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84C1A" w14:textId="77777777" w:rsidR="00535FCD" w:rsidRPr="00535FCD" w:rsidRDefault="00535FCD" w:rsidP="00535FCD">
      <w:pPr>
        <w:jc w:val="center"/>
        <w:rPr>
          <w:rFonts w:ascii="Arial" w:hAnsi="Arial" w:cs="Arial"/>
          <w:b/>
          <w:bCs/>
          <w:color w:val="000000"/>
          <w:u w:val="single"/>
        </w:rPr>
      </w:pPr>
      <w:r w:rsidRPr="00535FCD">
        <w:rPr>
          <w:rFonts w:ascii="Arial" w:hAnsi="Arial" w:cs="Arial"/>
          <w:b/>
          <w:bCs/>
          <w:color w:val="000000"/>
          <w:u w:val="single"/>
        </w:rPr>
        <w:t>Compliance Alliance Credential Letter</w:t>
      </w:r>
    </w:p>
    <w:p w14:paraId="1C8C5106" w14:textId="77777777" w:rsidR="00535FCD" w:rsidRDefault="00535FCD" w:rsidP="00535FCD">
      <w:pPr>
        <w:rPr>
          <w:rFonts w:ascii="Arial" w:hAnsi="Arial" w:cs="Arial"/>
          <w:color w:val="FF0000"/>
        </w:rPr>
      </w:pPr>
    </w:p>
    <w:p w14:paraId="4E0D02E9" w14:textId="77777777" w:rsidR="00535FCD" w:rsidRDefault="00535FCD" w:rsidP="00535FCD">
      <w:pPr>
        <w:rPr>
          <w:rFonts w:ascii="Arial" w:hAnsi="Arial" w:cs="Arial"/>
          <w:color w:val="FF0000"/>
        </w:rPr>
      </w:pPr>
    </w:p>
    <w:p w14:paraId="6435732B" w14:textId="77777777" w:rsidR="00535FCD" w:rsidRPr="00535FCD" w:rsidRDefault="00535FCD" w:rsidP="00535FCD">
      <w:pPr>
        <w:rPr>
          <w:rFonts w:ascii="Arial Narrow" w:eastAsia="Times New Roman" w:hAnsi="Arial Narrow" w:cs="Segoe UI"/>
          <w:sz w:val="24"/>
          <w:szCs w:val="24"/>
        </w:rPr>
      </w:pPr>
      <w:r w:rsidRPr="00535FCD">
        <w:rPr>
          <w:rFonts w:ascii="Arial Narrow" w:eastAsia="Times New Roman" w:hAnsi="Arial Narrow" w:cs="Segoe UI"/>
          <w:sz w:val="24"/>
          <w:szCs w:val="24"/>
        </w:rPr>
        <w:t xml:space="preserve">Bank Letterhead </w:t>
      </w:r>
      <w:bookmarkStart w:id="0" w:name="_GoBack"/>
      <w:bookmarkEnd w:id="0"/>
    </w:p>
    <w:p w14:paraId="7190203F" w14:textId="77777777" w:rsidR="00535FCD" w:rsidRPr="00535FCD" w:rsidRDefault="00535FCD" w:rsidP="00535FCD">
      <w:pPr>
        <w:rPr>
          <w:rFonts w:ascii="Arial Narrow" w:eastAsia="Times New Roman" w:hAnsi="Arial Narrow" w:cs="Segoe UI"/>
          <w:color w:val="FF0000"/>
          <w:sz w:val="24"/>
          <w:szCs w:val="24"/>
        </w:rPr>
      </w:pPr>
    </w:p>
    <w:p w14:paraId="065293D1" w14:textId="77777777" w:rsidR="00535FCD" w:rsidRPr="00AC36AF" w:rsidRDefault="00535FCD" w:rsidP="00535FCD">
      <w:pPr>
        <w:rPr>
          <w:rFonts w:ascii="Arial Narrow" w:hAnsi="Arial Narrow" w:cs="Arial"/>
          <w:b/>
          <w:bCs/>
          <w:iCs/>
          <w:color w:val="C00000"/>
          <w:sz w:val="24"/>
          <w:szCs w:val="24"/>
        </w:rPr>
      </w:pPr>
      <w:r w:rsidRPr="00AC36AF">
        <w:rPr>
          <w:rFonts w:ascii="Arial Narrow" w:hAnsi="Arial Narrow" w:cs="Arial"/>
          <w:b/>
          <w:bCs/>
          <w:iCs/>
          <w:color w:val="C00000"/>
          <w:sz w:val="24"/>
          <w:szCs w:val="24"/>
        </w:rPr>
        <w:t>Date</w:t>
      </w:r>
    </w:p>
    <w:p w14:paraId="28FD6390" w14:textId="77777777" w:rsidR="00535FCD" w:rsidRPr="00AC36AF" w:rsidRDefault="00535FCD" w:rsidP="00535FCD">
      <w:pPr>
        <w:rPr>
          <w:rFonts w:ascii="Arial Narrow" w:hAnsi="Arial Narrow" w:cs="Arial"/>
          <w:b/>
          <w:bCs/>
          <w:iCs/>
          <w:color w:val="C00000"/>
          <w:sz w:val="24"/>
          <w:szCs w:val="24"/>
        </w:rPr>
      </w:pPr>
      <w:r w:rsidRPr="00B41535">
        <w:rPr>
          <w:rFonts w:ascii="Arial Narrow" w:hAnsi="Arial Narrow" w:cs="Arial"/>
          <w:b/>
          <w:bCs/>
          <w:iCs/>
          <w:sz w:val="24"/>
          <w:szCs w:val="24"/>
        </w:rPr>
        <w:t xml:space="preserve">From: </w:t>
      </w:r>
      <w:r w:rsidRPr="00AC36AF">
        <w:rPr>
          <w:rFonts w:ascii="Arial Narrow" w:hAnsi="Arial Narrow" w:cs="Arial"/>
          <w:b/>
          <w:bCs/>
          <w:iCs/>
          <w:color w:val="C00000"/>
          <w:sz w:val="24"/>
          <w:szCs w:val="24"/>
        </w:rPr>
        <w:t xml:space="preserve">Name, Title </w:t>
      </w:r>
    </w:p>
    <w:p w14:paraId="1BE14C5A" w14:textId="77777777" w:rsidR="00535FCD" w:rsidRPr="00AC36AF" w:rsidRDefault="00535FCD" w:rsidP="00535FCD">
      <w:pPr>
        <w:rPr>
          <w:rFonts w:ascii="Arial Narrow" w:hAnsi="Arial Narrow" w:cs="Arial"/>
          <w:b/>
          <w:bCs/>
          <w:iCs/>
          <w:sz w:val="24"/>
          <w:szCs w:val="24"/>
        </w:rPr>
      </w:pPr>
      <w:r w:rsidRPr="00AC36AF">
        <w:rPr>
          <w:rFonts w:ascii="Arial Narrow" w:hAnsi="Arial Narrow" w:cs="Arial"/>
          <w:b/>
          <w:bCs/>
          <w:iCs/>
          <w:sz w:val="24"/>
          <w:szCs w:val="24"/>
        </w:rPr>
        <w:t>Subject: Financial Services Sector Essential Critical Infrastructure Workers</w:t>
      </w:r>
    </w:p>
    <w:p w14:paraId="5F986B70" w14:textId="77777777" w:rsidR="00535FCD" w:rsidRPr="00535FCD" w:rsidRDefault="00535FCD" w:rsidP="00535FCD">
      <w:pPr>
        <w:rPr>
          <w:rFonts w:ascii="Arial Narrow" w:hAnsi="Arial Narrow" w:cs="Arial"/>
          <w:b/>
          <w:bCs/>
          <w:iCs/>
          <w:color w:val="C00000"/>
          <w:sz w:val="24"/>
          <w:szCs w:val="24"/>
        </w:rPr>
      </w:pPr>
    </w:p>
    <w:p w14:paraId="24BE983B" w14:textId="3EE2C755" w:rsidR="00AC36AF" w:rsidRPr="00AC36AF" w:rsidRDefault="00AC36AF" w:rsidP="00E32241">
      <w:pPr>
        <w:rPr>
          <w:rFonts w:ascii="Arial Narrow" w:hAnsi="Arial Narrow" w:cs="Arial"/>
          <w:b/>
          <w:bCs/>
          <w:iCs/>
          <w:color w:val="C00000"/>
          <w:sz w:val="24"/>
          <w:szCs w:val="24"/>
        </w:rPr>
      </w:pPr>
    </w:p>
    <w:p w14:paraId="2BEA004C" w14:textId="77777777" w:rsidR="00AC36AF" w:rsidRPr="00AC36AF" w:rsidRDefault="00AC36AF" w:rsidP="00AC36AF">
      <w:pPr>
        <w:rPr>
          <w:rFonts w:ascii="Arial Narrow" w:eastAsia="Times New Roman" w:hAnsi="Arial Narrow" w:cs="Segoe UI"/>
          <w:sz w:val="24"/>
          <w:szCs w:val="24"/>
        </w:rPr>
      </w:pPr>
      <w:r w:rsidRPr="00AC36AF">
        <w:rPr>
          <w:rFonts w:ascii="Arial Narrow" w:eastAsia="Times New Roman" w:hAnsi="Arial Narrow" w:cs="Segoe UI"/>
          <w:sz w:val="24"/>
          <w:szCs w:val="24"/>
        </w:rPr>
        <w:t xml:space="preserve">As the Nation comes together to slow the spread of COVID-19, on March 16th, the President issued updated Coronavirus Guidance for America. This guidance states that: </w:t>
      </w:r>
    </w:p>
    <w:p w14:paraId="44EE61E7" w14:textId="77777777" w:rsidR="00AC36AF" w:rsidRPr="00AC36AF" w:rsidRDefault="00AC36AF" w:rsidP="00AC36AF">
      <w:pPr>
        <w:rPr>
          <w:rFonts w:ascii="Arial Narrow" w:eastAsia="Times New Roman" w:hAnsi="Arial Narrow" w:cs="Segoe UI"/>
          <w:sz w:val="24"/>
          <w:szCs w:val="24"/>
        </w:rPr>
      </w:pPr>
    </w:p>
    <w:p w14:paraId="28E3B657" w14:textId="1AB97BE9" w:rsidR="00AC36AF" w:rsidRPr="00AC36AF" w:rsidRDefault="00AC36AF" w:rsidP="00AC36AF">
      <w:pPr>
        <w:rPr>
          <w:rFonts w:ascii="Arial Narrow" w:eastAsia="Times New Roman" w:hAnsi="Arial Narrow" w:cs="Segoe UI"/>
          <w:sz w:val="24"/>
          <w:szCs w:val="24"/>
        </w:rPr>
      </w:pPr>
      <w:r w:rsidRPr="00AC36AF">
        <w:rPr>
          <w:rFonts w:ascii="Arial Narrow" w:eastAsia="Times New Roman" w:hAnsi="Arial Narrow" w:cs="Segoe UI"/>
          <w:sz w:val="24"/>
          <w:szCs w:val="24"/>
        </w:rPr>
        <w:t>“If you work in a critical infrastructure industry, as defined by the Department of Homeland Security, such as healthcare services and pharmaceutical and food supply, you have a special responsibility to maintain your normal work schedule.”</w:t>
      </w:r>
    </w:p>
    <w:p w14:paraId="58D35BA8" w14:textId="77777777" w:rsidR="00AC36AF" w:rsidRPr="00AC36AF" w:rsidRDefault="00AC36AF" w:rsidP="00AC36AF">
      <w:pPr>
        <w:rPr>
          <w:rFonts w:ascii="Arial Narrow" w:eastAsia="Times New Roman" w:hAnsi="Arial Narrow" w:cs="Segoe UI"/>
          <w:sz w:val="24"/>
          <w:szCs w:val="24"/>
        </w:rPr>
      </w:pPr>
    </w:p>
    <w:p w14:paraId="17046B5B" w14:textId="07DB47A3" w:rsidR="00AC36AF" w:rsidRPr="00AC36AF" w:rsidRDefault="00AC36AF" w:rsidP="00E32241">
      <w:pPr>
        <w:rPr>
          <w:rFonts w:ascii="Arial Narrow" w:hAnsi="Arial Narrow" w:cs="Arial"/>
          <w:iCs/>
          <w:sz w:val="24"/>
          <w:szCs w:val="24"/>
        </w:rPr>
      </w:pPr>
      <w:r w:rsidRPr="00AC36AF">
        <w:rPr>
          <w:rFonts w:ascii="Arial Narrow" w:hAnsi="Arial Narrow" w:cs="Arial"/>
          <w:iCs/>
          <w:sz w:val="24"/>
          <w:szCs w:val="24"/>
        </w:rPr>
        <w:t xml:space="preserve">The </w:t>
      </w:r>
      <w:r w:rsidR="00503E9F">
        <w:rPr>
          <w:rFonts w:ascii="Arial Narrow" w:hAnsi="Arial Narrow" w:cs="Arial"/>
          <w:iCs/>
          <w:sz w:val="24"/>
          <w:szCs w:val="24"/>
        </w:rPr>
        <w:t>Financial Services</w:t>
      </w:r>
      <w:r w:rsidRPr="00AC36AF">
        <w:rPr>
          <w:rFonts w:ascii="Arial Narrow" w:hAnsi="Arial Narrow" w:cs="Arial"/>
          <w:iCs/>
          <w:sz w:val="24"/>
          <w:szCs w:val="24"/>
        </w:rPr>
        <w:t xml:space="preserve"> sector is identified as </w:t>
      </w:r>
      <w:r w:rsidR="00503E9F">
        <w:rPr>
          <w:rFonts w:ascii="Arial Narrow" w:hAnsi="Arial Narrow" w:cs="Arial"/>
          <w:iCs/>
          <w:sz w:val="24"/>
          <w:szCs w:val="24"/>
        </w:rPr>
        <w:t xml:space="preserve">a </w:t>
      </w:r>
      <w:r w:rsidRPr="00AC36AF">
        <w:rPr>
          <w:rFonts w:ascii="Arial Narrow" w:hAnsi="Arial Narrow" w:cs="Arial"/>
          <w:iCs/>
          <w:sz w:val="24"/>
          <w:szCs w:val="24"/>
        </w:rPr>
        <w:t xml:space="preserve">Critical Infrastructure Sector by the Department of Homeland Security (DHS). The attached DHS guidance, </w:t>
      </w:r>
      <w:r w:rsidR="00B41535">
        <w:rPr>
          <w:rFonts w:ascii="Arial Narrow" w:hAnsi="Arial Narrow" w:cs="Arial"/>
          <w:iCs/>
          <w:sz w:val="24"/>
          <w:szCs w:val="24"/>
        </w:rPr>
        <w:t>issued</w:t>
      </w:r>
      <w:r w:rsidRPr="00AC36AF">
        <w:rPr>
          <w:rFonts w:ascii="Arial Narrow" w:hAnsi="Arial Narrow" w:cs="Arial"/>
          <w:iCs/>
          <w:sz w:val="24"/>
          <w:szCs w:val="24"/>
        </w:rPr>
        <w:t xml:space="preserve"> March 19, 2020, identifies the essential critical infrastructure workers during the COVID-19 response emergency. </w:t>
      </w:r>
    </w:p>
    <w:p w14:paraId="2544E944" w14:textId="77777777" w:rsidR="005035CB" w:rsidRDefault="005035CB" w:rsidP="00E32241"/>
    <w:p w14:paraId="30272CC1" w14:textId="29A0AD19" w:rsidR="005035CB" w:rsidRPr="00AC36AF" w:rsidRDefault="00503E9F" w:rsidP="00E32241">
      <w:pPr>
        <w:rPr>
          <w:rFonts w:ascii="Arial Narrow" w:hAnsi="Arial Narrow"/>
          <w:sz w:val="24"/>
          <w:szCs w:val="24"/>
        </w:rPr>
      </w:pPr>
      <w:r>
        <w:rPr>
          <w:rFonts w:ascii="Arial Narrow" w:hAnsi="Arial Narrow"/>
          <w:sz w:val="24"/>
          <w:szCs w:val="24"/>
        </w:rPr>
        <w:t>Within</w:t>
      </w:r>
      <w:r w:rsidR="00CF7B5B">
        <w:rPr>
          <w:rFonts w:ascii="Arial Narrow" w:hAnsi="Arial Narrow"/>
          <w:sz w:val="24"/>
          <w:szCs w:val="24"/>
        </w:rPr>
        <w:t xml:space="preserve"> the Financial Services </w:t>
      </w:r>
      <w:r>
        <w:rPr>
          <w:rFonts w:ascii="Arial Narrow" w:hAnsi="Arial Narrow"/>
          <w:sz w:val="24"/>
          <w:szCs w:val="24"/>
        </w:rPr>
        <w:t>sector</w:t>
      </w:r>
      <w:r w:rsidR="00CF7B5B">
        <w:rPr>
          <w:rFonts w:ascii="Arial Narrow" w:hAnsi="Arial Narrow"/>
          <w:sz w:val="24"/>
          <w:szCs w:val="24"/>
        </w:rPr>
        <w:t xml:space="preserve">, employees </w:t>
      </w:r>
      <w:r w:rsidR="00AE4709">
        <w:rPr>
          <w:rFonts w:ascii="Arial Narrow" w:hAnsi="Arial Narrow"/>
          <w:sz w:val="24"/>
          <w:szCs w:val="24"/>
        </w:rPr>
        <w:t xml:space="preserve">deemed </w:t>
      </w:r>
      <w:r w:rsidR="005035CB" w:rsidRPr="00AC36AF">
        <w:rPr>
          <w:rFonts w:ascii="Arial Narrow" w:hAnsi="Arial Narrow"/>
          <w:sz w:val="24"/>
          <w:szCs w:val="24"/>
        </w:rPr>
        <w:t>Essential Critical Infrastructure Workers</w:t>
      </w:r>
      <w:r w:rsidR="00CF7B5B">
        <w:rPr>
          <w:rFonts w:ascii="Arial Narrow" w:hAnsi="Arial Narrow"/>
          <w:sz w:val="24"/>
          <w:szCs w:val="24"/>
        </w:rPr>
        <w:t xml:space="preserve"> include the following: </w:t>
      </w:r>
    </w:p>
    <w:p w14:paraId="51138623" w14:textId="60F70257" w:rsidR="005035CB" w:rsidRPr="00AC36AF" w:rsidRDefault="005035CB" w:rsidP="005035CB">
      <w:pPr>
        <w:pStyle w:val="ListParagraph"/>
        <w:numPr>
          <w:ilvl w:val="0"/>
          <w:numId w:val="1"/>
        </w:numPr>
        <w:rPr>
          <w:rFonts w:ascii="Arial Narrow" w:hAnsi="Arial Narrow"/>
          <w:sz w:val="24"/>
          <w:szCs w:val="24"/>
        </w:rPr>
      </w:pPr>
      <w:r w:rsidRPr="00AC36AF">
        <w:rPr>
          <w:rFonts w:ascii="Arial Narrow" w:hAnsi="Arial Narrow"/>
          <w:sz w:val="24"/>
          <w:szCs w:val="24"/>
        </w:rPr>
        <w:t>Workers who are needed to process and maintain systems for processing financial transactions and services (e.g., payment, clearing, and settlement; wholesale funding; insurance services; and capital markets activities</w:t>
      </w:r>
      <w:proofErr w:type="gramStart"/>
      <w:r w:rsidRPr="00AC36AF">
        <w:rPr>
          <w:rFonts w:ascii="Arial Narrow" w:hAnsi="Arial Narrow"/>
          <w:sz w:val="24"/>
          <w:szCs w:val="24"/>
        </w:rPr>
        <w:t>)</w:t>
      </w:r>
      <w:r w:rsidR="00CF7B5B">
        <w:rPr>
          <w:rFonts w:ascii="Arial Narrow" w:hAnsi="Arial Narrow"/>
          <w:sz w:val="24"/>
          <w:szCs w:val="24"/>
        </w:rPr>
        <w:t>;</w:t>
      </w:r>
      <w:proofErr w:type="gramEnd"/>
    </w:p>
    <w:p w14:paraId="750DCD25" w14:textId="0985611A" w:rsidR="005035CB" w:rsidRPr="00AC36AF" w:rsidRDefault="005035CB" w:rsidP="005035CB">
      <w:pPr>
        <w:pStyle w:val="ListParagraph"/>
        <w:numPr>
          <w:ilvl w:val="0"/>
          <w:numId w:val="1"/>
        </w:numPr>
        <w:rPr>
          <w:rFonts w:ascii="Arial Narrow" w:hAnsi="Arial Narrow"/>
          <w:sz w:val="24"/>
          <w:szCs w:val="24"/>
        </w:rPr>
      </w:pPr>
      <w:r w:rsidRPr="00AC36AF">
        <w:rPr>
          <w:rFonts w:ascii="Arial Narrow" w:hAnsi="Arial Narrow"/>
          <w:sz w:val="24"/>
          <w:szCs w:val="24"/>
        </w:rPr>
        <w:t>Workers who are needed to provide consumer access to banking and lending services, including ATMs, and to move currency and payments (e.g., armored cash carriers)</w:t>
      </w:r>
      <w:r w:rsidR="00CF7B5B">
        <w:rPr>
          <w:rFonts w:ascii="Arial Narrow" w:hAnsi="Arial Narrow"/>
          <w:sz w:val="24"/>
          <w:szCs w:val="24"/>
        </w:rPr>
        <w:t xml:space="preserve">; and </w:t>
      </w:r>
    </w:p>
    <w:p w14:paraId="5786BFE4" w14:textId="7607AE4B" w:rsidR="005035CB" w:rsidRPr="00AC36AF" w:rsidRDefault="005035CB" w:rsidP="005035CB">
      <w:pPr>
        <w:pStyle w:val="ListParagraph"/>
        <w:numPr>
          <w:ilvl w:val="0"/>
          <w:numId w:val="1"/>
        </w:numPr>
        <w:rPr>
          <w:rFonts w:ascii="Arial Narrow" w:hAnsi="Arial Narrow"/>
          <w:sz w:val="24"/>
          <w:szCs w:val="24"/>
        </w:rPr>
      </w:pPr>
      <w:r w:rsidRPr="00AC36AF">
        <w:rPr>
          <w:rFonts w:ascii="Arial Narrow" w:hAnsi="Arial Narrow"/>
          <w:sz w:val="24"/>
          <w:szCs w:val="24"/>
        </w:rPr>
        <w:t>Workers who support financial operations, such as those staffing data and security operations centers.</w:t>
      </w:r>
    </w:p>
    <w:p w14:paraId="4E061154" w14:textId="3DEB3A45" w:rsidR="00AC36AF" w:rsidRDefault="00AC36AF" w:rsidP="00AC36AF">
      <w:pPr>
        <w:rPr>
          <w:rFonts w:ascii="Arial Narrow" w:hAnsi="Arial Narrow" w:cs="Arial"/>
          <w:iCs/>
          <w:sz w:val="24"/>
          <w:szCs w:val="24"/>
        </w:rPr>
      </w:pPr>
    </w:p>
    <w:p w14:paraId="04273340" w14:textId="142A6E4B" w:rsidR="00F02403" w:rsidRDefault="00F02403" w:rsidP="00AC36AF">
      <w:pPr>
        <w:rPr>
          <w:rFonts w:ascii="Arial Narrow" w:hAnsi="Arial Narrow" w:cs="Arial"/>
          <w:iCs/>
          <w:sz w:val="24"/>
          <w:szCs w:val="24"/>
        </w:rPr>
      </w:pPr>
      <w:r>
        <w:rPr>
          <w:rFonts w:ascii="Arial Narrow" w:hAnsi="Arial Narrow" w:cs="Arial"/>
          <w:iCs/>
          <w:sz w:val="24"/>
          <w:szCs w:val="24"/>
        </w:rPr>
        <w:t xml:space="preserve">The Department of Treasury has issued guidance dated March 22, 2020 </w:t>
      </w:r>
      <w:r w:rsidR="00F33C64">
        <w:rPr>
          <w:rFonts w:ascii="Arial Narrow" w:hAnsi="Arial Narrow" w:cs="Arial"/>
          <w:iCs/>
          <w:sz w:val="24"/>
          <w:szCs w:val="24"/>
        </w:rPr>
        <w:t xml:space="preserve">and March 24, 2020 </w:t>
      </w:r>
      <w:r>
        <w:rPr>
          <w:rFonts w:ascii="Arial Narrow" w:hAnsi="Arial Narrow" w:cs="Arial"/>
          <w:iCs/>
          <w:sz w:val="24"/>
          <w:szCs w:val="24"/>
        </w:rPr>
        <w:t xml:space="preserve">(attached), indicating that companies aligned to the essential critical infrastructure worker definition are expected to maintain their operations and work schedules. </w:t>
      </w:r>
    </w:p>
    <w:p w14:paraId="3AD5DDCE" w14:textId="39AB0845" w:rsidR="00F33C64" w:rsidRDefault="00F33C64" w:rsidP="00AC36AF">
      <w:pPr>
        <w:rPr>
          <w:rFonts w:ascii="Arial Narrow" w:hAnsi="Arial Narrow" w:cs="Arial"/>
          <w:iCs/>
          <w:sz w:val="24"/>
          <w:szCs w:val="24"/>
        </w:rPr>
      </w:pPr>
    </w:p>
    <w:p w14:paraId="71691023" w14:textId="675A0F91" w:rsidR="00F33C64" w:rsidRDefault="00F33C64" w:rsidP="00AC36AF">
      <w:pPr>
        <w:rPr>
          <w:rFonts w:ascii="Arial Narrow" w:hAnsi="Arial Narrow" w:cs="Arial"/>
          <w:iCs/>
          <w:sz w:val="24"/>
          <w:szCs w:val="24"/>
        </w:rPr>
      </w:pPr>
      <w:r>
        <w:rPr>
          <w:rFonts w:ascii="Arial Narrow" w:hAnsi="Arial Narrow" w:cs="Arial"/>
          <w:iCs/>
          <w:sz w:val="24"/>
          <w:szCs w:val="24"/>
        </w:rPr>
        <w:t>“…</w:t>
      </w:r>
      <w:r w:rsidRPr="00F33C64">
        <w:rPr>
          <w:rFonts w:ascii="Arial Narrow" w:hAnsi="Arial Narrow" w:cs="Arial"/>
          <w:iCs/>
          <w:sz w:val="24"/>
          <w:szCs w:val="24"/>
        </w:rPr>
        <w:t>The guidance provides information to State and local officials, as they work to protect their communities, to ensure the continuity of functions that are critical to public health and safety, as well as economic and national security.</w:t>
      </w:r>
      <w:r>
        <w:rPr>
          <w:rFonts w:ascii="Arial Narrow" w:hAnsi="Arial Narrow" w:cs="Arial"/>
          <w:iCs/>
          <w:sz w:val="24"/>
          <w:szCs w:val="24"/>
        </w:rPr>
        <w:t xml:space="preserve"> …</w:t>
      </w:r>
      <w:r w:rsidRPr="00F33C64">
        <w:rPr>
          <w:rFonts w:ascii="Arial Narrow" w:hAnsi="Arial Narrow" w:cs="Arial"/>
          <w:iCs/>
          <w:sz w:val="24"/>
          <w:szCs w:val="24"/>
        </w:rPr>
        <w:t>The American people need access to financial sector services, and State and local governments must ensure the continuity of critical financial sector functions.</w:t>
      </w:r>
      <w:r>
        <w:rPr>
          <w:rFonts w:ascii="Arial Narrow" w:hAnsi="Arial Narrow" w:cs="Arial"/>
          <w:iCs/>
          <w:sz w:val="24"/>
          <w:szCs w:val="24"/>
        </w:rPr>
        <w:t xml:space="preserve"> …”</w:t>
      </w:r>
    </w:p>
    <w:p w14:paraId="0B72B69A" w14:textId="77777777" w:rsidR="00F02403" w:rsidRPr="00AC36AF" w:rsidRDefault="00F02403" w:rsidP="00AC36AF">
      <w:pPr>
        <w:rPr>
          <w:rFonts w:ascii="Arial Narrow" w:hAnsi="Arial Narrow" w:cs="Arial"/>
          <w:iCs/>
          <w:sz w:val="24"/>
          <w:szCs w:val="24"/>
        </w:rPr>
      </w:pPr>
    </w:p>
    <w:p w14:paraId="1C0E769A" w14:textId="5CEAC908" w:rsidR="00AC36AF" w:rsidRDefault="00AC36AF" w:rsidP="00AC36AF">
      <w:pPr>
        <w:rPr>
          <w:rFonts w:ascii="Arial Narrow" w:hAnsi="Arial Narrow"/>
          <w:sz w:val="24"/>
          <w:szCs w:val="24"/>
        </w:rPr>
      </w:pPr>
      <w:r w:rsidRPr="00AC36AF">
        <w:rPr>
          <w:rFonts w:ascii="Arial Narrow" w:hAnsi="Arial Narrow" w:cs="Arial"/>
          <w:iCs/>
          <w:sz w:val="24"/>
          <w:szCs w:val="24"/>
        </w:rPr>
        <w:t xml:space="preserve">Pursuant </w:t>
      </w:r>
      <w:r w:rsidR="00CF7B5B">
        <w:rPr>
          <w:rFonts w:ascii="Arial Narrow" w:hAnsi="Arial Narrow" w:cs="Arial"/>
          <w:iCs/>
          <w:sz w:val="24"/>
          <w:szCs w:val="24"/>
        </w:rPr>
        <w:t xml:space="preserve">to the guidance above, </w:t>
      </w:r>
      <w:r w:rsidR="00CF7B5B" w:rsidRPr="00AC36AF">
        <w:rPr>
          <w:rFonts w:ascii="Arial Narrow" w:hAnsi="Arial Narrow" w:cs="Arial"/>
          <w:b/>
          <w:bCs/>
          <w:iCs/>
          <w:color w:val="C00000"/>
          <w:sz w:val="24"/>
          <w:szCs w:val="24"/>
        </w:rPr>
        <w:t>Name</w:t>
      </w:r>
      <w:r w:rsidR="00CF7B5B">
        <w:rPr>
          <w:rFonts w:ascii="Arial Narrow" w:hAnsi="Arial Narrow" w:cs="Arial"/>
          <w:b/>
          <w:bCs/>
          <w:iCs/>
          <w:color w:val="C00000"/>
          <w:sz w:val="24"/>
          <w:szCs w:val="24"/>
        </w:rPr>
        <w:t xml:space="preserve"> </w:t>
      </w:r>
      <w:r w:rsidR="00CF7B5B">
        <w:rPr>
          <w:rFonts w:ascii="Arial Narrow" w:hAnsi="Arial Narrow" w:cs="Arial"/>
          <w:iCs/>
          <w:sz w:val="24"/>
          <w:szCs w:val="24"/>
        </w:rPr>
        <w:t xml:space="preserve">is considered an </w:t>
      </w:r>
      <w:r w:rsidR="00CF7B5B" w:rsidRPr="00AC36AF">
        <w:rPr>
          <w:rFonts w:ascii="Arial Narrow" w:hAnsi="Arial Narrow"/>
          <w:sz w:val="24"/>
          <w:szCs w:val="24"/>
        </w:rPr>
        <w:t>Essential Critical Infrastructure Worker</w:t>
      </w:r>
      <w:r w:rsidR="00CF7B5B">
        <w:rPr>
          <w:rFonts w:ascii="Arial Narrow" w:hAnsi="Arial Narrow"/>
          <w:sz w:val="24"/>
          <w:szCs w:val="24"/>
        </w:rPr>
        <w:t xml:space="preserve"> as </w:t>
      </w:r>
      <w:r w:rsidR="00CF7B5B" w:rsidRPr="00B41535">
        <w:rPr>
          <w:rFonts w:ascii="Arial Narrow" w:hAnsi="Arial Narrow"/>
          <w:b/>
          <w:bCs/>
          <w:color w:val="C00000"/>
          <w:sz w:val="24"/>
          <w:szCs w:val="24"/>
        </w:rPr>
        <w:t>her/his</w:t>
      </w:r>
      <w:r w:rsidR="00CF7B5B" w:rsidRPr="00B41535">
        <w:rPr>
          <w:rFonts w:ascii="Arial Narrow" w:hAnsi="Arial Narrow"/>
          <w:color w:val="C00000"/>
          <w:sz w:val="24"/>
          <w:szCs w:val="24"/>
        </w:rPr>
        <w:t xml:space="preserve"> </w:t>
      </w:r>
      <w:r w:rsidR="00CF7B5B">
        <w:rPr>
          <w:rFonts w:ascii="Arial Narrow" w:hAnsi="Arial Narrow"/>
          <w:sz w:val="24"/>
          <w:szCs w:val="24"/>
        </w:rPr>
        <w:t xml:space="preserve">job duties are needed to </w:t>
      </w:r>
      <w:r w:rsidR="00CF7B5B">
        <w:rPr>
          <w:rFonts w:ascii="Arial Narrow" w:hAnsi="Arial Narrow" w:cs="Arial"/>
          <w:b/>
          <w:bCs/>
          <w:iCs/>
          <w:color w:val="C00000"/>
          <w:sz w:val="24"/>
          <w:szCs w:val="24"/>
        </w:rPr>
        <w:t>[include bulleted information above, as applicable]</w:t>
      </w:r>
      <w:r w:rsidR="00CF7B5B">
        <w:rPr>
          <w:rFonts w:ascii="Arial Narrow" w:hAnsi="Arial Narrow"/>
          <w:sz w:val="24"/>
          <w:szCs w:val="24"/>
        </w:rPr>
        <w:t xml:space="preserve">. </w:t>
      </w:r>
    </w:p>
    <w:p w14:paraId="362F26A7" w14:textId="49EA99FA" w:rsidR="00CF7B5B" w:rsidRDefault="00CF7B5B" w:rsidP="00AC36AF">
      <w:pPr>
        <w:rPr>
          <w:rFonts w:ascii="Arial Narrow" w:hAnsi="Arial Narrow"/>
          <w:sz w:val="24"/>
          <w:szCs w:val="24"/>
        </w:rPr>
      </w:pPr>
    </w:p>
    <w:p w14:paraId="4821E655" w14:textId="278E2159" w:rsidR="00CF7B5B" w:rsidRPr="00AC36AF" w:rsidRDefault="00CF7B5B" w:rsidP="00AC36AF">
      <w:pPr>
        <w:rPr>
          <w:rFonts w:ascii="Arial Narrow" w:hAnsi="Arial Narrow" w:cs="Arial"/>
          <w:iCs/>
          <w:sz w:val="24"/>
          <w:szCs w:val="24"/>
        </w:rPr>
      </w:pPr>
      <w:r>
        <w:rPr>
          <w:rFonts w:ascii="Arial Narrow" w:hAnsi="Arial Narrow"/>
          <w:sz w:val="24"/>
          <w:szCs w:val="24"/>
        </w:rPr>
        <w:t xml:space="preserve">Should </w:t>
      </w:r>
      <w:r w:rsidR="00B41535">
        <w:rPr>
          <w:rFonts w:ascii="Arial Narrow" w:hAnsi="Arial Narrow"/>
          <w:sz w:val="24"/>
          <w:szCs w:val="24"/>
        </w:rPr>
        <w:t>you have</w:t>
      </w:r>
      <w:r>
        <w:rPr>
          <w:rFonts w:ascii="Arial Narrow" w:hAnsi="Arial Narrow"/>
          <w:sz w:val="24"/>
          <w:szCs w:val="24"/>
        </w:rPr>
        <w:t xml:space="preserve"> questions or concerns about this determination, contact </w:t>
      </w:r>
      <w:r w:rsidRPr="00AC36AF">
        <w:rPr>
          <w:rFonts w:ascii="Arial Narrow" w:hAnsi="Arial Narrow" w:cs="Arial"/>
          <w:b/>
          <w:bCs/>
          <w:iCs/>
          <w:color w:val="C00000"/>
          <w:sz w:val="24"/>
          <w:szCs w:val="24"/>
        </w:rPr>
        <w:t>Name, Title</w:t>
      </w:r>
      <w:r>
        <w:rPr>
          <w:rFonts w:ascii="Arial Narrow" w:hAnsi="Arial Narrow" w:cs="Arial"/>
          <w:b/>
          <w:bCs/>
          <w:iCs/>
          <w:color w:val="C00000"/>
          <w:sz w:val="24"/>
          <w:szCs w:val="24"/>
        </w:rPr>
        <w:t xml:space="preserve"> at 888-888-8888.</w:t>
      </w:r>
    </w:p>
    <w:p w14:paraId="5311F1F0" w14:textId="5606C35F" w:rsidR="00CF7B5B" w:rsidRPr="00CF7B5B" w:rsidRDefault="00CF7B5B" w:rsidP="00CF7B5B">
      <w:pPr>
        <w:rPr>
          <w:rFonts w:ascii="Arial Narrow" w:hAnsi="Arial Narrow"/>
          <w:sz w:val="24"/>
          <w:szCs w:val="24"/>
        </w:rPr>
      </w:pPr>
      <w:r w:rsidRPr="00CF7B5B">
        <w:rPr>
          <w:rFonts w:ascii="Arial Narrow" w:hAnsi="Arial Narrow"/>
          <w:sz w:val="24"/>
          <w:szCs w:val="24"/>
        </w:rPr>
        <w:t xml:space="preserve">Should you have questions about </w:t>
      </w:r>
      <w:r>
        <w:rPr>
          <w:rFonts w:ascii="Arial Narrow" w:hAnsi="Arial Narrow"/>
          <w:sz w:val="24"/>
          <w:szCs w:val="24"/>
        </w:rPr>
        <w:t>the</w:t>
      </w:r>
      <w:r w:rsidRPr="00CF7B5B">
        <w:rPr>
          <w:rFonts w:ascii="Arial Narrow" w:hAnsi="Arial Narrow"/>
          <w:sz w:val="24"/>
          <w:szCs w:val="24"/>
        </w:rPr>
        <w:t xml:space="preserve"> list</w:t>
      </w:r>
      <w:r>
        <w:rPr>
          <w:rFonts w:ascii="Arial Narrow" w:hAnsi="Arial Narrow"/>
          <w:sz w:val="24"/>
          <w:szCs w:val="24"/>
        </w:rPr>
        <w:t xml:space="preserve"> of </w:t>
      </w:r>
      <w:r w:rsidRPr="00AC36AF">
        <w:rPr>
          <w:rFonts w:ascii="Arial Narrow" w:hAnsi="Arial Narrow"/>
          <w:sz w:val="24"/>
          <w:szCs w:val="24"/>
        </w:rPr>
        <w:t>Essential Critical Infrastructure Workers</w:t>
      </w:r>
      <w:r w:rsidRPr="00CF7B5B">
        <w:rPr>
          <w:rFonts w:ascii="Arial Narrow" w:hAnsi="Arial Narrow"/>
          <w:sz w:val="24"/>
          <w:szCs w:val="24"/>
        </w:rPr>
        <w:t xml:space="preserve">, please contact CISA at CISA.CAT@cisa.dhs.gov. </w:t>
      </w:r>
    </w:p>
    <w:p w14:paraId="1FB66FA1" w14:textId="77777777" w:rsidR="00AC36AF" w:rsidRDefault="00AC36AF" w:rsidP="00AC36AF"/>
    <w:p w14:paraId="5ED814F5" w14:textId="77777777" w:rsidR="00535FCD" w:rsidRPr="00535FCD" w:rsidRDefault="00535FCD" w:rsidP="00535FCD">
      <w:pPr>
        <w:rPr>
          <w:rFonts w:ascii="Arial Narrow" w:hAnsi="Arial Narrow"/>
          <w:sz w:val="24"/>
          <w:szCs w:val="24"/>
        </w:rPr>
      </w:pPr>
      <w:r w:rsidRPr="00535FCD">
        <w:rPr>
          <w:rFonts w:ascii="Arial Narrow" w:hAnsi="Arial Narrow"/>
          <w:sz w:val="24"/>
          <w:szCs w:val="24"/>
        </w:rPr>
        <w:t>Sincerely,</w:t>
      </w:r>
    </w:p>
    <w:p w14:paraId="22A8F3B7" w14:textId="77777777" w:rsidR="00535FCD" w:rsidRDefault="00535FCD" w:rsidP="00535FCD">
      <w:pPr>
        <w:rPr>
          <w:rFonts w:ascii="Arial" w:hAnsi="Arial" w:cs="Arial"/>
          <w:color w:val="000000"/>
        </w:rPr>
      </w:pPr>
    </w:p>
    <w:p w14:paraId="469A7EDC" w14:textId="77777777" w:rsidR="00535FCD" w:rsidRDefault="00535FCD" w:rsidP="00535FCD">
      <w:pPr>
        <w:rPr>
          <w:rFonts w:ascii="Arial" w:hAnsi="Arial" w:cs="Arial"/>
          <w:color w:val="000000"/>
        </w:rPr>
      </w:pPr>
    </w:p>
    <w:p w14:paraId="30018D6C" w14:textId="77777777" w:rsidR="00535FCD" w:rsidRPr="00535FCD" w:rsidRDefault="00535FCD" w:rsidP="00535FCD">
      <w:pPr>
        <w:rPr>
          <w:rFonts w:ascii="Arial Narrow" w:hAnsi="Arial Narrow" w:cs="Arial"/>
          <w:b/>
          <w:bCs/>
          <w:iCs/>
          <w:color w:val="C00000"/>
          <w:sz w:val="24"/>
          <w:szCs w:val="24"/>
        </w:rPr>
      </w:pPr>
      <w:r w:rsidRPr="00535FCD">
        <w:rPr>
          <w:rFonts w:ascii="Arial Narrow" w:hAnsi="Arial Narrow" w:cs="Arial"/>
          <w:b/>
          <w:bCs/>
          <w:iCs/>
          <w:color w:val="C00000"/>
          <w:sz w:val="24"/>
          <w:szCs w:val="24"/>
        </w:rPr>
        <w:t>Bank CEO</w:t>
      </w:r>
    </w:p>
    <w:p w14:paraId="469B375C" w14:textId="77777777" w:rsidR="00535FCD" w:rsidRDefault="00535FCD" w:rsidP="00535FCD">
      <w:pPr>
        <w:rPr>
          <w:rFonts w:ascii="Arial" w:hAnsi="Arial" w:cs="Arial"/>
          <w:color w:val="000000"/>
        </w:rPr>
      </w:pPr>
    </w:p>
    <w:p w14:paraId="26616D0B" w14:textId="51FA5E66" w:rsidR="001F103F" w:rsidRDefault="001F103F" w:rsidP="001F103F">
      <w:pPr>
        <w:spacing w:after="160" w:line="259" w:lineRule="auto"/>
        <w:rPr>
          <w:rFonts w:ascii="Arial Narrow" w:hAnsi="Arial Narrow" w:cs="Arial"/>
          <w:b/>
          <w:bCs/>
          <w:iCs/>
          <w:color w:val="C00000"/>
          <w:sz w:val="24"/>
          <w:szCs w:val="24"/>
        </w:rPr>
      </w:pPr>
      <w:r>
        <w:rPr>
          <w:noProof/>
        </w:rPr>
        <w:lastRenderedPageBreak/>
        <w:drawing>
          <wp:anchor distT="0" distB="0" distL="114300" distR="114300" simplePos="0" relativeHeight="251658241" behindDoc="1" locked="0" layoutInCell="1" allowOverlap="1" wp14:anchorId="0D044992" wp14:editId="75E67281">
            <wp:simplePos x="0" y="0"/>
            <wp:positionH relativeFrom="margin">
              <wp:posOffset>-495300</wp:posOffset>
            </wp:positionH>
            <wp:positionV relativeFrom="paragraph">
              <wp:posOffset>0</wp:posOffset>
            </wp:positionV>
            <wp:extent cx="6858000" cy="8471388"/>
            <wp:effectExtent l="0" t="0" r="0" b="6350"/>
            <wp:wrapTight wrapText="bothSides">
              <wp:wrapPolygon edited="0">
                <wp:start x="0" y="0"/>
                <wp:lineTo x="0" y="21568"/>
                <wp:lineTo x="21540" y="21568"/>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858000" cy="8471388"/>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cs="Arial"/>
          <w:b/>
          <w:bCs/>
          <w:iCs/>
          <w:color w:val="C00000"/>
          <w:sz w:val="24"/>
          <w:szCs w:val="24"/>
        </w:rPr>
        <w:br w:type="page"/>
      </w:r>
    </w:p>
    <w:p w14:paraId="712A129A" w14:textId="2DCFE9A7" w:rsidR="00CF7B5B" w:rsidRPr="00F33C64" w:rsidRDefault="001F103F" w:rsidP="00F33C64">
      <w:pPr>
        <w:rPr>
          <w:rStyle w:val="Strong"/>
          <w:b w:val="0"/>
          <w:bCs w:val="0"/>
        </w:rPr>
      </w:pPr>
      <w:r>
        <w:rPr>
          <w:noProof/>
        </w:rPr>
        <w:lastRenderedPageBreak/>
        <w:drawing>
          <wp:inline distT="0" distB="0" distL="0" distR="0" wp14:anchorId="1C437028" wp14:editId="63D5990A">
            <wp:extent cx="5971001" cy="51225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87654" cy="5136832"/>
                    </a:xfrm>
                    <a:prstGeom prst="rect">
                      <a:avLst/>
                    </a:prstGeom>
                  </pic:spPr>
                </pic:pic>
              </a:graphicData>
            </a:graphic>
          </wp:inline>
        </w:drawing>
      </w:r>
    </w:p>
    <w:p w14:paraId="3085E69A" w14:textId="31BD5E69" w:rsidR="00F33C64" w:rsidRPr="00F33C64" w:rsidRDefault="00FD21D5" w:rsidP="001F103F">
      <w:pPr>
        <w:rPr>
          <w:rFonts w:ascii="Source Sans Pro" w:eastAsia="Times New Roman" w:hAnsi="Source Sans Pro" w:cs="Times New Roman"/>
          <w:color w:val="393B3E"/>
          <w:sz w:val="26"/>
          <w:szCs w:val="26"/>
        </w:rPr>
      </w:pPr>
      <w:r>
        <w:rPr>
          <w:noProof/>
        </w:rPr>
        <w:lastRenderedPageBreak/>
        <w:drawing>
          <wp:anchor distT="0" distB="0" distL="114300" distR="114300" simplePos="0" relativeHeight="251658240" behindDoc="1" locked="0" layoutInCell="1" allowOverlap="1" wp14:anchorId="06F7A8E6" wp14:editId="460849F6">
            <wp:simplePos x="0" y="0"/>
            <wp:positionH relativeFrom="page">
              <wp:align>right</wp:align>
            </wp:positionH>
            <wp:positionV relativeFrom="paragraph">
              <wp:posOffset>0</wp:posOffset>
            </wp:positionV>
            <wp:extent cx="7771765" cy="10051415"/>
            <wp:effectExtent l="0" t="0" r="635" b="6985"/>
            <wp:wrapTight wrapText="bothSides">
              <wp:wrapPolygon edited="0">
                <wp:start x="0" y="0"/>
                <wp:lineTo x="0" y="21574"/>
                <wp:lineTo x="21549" y="21574"/>
                <wp:lineTo x="215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1765" cy="1005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C64" w:rsidRPr="00F33C64">
        <w:rPr>
          <w:rFonts w:ascii="Source Sans Pro" w:eastAsia="Times New Roman" w:hAnsi="Source Sans Pro" w:cs="Times New Roman"/>
          <w:b/>
          <w:bCs/>
          <w:color w:val="393B3E"/>
          <w:spacing w:val="-15"/>
          <w:sz w:val="36"/>
          <w:szCs w:val="36"/>
        </w:rPr>
        <w:t xml:space="preserve">Statement by Secretary Steven T. Mnuchin on Essential </w:t>
      </w:r>
    </w:p>
    <w:p w14:paraId="7A2DAD02" w14:textId="17E96476" w:rsidR="00F33C64" w:rsidRDefault="001F103F">
      <w:r>
        <w:rPr>
          <w:noProof/>
        </w:rPr>
        <w:lastRenderedPageBreak/>
        <w:drawing>
          <wp:anchor distT="0" distB="0" distL="114300" distR="114300" simplePos="0" relativeHeight="251658242" behindDoc="1" locked="0" layoutInCell="1" allowOverlap="1" wp14:anchorId="6FBFC3D4" wp14:editId="3E4C97B7">
            <wp:simplePos x="0" y="0"/>
            <wp:positionH relativeFrom="margin">
              <wp:align>center</wp:align>
            </wp:positionH>
            <wp:positionV relativeFrom="paragraph">
              <wp:posOffset>0</wp:posOffset>
            </wp:positionV>
            <wp:extent cx="6373220" cy="7210425"/>
            <wp:effectExtent l="0" t="0" r="8890" b="0"/>
            <wp:wrapTight wrapText="bothSides">
              <wp:wrapPolygon edited="0">
                <wp:start x="0" y="0"/>
                <wp:lineTo x="0" y="21514"/>
                <wp:lineTo x="21566" y="21514"/>
                <wp:lineTo x="215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73220" cy="7210425"/>
                    </a:xfrm>
                    <a:prstGeom prst="rect">
                      <a:avLst/>
                    </a:prstGeom>
                  </pic:spPr>
                </pic:pic>
              </a:graphicData>
            </a:graphic>
          </wp:anchor>
        </w:drawing>
      </w:r>
    </w:p>
    <w:sectPr w:rsidR="00F33C64" w:rsidSect="00535FCD">
      <w:pgSz w:w="12240" w:h="15840"/>
      <w:pgMar w:top="36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9FE2F" w14:textId="77777777" w:rsidR="00DE0796" w:rsidRDefault="00DE0796" w:rsidP="00FD21D5">
      <w:r>
        <w:separator/>
      </w:r>
    </w:p>
  </w:endnote>
  <w:endnote w:type="continuationSeparator" w:id="0">
    <w:p w14:paraId="5C05DA04" w14:textId="77777777" w:rsidR="00DE0796" w:rsidRDefault="00DE0796" w:rsidP="00FD21D5">
      <w:r>
        <w:continuationSeparator/>
      </w:r>
    </w:p>
  </w:endnote>
  <w:endnote w:type="continuationNotice" w:id="1">
    <w:p w14:paraId="2AB31096" w14:textId="77777777" w:rsidR="00DE0796" w:rsidRDefault="00DE07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77F5C" w14:textId="77777777" w:rsidR="00DE0796" w:rsidRDefault="00DE0796" w:rsidP="00FD21D5">
      <w:r>
        <w:separator/>
      </w:r>
    </w:p>
  </w:footnote>
  <w:footnote w:type="continuationSeparator" w:id="0">
    <w:p w14:paraId="77E102F8" w14:textId="77777777" w:rsidR="00DE0796" w:rsidRDefault="00DE0796" w:rsidP="00FD21D5">
      <w:r>
        <w:continuationSeparator/>
      </w:r>
    </w:p>
  </w:footnote>
  <w:footnote w:type="continuationNotice" w:id="1">
    <w:p w14:paraId="2919DBB9" w14:textId="77777777" w:rsidR="00DE0796" w:rsidRDefault="00DE079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0C4530"/>
    <w:multiLevelType w:val="hybridMultilevel"/>
    <w:tmpl w:val="EF4E2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241"/>
    <w:rsid w:val="00053F79"/>
    <w:rsid w:val="001F103F"/>
    <w:rsid w:val="00333CD5"/>
    <w:rsid w:val="00335518"/>
    <w:rsid w:val="00365F37"/>
    <w:rsid w:val="00476919"/>
    <w:rsid w:val="004B609F"/>
    <w:rsid w:val="005035CB"/>
    <w:rsid w:val="00503E9F"/>
    <w:rsid w:val="0053114B"/>
    <w:rsid w:val="00535FCD"/>
    <w:rsid w:val="005E4060"/>
    <w:rsid w:val="006608C0"/>
    <w:rsid w:val="008C438A"/>
    <w:rsid w:val="00903B44"/>
    <w:rsid w:val="009F6DA5"/>
    <w:rsid w:val="00A73F92"/>
    <w:rsid w:val="00AA418E"/>
    <w:rsid w:val="00AC36AF"/>
    <w:rsid w:val="00AE4709"/>
    <w:rsid w:val="00B41535"/>
    <w:rsid w:val="00B46E91"/>
    <w:rsid w:val="00CF7B5B"/>
    <w:rsid w:val="00D7528C"/>
    <w:rsid w:val="00DA75EA"/>
    <w:rsid w:val="00DE0796"/>
    <w:rsid w:val="00E32241"/>
    <w:rsid w:val="00E47B1F"/>
    <w:rsid w:val="00F02403"/>
    <w:rsid w:val="00F33C64"/>
    <w:rsid w:val="00F56B6E"/>
    <w:rsid w:val="00FD21D5"/>
    <w:rsid w:val="00FF64B2"/>
    <w:rsid w:val="00FF6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1D6B1"/>
  <w15:chartTrackingRefBased/>
  <w15:docId w15:val="{0FA67A7B-61AA-4FE6-A30D-1C3B8281D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241"/>
    <w:pPr>
      <w:spacing w:after="0" w:line="240" w:lineRule="auto"/>
    </w:pPr>
    <w:rPr>
      <w:rFonts w:ascii="Calibri" w:hAnsi="Calibri" w:cs="Calibri"/>
    </w:rPr>
  </w:style>
  <w:style w:type="paragraph" w:styleId="Heading1">
    <w:name w:val="heading 1"/>
    <w:basedOn w:val="Normal"/>
    <w:next w:val="Normal"/>
    <w:link w:val="Heading1Char"/>
    <w:uiPriority w:val="9"/>
    <w:qFormat/>
    <w:rsid w:val="00F33C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33C64"/>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5CB"/>
    <w:pPr>
      <w:ind w:left="720"/>
      <w:contextualSpacing/>
    </w:pPr>
  </w:style>
  <w:style w:type="paragraph" w:customStyle="1" w:styleId="text-align-center">
    <w:name w:val="text-align-center"/>
    <w:basedOn w:val="Normal"/>
    <w:rsid w:val="00AC36AF"/>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C36AF"/>
    <w:rPr>
      <w:b/>
      <w:bCs/>
    </w:rPr>
  </w:style>
  <w:style w:type="paragraph" w:styleId="NormalWeb">
    <w:name w:val="Normal (Web)"/>
    <w:basedOn w:val="Normal"/>
    <w:uiPriority w:val="99"/>
    <w:semiHidden/>
    <w:unhideWhenUsed/>
    <w:rsid w:val="00AC36AF"/>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AC36AF"/>
    <w:rPr>
      <w:i/>
      <w:iCs/>
    </w:rPr>
  </w:style>
  <w:style w:type="character" w:styleId="Hyperlink">
    <w:name w:val="Hyperlink"/>
    <w:basedOn w:val="DefaultParagraphFont"/>
    <w:uiPriority w:val="99"/>
    <w:semiHidden/>
    <w:unhideWhenUsed/>
    <w:rsid w:val="00AC36AF"/>
    <w:rPr>
      <w:color w:val="0000FF"/>
      <w:u w:val="single"/>
    </w:rPr>
  </w:style>
  <w:style w:type="paragraph" w:styleId="Header">
    <w:name w:val="header"/>
    <w:basedOn w:val="Normal"/>
    <w:link w:val="HeaderChar"/>
    <w:uiPriority w:val="99"/>
    <w:unhideWhenUsed/>
    <w:rsid w:val="00FD21D5"/>
    <w:pPr>
      <w:tabs>
        <w:tab w:val="center" w:pos="4680"/>
        <w:tab w:val="right" w:pos="9360"/>
      </w:tabs>
    </w:pPr>
  </w:style>
  <w:style w:type="character" w:customStyle="1" w:styleId="HeaderChar">
    <w:name w:val="Header Char"/>
    <w:basedOn w:val="DefaultParagraphFont"/>
    <w:link w:val="Header"/>
    <w:uiPriority w:val="99"/>
    <w:rsid w:val="00FD21D5"/>
    <w:rPr>
      <w:rFonts w:ascii="Calibri" w:hAnsi="Calibri" w:cs="Calibri"/>
    </w:rPr>
  </w:style>
  <w:style w:type="paragraph" w:styleId="Footer">
    <w:name w:val="footer"/>
    <w:basedOn w:val="Normal"/>
    <w:link w:val="FooterChar"/>
    <w:uiPriority w:val="99"/>
    <w:unhideWhenUsed/>
    <w:rsid w:val="00FD21D5"/>
    <w:pPr>
      <w:tabs>
        <w:tab w:val="center" w:pos="4680"/>
        <w:tab w:val="right" w:pos="9360"/>
      </w:tabs>
    </w:pPr>
  </w:style>
  <w:style w:type="character" w:customStyle="1" w:styleId="FooterChar">
    <w:name w:val="Footer Char"/>
    <w:basedOn w:val="DefaultParagraphFont"/>
    <w:link w:val="Footer"/>
    <w:uiPriority w:val="99"/>
    <w:rsid w:val="00FD21D5"/>
    <w:rPr>
      <w:rFonts w:ascii="Calibri" w:hAnsi="Calibri" w:cs="Calibri"/>
    </w:rPr>
  </w:style>
  <w:style w:type="character" w:customStyle="1" w:styleId="Heading2Char">
    <w:name w:val="Heading 2 Char"/>
    <w:basedOn w:val="DefaultParagraphFont"/>
    <w:link w:val="Heading2"/>
    <w:uiPriority w:val="9"/>
    <w:rsid w:val="00F33C64"/>
    <w:rPr>
      <w:rFonts w:ascii="Times New Roman" w:eastAsia="Times New Roman" w:hAnsi="Times New Roman" w:cs="Times New Roman"/>
      <w:b/>
      <w:bCs/>
      <w:sz w:val="36"/>
      <w:szCs w:val="36"/>
    </w:rPr>
  </w:style>
  <w:style w:type="character" w:customStyle="1" w:styleId="atflatcounter">
    <w:name w:val="at_flat_counter"/>
    <w:basedOn w:val="DefaultParagraphFont"/>
    <w:rsid w:val="00F33C64"/>
  </w:style>
  <w:style w:type="character" w:customStyle="1" w:styleId="Heading1Char">
    <w:name w:val="Heading 1 Char"/>
    <w:basedOn w:val="DefaultParagraphFont"/>
    <w:link w:val="Heading1"/>
    <w:uiPriority w:val="9"/>
    <w:rsid w:val="00F33C64"/>
    <w:rPr>
      <w:rFonts w:asciiTheme="majorHAnsi" w:eastAsiaTheme="majorEastAsia" w:hAnsiTheme="majorHAnsi" w:cstheme="majorBidi"/>
      <w:color w:val="2F5496" w:themeColor="accent1" w:themeShade="BF"/>
      <w:sz w:val="32"/>
      <w:szCs w:val="32"/>
    </w:rPr>
  </w:style>
  <w:style w:type="paragraph" w:customStyle="1" w:styleId="text-align-right">
    <w:name w:val="text-align-right"/>
    <w:basedOn w:val="Normal"/>
    <w:rsid w:val="00F33C64"/>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123628">
      <w:bodyDiv w:val="1"/>
      <w:marLeft w:val="0"/>
      <w:marRight w:val="0"/>
      <w:marTop w:val="0"/>
      <w:marBottom w:val="0"/>
      <w:divBdr>
        <w:top w:val="none" w:sz="0" w:space="0" w:color="auto"/>
        <w:left w:val="none" w:sz="0" w:space="0" w:color="auto"/>
        <w:bottom w:val="none" w:sz="0" w:space="0" w:color="auto"/>
        <w:right w:val="none" w:sz="0" w:space="0" w:color="auto"/>
      </w:divBdr>
      <w:divsChild>
        <w:div w:id="40061081">
          <w:marLeft w:val="0"/>
          <w:marRight w:val="0"/>
          <w:marTop w:val="0"/>
          <w:marBottom w:val="300"/>
          <w:divBdr>
            <w:top w:val="none" w:sz="0" w:space="0" w:color="auto"/>
            <w:left w:val="none" w:sz="0" w:space="0" w:color="auto"/>
            <w:bottom w:val="none" w:sz="0" w:space="0" w:color="auto"/>
            <w:right w:val="none" w:sz="0" w:space="0" w:color="auto"/>
          </w:divBdr>
        </w:div>
        <w:div w:id="789926">
          <w:marLeft w:val="0"/>
          <w:marRight w:val="0"/>
          <w:marTop w:val="0"/>
          <w:marBottom w:val="300"/>
          <w:divBdr>
            <w:top w:val="none" w:sz="0" w:space="0" w:color="auto"/>
            <w:left w:val="none" w:sz="0" w:space="0" w:color="auto"/>
            <w:bottom w:val="none" w:sz="0" w:space="0" w:color="auto"/>
            <w:right w:val="none" w:sz="0" w:space="0" w:color="auto"/>
          </w:divBdr>
          <w:divsChild>
            <w:div w:id="306015113">
              <w:marLeft w:val="0"/>
              <w:marRight w:val="0"/>
              <w:marTop w:val="0"/>
              <w:marBottom w:val="0"/>
              <w:divBdr>
                <w:top w:val="none" w:sz="0" w:space="0" w:color="auto"/>
                <w:left w:val="none" w:sz="0" w:space="0" w:color="auto"/>
                <w:bottom w:val="none" w:sz="0" w:space="0" w:color="auto"/>
                <w:right w:val="none" w:sz="0" w:space="0" w:color="auto"/>
              </w:divBdr>
              <w:divsChild>
                <w:div w:id="1984893557">
                  <w:marLeft w:val="0"/>
                  <w:marRight w:val="0"/>
                  <w:marTop w:val="0"/>
                  <w:marBottom w:val="0"/>
                  <w:divBdr>
                    <w:top w:val="none" w:sz="0" w:space="0" w:color="auto"/>
                    <w:left w:val="none" w:sz="0" w:space="0" w:color="auto"/>
                    <w:bottom w:val="none" w:sz="0" w:space="0" w:color="auto"/>
                    <w:right w:val="none" w:sz="0" w:space="0" w:color="auto"/>
                  </w:divBdr>
                  <w:divsChild>
                    <w:div w:id="10981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961387">
          <w:marLeft w:val="0"/>
          <w:marRight w:val="0"/>
          <w:marTop w:val="0"/>
          <w:marBottom w:val="300"/>
          <w:divBdr>
            <w:top w:val="none" w:sz="0" w:space="0" w:color="auto"/>
            <w:left w:val="none" w:sz="0" w:space="0" w:color="auto"/>
            <w:bottom w:val="none" w:sz="0" w:space="0" w:color="auto"/>
            <w:right w:val="none" w:sz="0" w:space="0" w:color="auto"/>
          </w:divBdr>
          <w:divsChild>
            <w:div w:id="1698508380">
              <w:marLeft w:val="0"/>
              <w:marRight w:val="0"/>
              <w:marTop w:val="0"/>
              <w:marBottom w:val="0"/>
              <w:divBdr>
                <w:top w:val="none" w:sz="0" w:space="0" w:color="auto"/>
                <w:left w:val="none" w:sz="0" w:space="0" w:color="auto"/>
                <w:bottom w:val="none" w:sz="0" w:space="0" w:color="auto"/>
                <w:right w:val="none" w:sz="0" w:space="0" w:color="auto"/>
              </w:divBdr>
              <w:divsChild>
                <w:div w:id="392312046">
                  <w:marLeft w:val="0"/>
                  <w:marRight w:val="0"/>
                  <w:marTop w:val="0"/>
                  <w:marBottom w:val="300"/>
                  <w:divBdr>
                    <w:top w:val="none" w:sz="0" w:space="0" w:color="auto"/>
                    <w:left w:val="none" w:sz="0" w:space="0" w:color="auto"/>
                    <w:bottom w:val="none" w:sz="0" w:space="0" w:color="auto"/>
                    <w:right w:val="none" w:sz="0" w:space="0" w:color="auto"/>
                  </w:divBdr>
                </w:div>
                <w:div w:id="4140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656858">
      <w:bodyDiv w:val="1"/>
      <w:marLeft w:val="0"/>
      <w:marRight w:val="0"/>
      <w:marTop w:val="0"/>
      <w:marBottom w:val="0"/>
      <w:divBdr>
        <w:top w:val="none" w:sz="0" w:space="0" w:color="auto"/>
        <w:left w:val="none" w:sz="0" w:space="0" w:color="auto"/>
        <w:bottom w:val="none" w:sz="0" w:space="0" w:color="auto"/>
        <w:right w:val="none" w:sz="0" w:space="0" w:color="auto"/>
      </w:divBdr>
      <w:divsChild>
        <w:div w:id="331571661">
          <w:marLeft w:val="0"/>
          <w:marRight w:val="0"/>
          <w:marTop w:val="0"/>
          <w:marBottom w:val="0"/>
          <w:divBdr>
            <w:top w:val="none" w:sz="0" w:space="0" w:color="auto"/>
            <w:left w:val="none" w:sz="0" w:space="0" w:color="auto"/>
            <w:bottom w:val="none" w:sz="0" w:space="0" w:color="auto"/>
            <w:right w:val="none" w:sz="0" w:space="0" w:color="auto"/>
          </w:divBdr>
          <w:divsChild>
            <w:div w:id="1578586862">
              <w:marLeft w:val="0"/>
              <w:marRight w:val="0"/>
              <w:marTop w:val="0"/>
              <w:marBottom w:val="0"/>
              <w:divBdr>
                <w:top w:val="none" w:sz="0" w:space="0" w:color="auto"/>
                <w:left w:val="none" w:sz="0" w:space="0" w:color="auto"/>
                <w:bottom w:val="none" w:sz="0" w:space="0" w:color="auto"/>
                <w:right w:val="none" w:sz="0" w:space="0" w:color="auto"/>
              </w:divBdr>
              <w:divsChild>
                <w:div w:id="1814564057">
                  <w:marLeft w:val="0"/>
                  <w:marRight w:val="0"/>
                  <w:marTop w:val="0"/>
                  <w:marBottom w:val="0"/>
                  <w:divBdr>
                    <w:top w:val="none" w:sz="0" w:space="0" w:color="auto"/>
                    <w:left w:val="none" w:sz="0" w:space="0" w:color="auto"/>
                    <w:bottom w:val="none" w:sz="0" w:space="0" w:color="auto"/>
                    <w:right w:val="none" w:sz="0" w:space="0" w:color="auto"/>
                  </w:divBdr>
                  <w:divsChild>
                    <w:div w:id="1706901021">
                      <w:marLeft w:val="0"/>
                      <w:marRight w:val="0"/>
                      <w:marTop w:val="0"/>
                      <w:marBottom w:val="0"/>
                      <w:divBdr>
                        <w:top w:val="none" w:sz="0" w:space="0" w:color="auto"/>
                        <w:left w:val="none" w:sz="0" w:space="0" w:color="auto"/>
                        <w:bottom w:val="none" w:sz="0" w:space="0" w:color="auto"/>
                        <w:right w:val="none" w:sz="0" w:space="0" w:color="auto"/>
                      </w:divBdr>
                      <w:divsChild>
                        <w:div w:id="1421877123">
                          <w:marLeft w:val="0"/>
                          <w:marRight w:val="0"/>
                          <w:marTop w:val="0"/>
                          <w:marBottom w:val="0"/>
                          <w:divBdr>
                            <w:top w:val="none" w:sz="0" w:space="0" w:color="auto"/>
                            <w:left w:val="none" w:sz="0" w:space="0" w:color="auto"/>
                            <w:bottom w:val="none" w:sz="0" w:space="0" w:color="auto"/>
                            <w:right w:val="none" w:sz="0" w:space="0" w:color="auto"/>
                          </w:divBdr>
                          <w:divsChild>
                            <w:div w:id="1941601574">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sChild>
                </w:div>
              </w:divsChild>
            </w:div>
          </w:divsChild>
        </w:div>
      </w:divsChild>
    </w:div>
    <w:div w:id="887228785">
      <w:bodyDiv w:val="1"/>
      <w:marLeft w:val="0"/>
      <w:marRight w:val="0"/>
      <w:marTop w:val="0"/>
      <w:marBottom w:val="0"/>
      <w:divBdr>
        <w:top w:val="none" w:sz="0" w:space="0" w:color="auto"/>
        <w:left w:val="none" w:sz="0" w:space="0" w:color="auto"/>
        <w:bottom w:val="none" w:sz="0" w:space="0" w:color="auto"/>
        <w:right w:val="none" w:sz="0" w:space="0" w:color="auto"/>
      </w:divBdr>
      <w:divsChild>
        <w:div w:id="1423910819">
          <w:marLeft w:val="0"/>
          <w:marRight w:val="0"/>
          <w:marTop w:val="0"/>
          <w:marBottom w:val="0"/>
          <w:divBdr>
            <w:top w:val="none" w:sz="0" w:space="0" w:color="auto"/>
            <w:left w:val="none" w:sz="0" w:space="0" w:color="auto"/>
            <w:bottom w:val="none" w:sz="0" w:space="0" w:color="auto"/>
            <w:right w:val="none" w:sz="0" w:space="0" w:color="auto"/>
          </w:divBdr>
        </w:div>
      </w:divsChild>
    </w:div>
    <w:div w:id="1053504335">
      <w:bodyDiv w:val="1"/>
      <w:marLeft w:val="0"/>
      <w:marRight w:val="0"/>
      <w:marTop w:val="0"/>
      <w:marBottom w:val="0"/>
      <w:divBdr>
        <w:top w:val="none" w:sz="0" w:space="0" w:color="auto"/>
        <w:left w:val="none" w:sz="0" w:space="0" w:color="auto"/>
        <w:bottom w:val="none" w:sz="0" w:space="0" w:color="auto"/>
        <w:right w:val="none" w:sz="0" w:space="0" w:color="auto"/>
      </w:divBdr>
      <w:divsChild>
        <w:div w:id="1555459371">
          <w:marLeft w:val="0"/>
          <w:marRight w:val="0"/>
          <w:marTop w:val="0"/>
          <w:marBottom w:val="0"/>
          <w:divBdr>
            <w:top w:val="none" w:sz="0" w:space="0" w:color="auto"/>
            <w:left w:val="none" w:sz="0" w:space="0" w:color="auto"/>
            <w:bottom w:val="single" w:sz="12" w:space="1" w:color="auto"/>
            <w:right w:val="none" w:sz="0" w:space="0" w:color="auto"/>
          </w:divBdr>
        </w:div>
      </w:divsChild>
    </w:div>
    <w:div w:id="1210655103">
      <w:bodyDiv w:val="1"/>
      <w:marLeft w:val="0"/>
      <w:marRight w:val="0"/>
      <w:marTop w:val="0"/>
      <w:marBottom w:val="0"/>
      <w:divBdr>
        <w:top w:val="none" w:sz="0" w:space="0" w:color="auto"/>
        <w:left w:val="none" w:sz="0" w:space="0" w:color="auto"/>
        <w:bottom w:val="none" w:sz="0" w:space="0" w:color="auto"/>
        <w:right w:val="none" w:sz="0" w:space="0" w:color="auto"/>
      </w:divBdr>
    </w:div>
    <w:div w:id="1464498241">
      <w:bodyDiv w:val="1"/>
      <w:marLeft w:val="0"/>
      <w:marRight w:val="0"/>
      <w:marTop w:val="0"/>
      <w:marBottom w:val="0"/>
      <w:divBdr>
        <w:top w:val="none" w:sz="0" w:space="0" w:color="auto"/>
        <w:left w:val="none" w:sz="0" w:space="0" w:color="auto"/>
        <w:bottom w:val="none" w:sz="0" w:space="0" w:color="auto"/>
        <w:right w:val="none" w:sz="0" w:space="0" w:color="auto"/>
      </w:divBdr>
    </w:div>
    <w:div w:id="2110078520">
      <w:bodyDiv w:val="1"/>
      <w:marLeft w:val="0"/>
      <w:marRight w:val="0"/>
      <w:marTop w:val="0"/>
      <w:marBottom w:val="0"/>
      <w:divBdr>
        <w:top w:val="none" w:sz="0" w:space="0" w:color="auto"/>
        <w:left w:val="none" w:sz="0" w:space="0" w:color="auto"/>
        <w:bottom w:val="none" w:sz="0" w:space="0" w:color="auto"/>
        <w:right w:val="none" w:sz="0" w:space="0" w:color="auto"/>
      </w:divBdr>
    </w:div>
    <w:div w:id="2132286167">
      <w:bodyDiv w:val="1"/>
      <w:marLeft w:val="0"/>
      <w:marRight w:val="0"/>
      <w:marTop w:val="0"/>
      <w:marBottom w:val="0"/>
      <w:divBdr>
        <w:top w:val="none" w:sz="0" w:space="0" w:color="auto"/>
        <w:left w:val="none" w:sz="0" w:space="0" w:color="auto"/>
        <w:bottom w:val="none" w:sz="0" w:space="0" w:color="auto"/>
        <w:right w:val="none" w:sz="0" w:space="0" w:color="auto"/>
      </w:divBdr>
      <w:divsChild>
        <w:div w:id="1603993626">
          <w:marLeft w:val="0"/>
          <w:marRight w:val="0"/>
          <w:marTop w:val="0"/>
          <w:marBottom w:val="0"/>
          <w:divBdr>
            <w:top w:val="none" w:sz="0" w:space="0" w:color="auto"/>
            <w:left w:val="none" w:sz="0" w:space="0" w:color="auto"/>
            <w:bottom w:val="none" w:sz="0" w:space="0" w:color="auto"/>
            <w:right w:val="none" w:sz="0" w:space="0" w:color="auto"/>
          </w:divBdr>
          <w:divsChild>
            <w:div w:id="838614236">
              <w:marLeft w:val="0"/>
              <w:marRight w:val="0"/>
              <w:marTop w:val="0"/>
              <w:marBottom w:val="0"/>
              <w:divBdr>
                <w:top w:val="none" w:sz="0" w:space="0" w:color="auto"/>
                <w:left w:val="none" w:sz="0" w:space="0" w:color="auto"/>
                <w:bottom w:val="none" w:sz="0" w:space="0" w:color="auto"/>
                <w:right w:val="none" w:sz="0" w:space="0" w:color="auto"/>
              </w:divBdr>
              <w:divsChild>
                <w:div w:id="1956709387">
                  <w:marLeft w:val="0"/>
                  <w:marRight w:val="0"/>
                  <w:marTop w:val="0"/>
                  <w:marBottom w:val="0"/>
                  <w:divBdr>
                    <w:top w:val="none" w:sz="0" w:space="0" w:color="auto"/>
                    <w:left w:val="none" w:sz="0" w:space="0" w:color="auto"/>
                    <w:bottom w:val="none" w:sz="0" w:space="0" w:color="auto"/>
                    <w:right w:val="none" w:sz="0" w:space="0" w:color="auto"/>
                  </w:divBdr>
                  <w:divsChild>
                    <w:div w:id="2077824541">
                      <w:marLeft w:val="0"/>
                      <w:marRight w:val="0"/>
                      <w:marTop w:val="0"/>
                      <w:marBottom w:val="0"/>
                      <w:divBdr>
                        <w:top w:val="none" w:sz="0" w:space="0" w:color="auto"/>
                        <w:left w:val="none" w:sz="0" w:space="0" w:color="auto"/>
                        <w:bottom w:val="none" w:sz="0" w:space="0" w:color="auto"/>
                        <w:right w:val="none" w:sz="0" w:space="0" w:color="auto"/>
                      </w:divBdr>
                      <w:divsChild>
                        <w:div w:id="762804916">
                          <w:marLeft w:val="0"/>
                          <w:marRight w:val="0"/>
                          <w:marTop w:val="0"/>
                          <w:marBottom w:val="0"/>
                          <w:divBdr>
                            <w:top w:val="none" w:sz="0" w:space="0" w:color="auto"/>
                            <w:left w:val="none" w:sz="0" w:space="0" w:color="auto"/>
                            <w:bottom w:val="none" w:sz="0" w:space="0" w:color="auto"/>
                            <w:right w:val="none" w:sz="0" w:space="0" w:color="auto"/>
                          </w:divBdr>
                          <w:divsChild>
                            <w:div w:id="445463557">
                              <w:marLeft w:val="0"/>
                              <w:marRight w:val="0"/>
                              <w:marTop w:val="0"/>
                              <w:marBottom w:val="0"/>
                              <w:divBdr>
                                <w:top w:val="none" w:sz="0" w:space="0" w:color="auto"/>
                                <w:left w:val="none" w:sz="0" w:space="0" w:color="auto"/>
                                <w:bottom w:val="none" w:sz="0" w:space="0" w:color="auto"/>
                                <w:right w:val="none" w:sz="0" w:space="0" w:color="auto"/>
                              </w:divBdr>
                              <w:divsChild>
                                <w:div w:id="126939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392</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Stephen</dc:creator>
  <cp:keywords/>
  <dc:description/>
  <cp:lastModifiedBy>Becky Wilkes</cp:lastModifiedBy>
  <cp:revision>2</cp:revision>
  <cp:lastPrinted>2020-03-25T23:54:00Z</cp:lastPrinted>
  <dcterms:created xsi:type="dcterms:W3CDTF">2020-03-26T18:34:00Z</dcterms:created>
  <dcterms:modified xsi:type="dcterms:W3CDTF">2020-03-26T18:34:00Z</dcterms:modified>
</cp:coreProperties>
</file>