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A4DE" w14:textId="77777777" w:rsidR="005D58FA" w:rsidRPr="005D58FA" w:rsidRDefault="0037713E" w:rsidP="005D58FA">
      <w:pPr>
        <w:pStyle w:val="NoSpacing"/>
        <w:jc w:val="center"/>
        <w:rPr>
          <w:b/>
          <w:sz w:val="32"/>
          <w:szCs w:val="32"/>
          <w:u w:val="single"/>
        </w:rPr>
      </w:pPr>
      <w:r w:rsidRPr="00E77E5F">
        <w:rPr>
          <w:b/>
          <w:sz w:val="32"/>
          <w:szCs w:val="32"/>
          <w:u w:val="single"/>
        </w:rPr>
        <w:t>Affiliate Insurance Policy</w:t>
      </w:r>
    </w:p>
    <w:p w14:paraId="6E5EA513" w14:textId="77777777" w:rsidR="005D58FA" w:rsidRPr="005D58FA" w:rsidRDefault="005D58FA" w:rsidP="00E77E5F">
      <w:pPr>
        <w:pStyle w:val="NoSpacing"/>
      </w:pPr>
    </w:p>
    <w:p w14:paraId="3FEFAE3B" w14:textId="77777777" w:rsidR="005D58FA" w:rsidRPr="005D58FA" w:rsidRDefault="005D58FA" w:rsidP="005D58FA">
      <w:pPr>
        <w:pStyle w:val="NoSpacing"/>
      </w:pPr>
      <w:r w:rsidRPr="005D58FA">
        <w:t>The Academy/Affiliate Agreement in the Principles of Affiliations requires the affiliates to purchase both General Liability and Directors and Officers Insurance through the Academy of Nutrition and Dietetics (Academy). The Academy has the responsibility of negotiating and purchasing insurance for all Academy related entities. This allows for greater economies of scale and lower costs when compared to each organization independently purchasing insurance.</w:t>
      </w:r>
    </w:p>
    <w:p w14:paraId="68FBEFAA" w14:textId="77777777" w:rsidR="005D58FA" w:rsidRPr="005D58FA" w:rsidRDefault="005D58FA" w:rsidP="005D58FA">
      <w:pPr>
        <w:pStyle w:val="NoSpacing"/>
      </w:pPr>
    </w:p>
    <w:p w14:paraId="24262B9E" w14:textId="77777777" w:rsidR="005D58FA" w:rsidRPr="005D58FA" w:rsidRDefault="005D58FA" w:rsidP="005D58FA">
      <w:pPr>
        <w:pStyle w:val="NoSpacing"/>
      </w:pPr>
      <w:r w:rsidRPr="005D58FA">
        <w:t xml:space="preserve">The Academy’s focus is to provide the highest quality of insurance at the best price. Central Insurance Services, acting as our broker, has been able to secure insurance with </w:t>
      </w:r>
      <w:r w:rsidR="008C264B">
        <w:t>no</w:t>
      </w:r>
      <w:r w:rsidRPr="005D58FA">
        <w:t xml:space="preserve"> over the previous fiscal year. </w:t>
      </w:r>
    </w:p>
    <w:p w14:paraId="67642496" w14:textId="77777777" w:rsidR="005D58FA" w:rsidRPr="005D58FA" w:rsidRDefault="005D58FA" w:rsidP="005D58FA">
      <w:pPr>
        <w:pStyle w:val="NoSpacing"/>
      </w:pPr>
    </w:p>
    <w:p w14:paraId="07DC86AE" w14:textId="77777777" w:rsidR="005D58FA" w:rsidRPr="005D58FA" w:rsidRDefault="005D58FA" w:rsidP="005D58FA">
      <w:pPr>
        <w:pStyle w:val="NoSpacing"/>
      </w:pPr>
      <w:r w:rsidRPr="005D58FA">
        <w:t xml:space="preserve">It is important that any governing body have both the General Liability Insurance and Directors and Officers Insurance.  Without the protection provided by these policies, the volunteer leaders could be held personally liable for any damages in the event any legal action is undertaken against the affiliate. </w:t>
      </w:r>
    </w:p>
    <w:p w14:paraId="3227822D" w14:textId="77777777" w:rsidR="00E77E5F" w:rsidRPr="005D58FA" w:rsidRDefault="00E77E5F" w:rsidP="00E77E5F">
      <w:pPr>
        <w:pStyle w:val="NoSpacing"/>
      </w:pPr>
    </w:p>
    <w:p w14:paraId="30B9BE55" w14:textId="77777777" w:rsidR="0037713E" w:rsidRPr="005D58FA" w:rsidRDefault="0037713E" w:rsidP="00E77E5F">
      <w:pPr>
        <w:pStyle w:val="NoSpacing"/>
        <w:rPr>
          <w:b/>
          <w:u w:val="single"/>
        </w:rPr>
      </w:pPr>
      <w:r w:rsidRPr="005D58FA">
        <w:rPr>
          <w:b/>
          <w:u w:val="single"/>
        </w:rPr>
        <w:t>General Liability Insurance</w:t>
      </w:r>
    </w:p>
    <w:p w14:paraId="60C78F61" w14:textId="77777777" w:rsidR="0037713E" w:rsidRPr="005D58FA" w:rsidRDefault="0037713E" w:rsidP="00E77E5F">
      <w:pPr>
        <w:pStyle w:val="NoSpacing"/>
      </w:pPr>
      <w:r w:rsidRPr="005D58FA">
        <w:t>The comprehensive liability policy provided via the Academy covers the association, including affiliates and districts as defined below, executive officers, directors, and employees for bodily injury and property damage liability. Product liability is also included.</w:t>
      </w:r>
    </w:p>
    <w:p w14:paraId="62D46789" w14:textId="77777777" w:rsidR="005D58FA" w:rsidRPr="005D58FA" w:rsidRDefault="005D58FA" w:rsidP="00E77E5F">
      <w:pPr>
        <w:pStyle w:val="NoSpacing"/>
      </w:pPr>
    </w:p>
    <w:p w14:paraId="0994D0CF" w14:textId="77777777" w:rsidR="005D58FA" w:rsidRPr="005D58FA" w:rsidRDefault="005D58FA" w:rsidP="005D58FA">
      <w:pPr>
        <w:autoSpaceDE w:val="0"/>
        <w:autoSpaceDN w:val="0"/>
        <w:adjustRightInd w:val="0"/>
        <w:rPr>
          <w:rFonts w:ascii="Calibri" w:hAnsi="Calibri"/>
        </w:rPr>
      </w:pPr>
      <w:r w:rsidRPr="005D58FA">
        <w:rPr>
          <w:rFonts w:ascii="Calibri" w:hAnsi="Calibri"/>
        </w:rPr>
        <w:t xml:space="preserve">The General Liability Insurance covers the association, executive officers, directors, and employees for “bodily injury” or “property damage”.  If someone were injured on the premises or at an event sponsored by the affiliate, the policy would take effect.  The Chapter Liability coverage provides a $1,000,000 limit of liability for bodily injury and property damage (slip &amp; fall type claims).  </w:t>
      </w:r>
    </w:p>
    <w:p w14:paraId="2D1B471A" w14:textId="77777777" w:rsidR="0037713E" w:rsidRPr="005D58FA" w:rsidRDefault="0037713E" w:rsidP="00E77E5F">
      <w:pPr>
        <w:pStyle w:val="NoSpacing"/>
      </w:pPr>
    </w:p>
    <w:p w14:paraId="0A83893D" w14:textId="77777777" w:rsidR="0037713E" w:rsidRPr="005D58FA" w:rsidRDefault="0037713E" w:rsidP="00E77E5F">
      <w:pPr>
        <w:pStyle w:val="NoSpacing"/>
        <w:rPr>
          <w:b/>
          <w:u w:val="single"/>
        </w:rPr>
      </w:pPr>
      <w:r w:rsidRPr="005D58FA">
        <w:rPr>
          <w:b/>
          <w:u w:val="single"/>
        </w:rPr>
        <w:t>Directors and Officers Insurance</w:t>
      </w:r>
    </w:p>
    <w:p w14:paraId="7334A600" w14:textId="77777777" w:rsidR="00E77E5F" w:rsidRPr="005D58FA" w:rsidRDefault="0037713E" w:rsidP="00E77E5F">
      <w:pPr>
        <w:pStyle w:val="NoSpacing"/>
      </w:pPr>
      <w:r w:rsidRPr="005D58FA">
        <w:t xml:space="preserve">This covers directors, officers and employees, volunteers and committee members of the affiliate </w:t>
      </w:r>
      <w:r w:rsidR="005D58FA" w:rsidRPr="005D58FA">
        <w:t>and district associations</w:t>
      </w:r>
      <w:r w:rsidRPr="005D58FA">
        <w:t xml:space="preserve"> for any actual or alleged error or omission in the discharge of their duties.  Policies protecting the association should indemnify its officers, directors, volunteers and employees, and should include antitrust and defamation coverage.</w:t>
      </w:r>
    </w:p>
    <w:p w14:paraId="45D13AB9" w14:textId="77777777" w:rsidR="0037713E" w:rsidRPr="005D58FA" w:rsidRDefault="0037713E" w:rsidP="00E77E5F">
      <w:pPr>
        <w:pStyle w:val="NoSpacing"/>
      </w:pPr>
      <w:r w:rsidRPr="005D58FA">
        <w:t xml:space="preserve">Coverage includes: </w:t>
      </w:r>
    </w:p>
    <w:p w14:paraId="06C69444" w14:textId="77777777" w:rsidR="00E77E5F" w:rsidRPr="005D58FA" w:rsidRDefault="0037713E" w:rsidP="00E77E5F">
      <w:pPr>
        <w:pStyle w:val="NoSpacing"/>
        <w:numPr>
          <w:ilvl w:val="0"/>
          <w:numId w:val="1"/>
        </w:numPr>
      </w:pPr>
      <w:r w:rsidRPr="005D58FA">
        <w:t>discrimination</w:t>
      </w:r>
      <w:r w:rsidRPr="005D58FA">
        <w:tab/>
      </w:r>
      <w:r w:rsidRPr="005D58FA">
        <w:tab/>
      </w:r>
      <w:r w:rsidRPr="005D58FA">
        <w:tab/>
      </w:r>
      <w:r w:rsidRPr="005D58FA">
        <w:tab/>
        <w:t xml:space="preserve"> </w:t>
      </w:r>
    </w:p>
    <w:p w14:paraId="0B32AC01" w14:textId="77777777" w:rsidR="0037713E" w:rsidRPr="005D58FA" w:rsidRDefault="0037713E" w:rsidP="00E77E5F">
      <w:pPr>
        <w:pStyle w:val="NoSpacing"/>
        <w:numPr>
          <w:ilvl w:val="0"/>
          <w:numId w:val="1"/>
        </w:numPr>
      </w:pPr>
      <w:r w:rsidRPr="005D58FA">
        <w:t>defamation</w:t>
      </w:r>
      <w:r w:rsidRPr="005D58FA">
        <w:tab/>
      </w:r>
      <w:r w:rsidRPr="005D58FA">
        <w:tab/>
      </w:r>
    </w:p>
    <w:p w14:paraId="31FD57CA" w14:textId="77777777" w:rsidR="00E77E5F" w:rsidRPr="005D58FA" w:rsidRDefault="0037713E" w:rsidP="00E77E5F">
      <w:pPr>
        <w:pStyle w:val="NoSpacing"/>
        <w:numPr>
          <w:ilvl w:val="0"/>
          <w:numId w:val="1"/>
        </w:numPr>
      </w:pPr>
      <w:r w:rsidRPr="005D58FA">
        <w:t>sexual harassment</w:t>
      </w:r>
      <w:r w:rsidRPr="005D58FA">
        <w:tab/>
      </w:r>
      <w:r w:rsidRPr="005D58FA">
        <w:tab/>
      </w:r>
      <w:r w:rsidRPr="005D58FA">
        <w:tab/>
      </w:r>
    </w:p>
    <w:p w14:paraId="5F1DA76A" w14:textId="77777777" w:rsidR="0037713E" w:rsidRPr="005D58FA" w:rsidRDefault="0037713E" w:rsidP="00E77E5F">
      <w:pPr>
        <w:pStyle w:val="NoSpacing"/>
        <w:numPr>
          <w:ilvl w:val="0"/>
          <w:numId w:val="1"/>
        </w:numPr>
      </w:pPr>
      <w:r w:rsidRPr="005D58FA">
        <w:t>invasion of privacy</w:t>
      </w:r>
    </w:p>
    <w:p w14:paraId="0FAC6ED8" w14:textId="77777777" w:rsidR="00E77E5F" w:rsidRPr="005D58FA" w:rsidRDefault="0037713E" w:rsidP="00E77E5F">
      <w:pPr>
        <w:pStyle w:val="NoSpacing"/>
        <w:numPr>
          <w:ilvl w:val="0"/>
          <w:numId w:val="1"/>
        </w:numPr>
      </w:pPr>
      <w:r w:rsidRPr="005D58FA">
        <w:t>libel</w:t>
      </w:r>
      <w:r w:rsidRPr="005D58FA">
        <w:tab/>
      </w:r>
      <w:r w:rsidRPr="005D58FA">
        <w:tab/>
      </w:r>
      <w:r w:rsidRPr="005D58FA">
        <w:tab/>
      </w:r>
      <w:r w:rsidRPr="005D58FA">
        <w:tab/>
      </w:r>
      <w:r w:rsidRPr="005D58FA">
        <w:tab/>
      </w:r>
      <w:r w:rsidRPr="005D58FA">
        <w:tab/>
      </w:r>
    </w:p>
    <w:p w14:paraId="65250612" w14:textId="77777777" w:rsidR="00E77E5F" w:rsidRPr="005D58FA" w:rsidRDefault="0037713E" w:rsidP="00E77E5F">
      <w:pPr>
        <w:pStyle w:val="NoSpacing"/>
        <w:numPr>
          <w:ilvl w:val="0"/>
          <w:numId w:val="1"/>
        </w:numPr>
      </w:pPr>
      <w:r w:rsidRPr="005D58FA">
        <w:t>breach of employment contract</w:t>
      </w:r>
    </w:p>
    <w:p w14:paraId="5866C3D1" w14:textId="77777777" w:rsidR="0037713E" w:rsidRPr="005D58FA" w:rsidRDefault="0037713E" w:rsidP="00E77E5F">
      <w:pPr>
        <w:pStyle w:val="NoSpacing"/>
        <w:numPr>
          <w:ilvl w:val="0"/>
          <w:numId w:val="1"/>
        </w:numPr>
      </w:pPr>
      <w:r w:rsidRPr="005D58FA">
        <w:t>slander</w:t>
      </w:r>
    </w:p>
    <w:p w14:paraId="79731C9D" w14:textId="77777777" w:rsidR="00092161" w:rsidRPr="005D58FA" w:rsidRDefault="00092161" w:rsidP="00E77E5F">
      <w:pPr>
        <w:pStyle w:val="NoSpacing"/>
        <w:rPr>
          <w:b/>
          <w:u w:val="single"/>
        </w:rPr>
      </w:pPr>
    </w:p>
    <w:p w14:paraId="501D9E42" w14:textId="77777777" w:rsidR="00092161" w:rsidRPr="005D58FA" w:rsidRDefault="00092161" w:rsidP="00E77E5F">
      <w:pPr>
        <w:pStyle w:val="NoSpacing"/>
        <w:rPr>
          <w:b/>
          <w:u w:val="single"/>
        </w:rPr>
      </w:pPr>
      <w:r w:rsidRPr="005D58FA">
        <w:rPr>
          <w:b/>
          <w:u w:val="single"/>
        </w:rPr>
        <w:t>Contractors and Employees</w:t>
      </w:r>
    </w:p>
    <w:p w14:paraId="1B4D211F" w14:textId="77777777" w:rsidR="00092161" w:rsidRPr="005D58FA" w:rsidRDefault="00092161" w:rsidP="00E77E5F">
      <w:pPr>
        <w:pStyle w:val="NoSpacing"/>
      </w:pPr>
      <w:r w:rsidRPr="005D58FA">
        <w:t>Insurance coverage extends to employees for the affiliate, but does not cover contractors. Contractors should arrange for their own insurance coverage.</w:t>
      </w:r>
    </w:p>
    <w:p w14:paraId="78FC5F40" w14:textId="77777777" w:rsidR="00092161" w:rsidRPr="005D58FA" w:rsidRDefault="00092161" w:rsidP="00E77E5F">
      <w:pPr>
        <w:pStyle w:val="NoSpacing"/>
        <w:rPr>
          <w:b/>
          <w:u w:val="single"/>
        </w:rPr>
      </w:pPr>
    </w:p>
    <w:p w14:paraId="04DF14E9" w14:textId="77777777" w:rsidR="0037713E" w:rsidRPr="005D58FA" w:rsidRDefault="0037713E" w:rsidP="00E77E5F">
      <w:pPr>
        <w:pStyle w:val="NoSpacing"/>
        <w:rPr>
          <w:b/>
          <w:u w:val="single"/>
        </w:rPr>
      </w:pPr>
      <w:r w:rsidRPr="005D58FA">
        <w:rPr>
          <w:b/>
          <w:u w:val="single"/>
        </w:rPr>
        <w:t>Fees</w:t>
      </w:r>
    </w:p>
    <w:p w14:paraId="7D31EF74" w14:textId="77777777" w:rsidR="0037713E" w:rsidRPr="005D58FA" w:rsidRDefault="0037713E" w:rsidP="00E77E5F">
      <w:pPr>
        <w:pStyle w:val="NoSpacing"/>
      </w:pPr>
      <w:r w:rsidRPr="005D58FA">
        <w:t xml:space="preserve">To cover the costs, the Academy will deduct an insurance fee from each affiliate’s June Rebate.  This figure is based on total membership in the affiliate. </w:t>
      </w:r>
    </w:p>
    <w:p w14:paraId="7FBC39E9" w14:textId="77777777" w:rsidR="0037713E" w:rsidRPr="005D58FA" w:rsidRDefault="0037713E" w:rsidP="00E77E5F">
      <w:pPr>
        <w:pStyle w:val="NoSpacing"/>
      </w:pPr>
    </w:p>
    <w:p w14:paraId="73069AC0" w14:textId="77777777" w:rsidR="0037713E" w:rsidRPr="005D58FA" w:rsidRDefault="0037713E" w:rsidP="00E77E5F">
      <w:pPr>
        <w:pStyle w:val="NoSpacing"/>
        <w:rPr>
          <w:b/>
          <w:u w:val="single"/>
        </w:rPr>
      </w:pPr>
      <w:r w:rsidRPr="005D58FA">
        <w:rPr>
          <w:b/>
          <w:u w:val="single"/>
        </w:rPr>
        <w:t>District Coverage</w:t>
      </w:r>
    </w:p>
    <w:p w14:paraId="5F6BA25F" w14:textId="77777777" w:rsidR="0037713E" w:rsidRPr="005D58FA" w:rsidRDefault="0037713E" w:rsidP="00E77E5F">
      <w:pPr>
        <w:pStyle w:val="NoSpacing"/>
      </w:pPr>
      <w:r w:rsidRPr="005D58FA">
        <w:t>The districts are covered under the affiliate’s insurance</w:t>
      </w:r>
      <w:r w:rsidR="005D58FA" w:rsidRPr="005D58FA">
        <w:t xml:space="preserve"> without an additional fee</w:t>
      </w:r>
      <w:r w:rsidRPr="005D58FA">
        <w:t xml:space="preserve"> as long as the affiliate has a direct relationship with the district and the district is accountable to the affiliate.</w:t>
      </w:r>
      <w:r w:rsidR="00E77E5F" w:rsidRPr="005D58FA">
        <w:t xml:space="preserve"> This applies to both districts that are </w:t>
      </w:r>
      <w:r w:rsidR="00E77E5F" w:rsidRPr="005D58FA">
        <w:lastRenderedPageBreak/>
        <w:t xml:space="preserve">incorporated through the affiliate or separately incorporated. </w:t>
      </w:r>
      <w:r w:rsidRPr="005D58FA">
        <w:t xml:space="preserve"> </w:t>
      </w:r>
      <w:r w:rsidR="00E77E5F" w:rsidRPr="005D58FA">
        <w:t xml:space="preserve">A </w:t>
      </w:r>
      <w:r w:rsidRPr="005D58FA">
        <w:t xml:space="preserve">district agreement or other legal agreement must be in place in order to be covered by the affiliate.  </w:t>
      </w:r>
    </w:p>
    <w:p w14:paraId="3F4102A2" w14:textId="77777777" w:rsidR="0037713E" w:rsidRPr="005D58FA" w:rsidRDefault="0037713E" w:rsidP="00E77E5F">
      <w:pPr>
        <w:pStyle w:val="NoSpacing"/>
      </w:pPr>
    </w:p>
    <w:p w14:paraId="3C0EDED0" w14:textId="77777777" w:rsidR="0037713E" w:rsidRPr="005D58FA" w:rsidRDefault="0037713E" w:rsidP="00E77E5F">
      <w:pPr>
        <w:pStyle w:val="NoSpacing"/>
        <w:rPr>
          <w:b/>
          <w:u w:val="single"/>
        </w:rPr>
      </w:pPr>
      <w:r w:rsidRPr="005D58FA">
        <w:rPr>
          <w:b/>
          <w:u w:val="single"/>
        </w:rPr>
        <w:t>Additional Insurers</w:t>
      </w:r>
    </w:p>
    <w:p w14:paraId="2186A2DD" w14:textId="77777777" w:rsidR="0037713E" w:rsidRPr="005D58FA" w:rsidRDefault="0037713E" w:rsidP="00E77E5F">
      <w:pPr>
        <w:pStyle w:val="NoSpacing"/>
      </w:pPr>
      <w:r w:rsidRPr="005D58FA">
        <w:t xml:space="preserve">Oftentimes event venues will request to be added to the insurance coverage. If the event is a regular meeting, this can be done at no cost to the affiliate. If the event is a 5K or a similar physical event where odds of injury increase, the insurance company will charge the affiliate or district a fee. When requesting additional insurers, be sure to request a quote on the additional fee. Contact </w:t>
      </w:r>
      <w:hyperlink r:id="rId5" w:history="1">
        <w:r w:rsidRPr="005D58FA">
          <w:rPr>
            <w:rStyle w:val="Hyperlink"/>
            <w:rFonts w:ascii="Calibri" w:hAnsi="Calibri" w:cs="Calibri"/>
          </w:rPr>
          <w:t>affiliate@eatright.org</w:t>
        </w:r>
      </w:hyperlink>
      <w:r w:rsidRPr="005D58FA">
        <w:t xml:space="preserve"> with any additional insurer requests. </w:t>
      </w:r>
    </w:p>
    <w:p w14:paraId="4522AED5" w14:textId="77777777" w:rsidR="0037713E" w:rsidRPr="005D58FA" w:rsidRDefault="0037713E" w:rsidP="00E77E5F">
      <w:pPr>
        <w:pStyle w:val="NoSpacing"/>
      </w:pPr>
    </w:p>
    <w:p w14:paraId="5E9A0435" w14:textId="74D1C5F3" w:rsidR="0037713E" w:rsidRPr="005D58FA" w:rsidRDefault="0037713E" w:rsidP="00E77E5F">
      <w:pPr>
        <w:pStyle w:val="NoSpacing"/>
      </w:pPr>
      <w:r w:rsidRPr="005D58FA">
        <w:rPr>
          <w:b/>
          <w:u w:val="single"/>
        </w:rPr>
        <w:t>Copy of Insurance Coverage:</w:t>
      </w:r>
      <w:r w:rsidRPr="005D58FA">
        <w:rPr>
          <w:b/>
        </w:rPr>
        <w:t xml:space="preserve"> </w:t>
      </w:r>
      <w:r w:rsidRPr="005D58FA">
        <w:t xml:space="preserve">For a certificate showing proof of General Liability, complete the Certificate of Insurance Request form.  For more information, contact </w:t>
      </w:r>
      <w:hyperlink r:id="rId6" w:history="1">
        <w:r w:rsidRPr="005D58FA">
          <w:rPr>
            <w:rStyle w:val="Hyperlink"/>
            <w:rFonts w:ascii="Calibri" w:hAnsi="Calibri" w:cs="Calibri"/>
          </w:rPr>
          <w:t>affiliate@eatright.org</w:t>
        </w:r>
      </w:hyperlink>
      <w:r w:rsidR="003F2978">
        <w:t>.</w:t>
      </w:r>
    </w:p>
    <w:p w14:paraId="55A0557F" w14:textId="77777777" w:rsidR="0037713E" w:rsidRPr="005D58FA" w:rsidRDefault="0037713E" w:rsidP="0037713E">
      <w:pPr>
        <w:rPr>
          <w:rFonts w:ascii="Calibri" w:hAnsi="Calibri" w:cs="Calibri"/>
          <w:b/>
        </w:rPr>
      </w:pPr>
    </w:p>
    <w:p w14:paraId="02FCC6BA" w14:textId="77777777" w:rsidR="0037713E" w:rsidRPr="005D58FA" w:rsidRDefault="0037713E" w:rsidP="0037713E">
      <w:pPr>
        <w:rPr>
          <w:rFonts w:ascii="Calibri" w:hAnsi="Calibri" w:cs="Calibri"/>
          <w:b/>
        </w:rPr>
      </w:pPr>
    </w:p>
    <w:p w14:paraId="36607C07" w14:textId="77777777" w:rsidR="0037713E" w:rsidRPr="005D58FA" w:rsidRDefault="0037713E" w:rsidP="0037713E">
      <w:pPr>
        <w:rPr>
          <w:rFonts w:ascii="Calibri" w:hAnsi="Calibri" w:cs="Calibri"/>
          <w:b/>
        </w:rPr>
      </w:pPr>
    </w:p>
    <w:p w14:paraId="2E82E3B3" w14:textId="77777777" w:rsidR="005D58FA" w:rsidRPr="005D58FA" w:rsidRDefault="005D58FA" w:rsidP="0037713E">
      <w:pPr>
        <w:rPr>
          <w:rFonts w:ascii="Calibri" w:hAnsi="Calibri" w:cs="Calibri"/>
          <w:b/>
        </w:rPr>
      </w:pPr>
    </w:p>
    <w:p w14:paraId="6E661B9F" w14:textId="77777777" w:rsidR="005D58FA" w:rsidRPr="005D58FA" w:rsidRDefault="005D58FA" w:rsidP="0037713E">
      <w:pPr>
        <w:rPr>
          <w:rFonts w:ascii="Calibri" w:hAnsi="Calibri" w:cs="Calibri"/>
          <w:b/>
        </w:rPr>
      </w:pPr>
    </w:p>
    <w:p w14:paraId="5E3E9B8B" w14:textId="77777777" w:rsidR="005D58FA" w:rsidRPr="005D58FA" w:rsidRDefault="005D58FA" w:rsidP="0037713E">
      <w:pPr>
        <w:rPr>
          <w:rFonts w:ascii="Calibri" w:hAnsi="Calibri" w:cs="Calibri"/>
          <w:b/>
        </w:rPr>
      </w:pPr>
    </w:p>
    <w:p w14:paraId="22E21C35" w14:textId="77777777" w:rsidR="005D58FA" w:rsidRPr="005D58FA" w:rsidRDefault="005D58FA" w:rsidP="0037713E">
      <w:pPr>
        <w:rPr>
          <w:rFonts w:ascii="Calibri" w:hAnsi="Calibri" w:cs="Calibri"/>
          <w:b/>
        </w:rPr>
      </w:pPr>
    </w:p>
    <w:p w14:paraId="5760E8A1" w14:textId="77777777" w:rsidR="005D58FA" w:rsidRDefault="005D58FA" w:rsidP="0037713E">
      <w:pPr>
        <w:rPr>
          <w:rFonts w:ascii="Calibri" w:hAnsi="Calibri" w:cs="Calibri"/>
          <w:b/>
          <w:sz w:val="36"/>
          <w:szCs w:val="36"/>
        </w:rPr>
      </w:pPr>
    </w:p>
    <w:p w14:paraId="3BC95E5A" w14:textId="77777777" w:rsidR="005D58FA" w:rsidRDefault="005D58FA" w:rsidP="0037713E">
      <w:pPr>
        <w:rPr>
          <w:rFonts w:ascii="Calibri" w:hAnsi="Calibri" w:cs="Calibri"/>
          <w:b/>
          <w:sz w:val="36"/>
          <w:szCs w:val="36"/>
        </w:rPr>
      </w:pPr>
    </w:p>
    <w:p w14:paraId="373571D2" w14:textId="77777777" w:rsidR="005D58FA" w:rsidRDefault="005D58FA" w:rsidP="0037713E">
      <w:pPr>
        <w:rPr>
          <w:rFonts w:ascii="Calibri" w:hAnsi="Calibri" w:cs="Calibri"/>
          <w:b/>
          <w:sz w:val="36"/>
          <w:szCs w:val="36"/>
        </w:rPr>
      </w:pPr>
    </w:p>
    <w:p w14:paraId="185C57F0" w14:textId="77777777" w:rsidR="005D58FA" w:rsidRDefault="005D58FA" w:rsidP="0037713E">
      <w:pPr>
        <w:rPr>
          <w:rFonts w:ascii="Calibri" w:hAnsi="Calibri" w:cs="Calibri"/>
          <w:b/>
          <w:sz w:val="36"/>
          <w:szCs w:val="36"/>
        </w:rPr>
      </w:pPr>
    </w:p>
    <w:p w14:paraId="29A65314" w14:textId="77777777" w:rsidR="005D58FA" w:rsidRDefault="005D58FA" w:rsidP="0037713E">
      <w:pPr>
        <w:rPr>
          <w:rFonts w:ascii="Calibri" w:hAnsi="Calibri" w:cs="Calibri"/>
          <w:b/>
          <w:sz w:val="36"/>
          <w:szCs w:val="36"/>
        </w:rPr>
      </w:pPr>
    </w:p>
    <w:p w14:paraId="6CCDE547" w14:textId="77777777" w:rsidR="005D58FA" w:rsidRDefault="005D58FA" w:rsidP="0037713E">
      <w:pPr>
        <w:rPr>
          <w:rFonts w:ascii="Calibri" w:hAnsi="Calibri" w:cs="Calibri"/>
          <w:b/>
          <w:sz w:val="36"/>
          <w:szCs w:val="36"/>
        </w:rPr>
      </w:pPr>
    </w:p>
    <w:p w14:paraId="31E1CBC8" w14:textId="77777777" w:rsidR="005D58FA" w:rsidRDefault="005D58FA" w:rsidP="0037713E">
      <w:pPr>
        <w:rPr>
          <w:rFonts w:ascii="Calibri" w:hAnsi="Calibri" w:cs="Calibri"/>
          <w:b/>
          <w:sz w:val="36"/>
          <w:szCs w:val="36"/>
        </w:rPr>
      </w:pPr>
    </w:p>
    <w:p w14:paraId="3E537C37" w14:textId="77777777" w:rsidR="005D58FA" w:rsidRDefault="005D58FA" w:rsidP="0037713E">
      <w:pPr>
        <w:rPr>
          <w:rFonts w:ascii="Calibri" w:hAnsi="Calibri" w:cs="Calibri"/>
          <w:b/>
          <w:sz w:val="36"/>
          <w:szCs w:val="36"/>
        </w:rPr>
      </w:pPr>
    </w:p>
    <w:p w14:paraId="23D12B8A" w14:textId="77777777" w:rsidR="005D58FA" w:rsidRDefault="005D58FA" w:rsidP="0037713E">
      <w:pPr>
        <w:rPr>
          <w:rFonts w:ascii="Calibri" w:hAnsi="Calibri" w:cs="Calibri"/>
          <w:b/>
          <w:sz w:val="36"/>
          <w:szCs w:val="36"/>
        </w:rPr>
      </w:pPr>
    </w:p>
    <w:p w14:paraId="2A8013A4" w14:textId="77777777" w:rsidR="005D58FA" w:rsidRDefault="005D58FA" w:rsidP="0037713E">
      <w:pPr>
        <w:rPr>
          <w:rFonts w:ascii="Calibri" w:hAnsi="Calibri" w:cs="Calibri"/>
          <w:b/>
          <w:sz w:val="36"/>
          <w:szCs w:val="36"/>
        </w:rPr>
      </w:pPr>
    </w:p>
    <w:p w14:paraId="0E7E5180" w14:textId="77777777" w:rsidR="005D58FA" w:rsidRDefault="005D58FA" w:rsidP="0037713E">
      <w:pPr>
        <w:rPr>
          <w:rFonts w:ascii="Calibri" w:hAnsi="Calibri" w:cs="Calibri"/>
          <w:b/>
          <w:sz w:val="36"/>
          <w:szCs w:val="36"/>
        </w:rPr>
      </w:pPr>
    </w:p>
    <w:p w14:paraId="1F094397" w14:textId="77777777" w:rsidR="005D58FA" w:rsidRDefault="005D58FA" w:rsidP="0037713E">
      <w:pPr>
        <w:rPr>
          <w:rFonts w:ascii="Calibri" w:hAnsi="Calibri" w:cs="Calibri"/>
          <w:b/>
          <w:sz w:val="36"/>
          <w:szCs w:val="36"/>
        </w:rPr>
      </w:pPr>
    </w:p>
    <w:p w14:paraId="4172B226" w14:textId="77777777" w:rsidR="00E77E5F" w:rsidRPr="002A0345" w:rsidRDefault="00E77E5F" w:rsidP="0037713E">
      <w:pPr>
        <w:rPr>
          <w:rFonts w:ascii="Calibri" w:hAnsi="Calibri" w:cs="Calibri"/>
          <w:b/>
          <w:sz w:val="36"/>
          <w:szCs w:val="36"/>
        </w:rPr>
      </w:pPr>
    </w:p>
    <w:p w14:paraId="682941C8" w14:textId="77777777" w:rsidR="0037713E" w:rsidRPr="00E77E5F" w:rsidRDefault="0037713E" w:rsidP="0037713E">
      <w:pPr>
        <w:rPr>
          <w:rFonts w:ascii="Calibri" w:hAnsi="Calibri" w:cs="Calibri"/>
          <w:b/>
          <w:sz w:val="24"/>
          <w:szCs w:val="24"/>
        </w:rPr>
      </w:pPr>
      <w:r w:rsidRPr="00E77E5F">
        <w:rPr>
          <w:rFonts w:ascii="Calibri" w:hAnsi="Calibri" w:cs="Calibri"/>
          <w:b/>
          <w:sz w:val="24"/>
          <w:szCs w:val="24"/>
        </w:rPr>
        <w:t>Certificate of Insurance Request</w:t>
      </w:r>
      <w:r w:rsidRPr="00E77E5F">
        <w:rPr>
          <w:noProof/>
          <w:sz w:val="24"/>
          <w:szCs w:val="24"/>
        </w:rPr>
        <w:drawing>
          <wp:anchor distT="0" distB="0" distL="114300" distR="114300" simplePos="0" relativeHeight="251661312" behindDoc="0" locked="0" layoutInCell="1" allowOverlap="1" wp14:anchorId="1A316E4E" wp14:editId="7561547D">
            <wp:simplePos x="0" y="0"/>
            <wp:positionH relativeFrom="margin">
              <wp:align>right</wp:align>
            </wp:positionH>
            <wp:positionV relativeFrom="margin">
              <wp:align>top</wp:align>
            </wp:positionV>
            <wp:extent cx="1962150" cy="342900"/>
            <wp:effectExtent l="0" t="0" r="0" b="0"/>
            <wp:wrapSquare wrapText="bothSides"/>
            <wp:docPr id="3" name="Picture 3" descr="Academy-of-Nutrition-and-Dietetic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ademy-of-Nutrition-and-Dietetic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D77AA" w14:textId="77777777" w:rsidR="0037713E" w:rsidRPr="00E77E5F" w:rsidRDefault="0037713E" w:rsidP="0037713E">
      <w:pPr>
        <w:rPr>
          <w:rFonts w:ascii="Calibri" w:hAnsi="Calibri" w:cs="Calibri"/>
          <w:sz w:val="24"/>
          <w:szCs w:val="24"/>
        </w:rPr>
      </w:pPr>
    </w:p>
    <w:p w14:paraId="12747EB7"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Name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1A2DF0AC" w14:textId="77777777" w:rsidR="0037713E" w:rsidRPr="00E77E5F" w:rsidRDefault="0037713E" w:rsidP="0037713E">
      <w:pPr>
        <w:rPr>
          <w:rFonts w:ascii="Calibri" w:hAnsi="Calibri" w:cs="Calibri"/>
          <w:sz w:val="24"/>
          <w:szCs w:val="24"/>
          <w:u w:val="single"/>
        </w:rPr>
      </w:pPr>
    </w:p>
    <w:p w14:paraId="6F76C72E"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Description of Event, (activities, speakers, etc.):</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3AC4219A" w14:textId="77777777" w:rsidR="0037713E" w:rsidRPr="00E77E5F" w:rsidRDefault="0037713E" w:rsidP="0037713E">
      <w:pPr>
        <w:rPr>
          <w:rFonts w:ascii="Calibri" w:hAnsi="Calibri" w:cs="Calibri"/>
          <w:sz w:val="24"/>
          <w:szCs w:val="24"/>
          <w:u w:val="single"/>
        </w:rPr>
      </w:pPr>
    </w:p>
    <w:p w14:paraId="1149EE62"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5C4AEC7B" w14:textId="77777777" w:rsidR="0037713E" w:rsidRPr="00E77E5F" w:rsidRDefault="0037713E" w:rsidP="0037713E">
      <w:pPr>
        <w:rPr>
          <w:rFonts w:ascii="Calibri" w:hAnsi="Calibri" w:cs="Calibri"/>
          <w:sz w:val="24"/>
          <w:szCs w:val="24"/>
        </w:rPr>
      </w:pPr>
    </w:p>
    <w:p w14:paraId="415F2471"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Name of Affiliate/District: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7A05E341" w14:textId="77777777" w:rsidR="0037713E" w:rsidRPr="00E77E5F" w:rsidRDefault="0037713E" w:rsidP="0037713E">
      <w:pPr>
        <w:rPr>
          <w:rFonts w:ascii="Calibri" w:hAnsi="Calibri" w:cs="Calibri"/>
          <w:sz w:val="24"/>
          <w:szCs w:val="24"/>
        </w:rPr>
      </w:pPr>
      <w:r w:rsidRPr="00E77E5F">
        <w:rPr>
          <w:rFonts w:ascii="Calibri" w:hAnsi="Calibri" w:cs="Calibri"/>
          <w:sz w:val="24"/>
          <w:szCs w:val="24"/>
        </w:rPr>
        <w:tab/>
      </w:r>
    </w:p>
    <w:p w14:paraId="4EEC3D82"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Address:</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580078AB" w14:textId="77777777" w:rsidR="0037713E" w:rsidRPr="00E77E5F" w:rsidRDefault="0037713E" w:rsidP="0037713E">
      <w:pPr>
        <w:rPr>
          <w:rFonts w:ascii="Calibri" w:hAnsi="Calibri" w:cs="Calibri"/>
          <w:sz w:val="24"/>
          <w:szCs w:val="24"/>
        </w:rPr>
      </w:pPr>
    </w:p>
    <w:p w14:paraId="25222D29"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City, State, Zip:</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2B2B4D18" w14:textId="77777777" w:rsidR="0037713E" w:rsidRPr="00E77E5F" w:rsidRDefault="0037713E" w:rsidP="0037713E">
      <w:pPr>
        <w:rPr>
          <w:rFonts w:ascii="Calibri" w:hAnsi="Calibri" w:cs="Calibri"/>
          <w:sz w:val="24"/>
          <w:szCs w:val="24"/>
          <w:u w:val="single"/>
        </w:rPr>
      </w:pPr>
    </w:p>
    <w:p w14:paraId="37396B55"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Name of knowledgeable person in Affiliate/District: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30D77F03" w14:textId="77777777" w:rsidR="0037713E" w:rsidRPr="00E77E5F" w:rsidRDefault="0037713E" w:rsidP="0037713E">
      <w:pPr>
        <w:rPr>
          <w:rFonts w:ascii="Calibri" w:hAnsi="Calibri" w:cs="Calibri"/>
          <w:sz w:val="24"/>
          <w:szCs w:val="24"/>
        </w:rPr>
      </w:pPr>
    </w:p>
    <w:p w14:paraId="5630557A"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Daytime Phone Number:</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174C1CCA" w14:textId="77777777" w:rsidR="0037713E" w:rsidRPr="00E77E5F" w:rsidRDefault="0037713E" w:rsidP="0037713E">
      <w:pPr>
        <w:rPr>
          <w:rFonts w:ascii="Calibri" w:hAnsi="Calibri" w:cs="Calibri"/>
          <w:sz w:val="24"/>
          <w:szCs w:val="24"/>
        </w:rPr>
      </w:pPr>
    </w:p>
    <w:p w14:paraId="5DF92156"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E-Mail address:</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3980C3AC" w14:textId="77777777" w:rsidR="0037713E" w:rsidRPr="00E77E5F" w:rsidRDefault="0037713E" w:rsidP="0037713E">
      <w:pPr>
        <w:rPr>
          <w:rFonts w:ascii="Calibri" w:hAnsi="Calibri" w:cs="Calibri"/>
          <w:sz w:val="24"/>
          <w:szCs w:val="24"/>
        </w:rPr>
      </w:pPr>
    </w:p>
    <w:p w14:paraId="1BDF78C0"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Date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67281A5D" w14:textId="77777777" w:rsidR="0037713E" w:rsidRPr="00E77E5F" w:rsidRDefault="0037713E" w:rsidP="0037713E">
      <w:pPr>
        <w:rPr>
          <w:rFonts w:ascii="Calibri" w:hAnsi="Calibri" w:cs="Calibri"/>
          <w:sz w:val="24"/>
          <w:szCs w:val="24"/>
        </w:rPr>
      </w:pPr>
    </w:p>
    <w:p w14:paraId="08885FF8"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Place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72D65C12" w14:textId="77777777" w:rsidR="0037713E" w:rsidRPr="00E77E5F" w:rsidRDefault="0037713E" w:rsidP="0037713E">
      <w:pPr>
        <w:rPr>
          <w:rFonts w:ascii="Calibri" w:hAnsi="Calibri" w:cs="Calibri"/>
          <w:sz w:val="24"/>
          <w:szCs w:val="24"/>
        </w:rPr>
      </w:pPr>
    </w:p>
    <w:p w14:paraId="24971A79"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Address:</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53DF5837" w14:textId="77777777" w:rsidR="0037713E" w:rsidRPr="00E77E5F" w:rsidRDefault="0037713E" w:rsidP="0037713E">
      <w:pPr>
        <w:rPr>
          <w:rFonts w:ascii="Calibri" w:hAnsi="Calibri" w:cs="Calibri"/>
          <w:sz w:val="24"/>
          <w:szCs w:val="24"/>
        </w:rPr>
      </w:pPr>
    </w:p>
    <w:p w14:paraId="3A482207"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City, State, Zip:</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7C4E3D88" w14:textId="77777777" w:rsidR="0037713E" w:rsidRPr="00E77E5F" w:rsidRDefault="0037713E" w:rsidP="0037713E">
      <w:pPr>
        <w:rPr>
          <w:rFonts w:ascii="Calibri" w:hAnsi="Calibri" w:cs="Calibri"/>
          <w:sz w:val="24"/>
          <w:szCs w:val="24"/>
        </w:rPr>
      </w:pPr>
    </w:p>
    <w:p w14:paraId="609B8630"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lastRenderedPageBreak/>
        <w:t>Contact Person at Place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4977BBF9" w14:textId="77777777" w:rsidR="0037713E" w:rsidRPr="00E77E5F" w:rsidRDefault="0037713E" w:rsidP="0037713E">
      <w:pPr>
        <w:rPr>
          <w:rFonts w:ascii="Calibri" w:hAnsi="Calibri" w:cs="Calibri"/>
          <w:sz w:val="24"/>
          <w:szCs w:val="24"/>
        </w:rPr>
      </w:pPr>
    </w:p>
    <w:p w14:paraId="117325D0"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Phone Number at Place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00E77E5F">
        <w:rPr>
          <w:rFonts w:ascii="Calibri" w:hAnsi="Calibri" w:cs="Calibri"/>
          <w:sz w:val="24"/>
          <w:szCs w:val="24"/>
          <w:u w:val="single"/>
        </w:rPr>
        <w:br/>
      </w:r>
    </w:p>
    <w:p w14:paraId="097E54B0"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rPr>
        <w:t>E-mail Address at Place of Event:</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4E839949" w14:textId="77777777" w:rsidR="0037713E" w:rsidRPr="00E77E5F" w:rsidRDefault="00E77E5F" w:rsidP="0037713E">
      <w:pPr>
        <w:rPr>
          <w:rFonts w:ascii="Calibri" w:hAnsi="Calibri" w:cs="Calibri"/>
          <w:sz w:val="24"/>
          <w:szCs w:val="24"/>
        </w:rPr>
      </w:pPr>
      <w:r w:rsidRPr="00E77E5F">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31F33B6B" wp14:editId="5B3B4306">
                <wp:simplePos x="0" y="0"/>
                <wp:positionH relativeFrom="column">
                  <wp:posOffset>5349240</wp:posOffset>
                </wp:positionH>
                <wp:positionV relativeFrom="paragraph">
                  <wp:posOffset>293370</wp:posOffset>
                </wp:positionV>
                <wp:extent cx="169545" cy="159385"/>
                <wp:effectExtent l="5715" t="6350" r="5715" b="571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9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62991" id="Rounded Rectangle 1" o:spid="_x0000_s1026" style="position:absolute;margin-left:421.2pt;margin-top:23.1pt;width:13.3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"/>
            </w:pict>
          </mc:Fallback>
        </mc:AlternateContent>
      </w:r>
      <w:r w:rsidR="0037713E" w:rsidRPr="00E77E5F">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0B871E24" wp14:editId="599C0033">
                <wp:simplePos x="0" y="0"/>
                <wp:positionH relativeFrom="column">
                  <wp:posOffset>4544060</wp:posOffset>
                </wp:positionH>
                <wp:positionV relativeFrom="paragraph">
                  <wp:posOffset>289560</wp:posOffset>
                </wp:positionV>
                <wp:extent cx="169545" cy="159385"/>
                <wp:effectExtent l="10160" t="7620" r="10795" b="1397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9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5D81F" id="Rounded Rectangle 2" o:spid="_x0000_s1026" style="position:absolute;margin-left:357.8pt;margin-top:22.8pt;width:13.3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"/>
            </w:pict>
          </mc:Fallback>
        </mc:AlternateContent>
      </w:r>
    </w:p>
    <w:p w14:paraId="299C6BF3" w14:textId="77777777" w:rsidR="0037713E" w:rsidRPr="00E77E5F" w:rsidRDefault="0037713E" w:rsidP="0037713E">
      <w:pPr>
        <w:rPr>
          <w:rFonts w:ascii="Calibri" w:hAnsi="Calibri" w:cs="Calibri"/>
          <w:sz w:val="24"/>
          <w:szCs w:val="24"/>
        </w:rPr>
      </w:pPr>
      <w:r w:rsidRPr="00E77E5F">
        <w:rPr>
          <w:rFonts w:ascii="Calibri" w:hAnsi="Calibri" w:cs="Calibri"/>
          <w:sz w:val="24"/>
          <w:szCs w:val="24"/>
        </w:rPr>
        <w:t>Does the “Place of Event” need to be named as an additional insured?              Yes                No</w:t>
      </w:r>
    </w:p>
    <w:p w14:paraId="70E6085D" w14:textId="77777777" w:rsidR="0037713E" w:rsidRPr="00E77E5F" w:rsidRDefault="0037713E" w:rsidP="0037713E">
      <w:pPr>
        <w:rPr>
          <w:rFonts w:ascii="Calibri" w:hAnsi="Calibri" w:cs="Calibri"/>
          <w:sz w:val="24"/>
          <w:szCs w:val="24"/>
        </w:rPr>
      </w:pPr>
    </w:p>
    <w:p w14:paraId="43DBD5BD" w14:textId="77777777" w:rsidR="0037713E" w:rsidRPr="00E77E5F" w:rsidRDefault="0037713E" w:rsidP="0037713E">
      <w:pPr>
        <w:rPr>
          <w:rFonts w:ascii="Calibri" w:hAnsi="Calibri" w:cs="Calibri"/>
          <w:sz w:val="24"/>
          <w:szCs w:val="24"/>
        </w:rPr>
      </w:pPr>
      <w:r w:rsidRPr="00E77E5F">
        <w:rPr>
          <w:rFonts w:ascii="Calibri" w:hAnsi="Calibri" w:cs="Calibri"/>
          <w:sz w:val="24"/>
          <w:szCs w:val="24"/>
        </w:rPr>
        <w:t>If yes, please provide wording that is required:</w:t>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rPr>
        <w:tab/>
      </w:r>
      <w:r w:rsidRPr="00E77E5F">
        <w:rPr>
          <w:rFonts w:ascii="Calibri" w:hAnsi="Calibri" w:cs="Calibri"/>
          <w:sz w:val="24"/>
          <w:szCs w:val="24"/>
        </w:rPr>
        <w:tab/>
      </w:r>
    </w:p>
    <w:p w14:paraId="63A39A89"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166C62AC" w14:textId="77777777" w:rsidR="0037713E" w:rsidRPr="00E77E5F" w:rsidRDefault="0037713E" w:rsidP="0037713E">
      <w:pPr>
        <w:rPr>
          <w:rFonts w:ascii="Calibri" w:hAnsi="Calibri" w:cs="Calibri"/>
          <w:sz w:val="24"/>
          <w:szCs w:val="24"/>
          <w:u w:val="single"/>
        </w:rPr>
      </w:pPr>
    </w:p>
    <w:p w14:paraId="57121F59" w14:textId="77777777" w:rsidR="0037713E" w:rsidRPr="00E77E5F" w:rsidRDefault="0037713E" w:rsidP="0037713E">
      <w:pPr>
        <w:rPr>
          <w:rFonts w:ascii="Calibri" w:hAnsi="Calibri" w:cs="Calibri"/>
          <w:sz w:val="24"/>
          <w:szCs w:val="24"/>
          <w:u w:val="single"/>
        </w:rPr>
      </w:pP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r w:rsidRPr="00E77E5F">
        <w:rPr>
          <w:rFonts w:ascii="Calibri" w:hAnsi="Calibri" w:cs="Calibri"/>
          <w:sz w:val="24"/>
          <w:szCs w:val="24"/>
          <w:u w:val="single"/>
        </w:rPr>
        <w:tab/>
      </w:r>
    </w:p>
    <w:p w14:paraId="6D498261" w14:textId="77777777" w:rsidR="0037713E" w:rsidRPr="00E77E5F" w:rsidRDefault="0037713E" w:rsidP="0037713E">
      <w:pPr>
        <w:rPr>
          <w:rFonts w:ascii="Calibri" w:hAnsi="Calibri" w:cs="Calibri"/>
          <w:sz w:val="24"/>
          <w:szCs w:val="24"/>
          <w:u w:val="single"/>
        </w:rPr>
      </w:pPr>
    </w:p>
    <w:p w14:paraId="381BB667" w14:textId="77777777" w:rsidR="0037713E" w:rsidRPr="00E77E5F" w:rsidRDefault="0037713E" w:rsidP="0037713E">
      <w:pPr>
        <w:rPr>
          <w:sz w:val="24"/>
          <w:szCs w:val="24"/>
        </w:rPr>
      </w:pPr>
      <w:r w:rsidRPr="00E77E5F">
        <w:rPr>
          <w:rFonts w:ascii="Calibri" w:hAnsi="Calibri" w:cs="Calibri"/>
          <w:b/>
          <w:sz w:val="24"/>
          <w:szCs w:val="24"/>
        </w:rPr>
        <w:t xml:space="preserve">Send to </w:t>
      </w:r>
      <w:hyperlink r:id="rId8" w:history="1">
        <w:r w:rsidRPr="00E77E5F">
          <w:rPr>
            <w:rStyle w:val="Hyperlink"/>
            <w:rFonts w:ascii="Calibri" w:hAnsi="Calibri" w:cs="Calibri"/>
            <w:b/>
            <w:sz w:val="24"/>
            <w:szCs w:val="24"/>
          </w:rPr>
          <w:t>ckrapp@eatright.org</w:t>
        </w:r>
      </w:hyperlink>
      <w:r w:rsidRPr="00E77E5F">
        <w:rPr>
          <w:rFonts w:ascii="Calibri" w:hAnsi="Calibri" w:cs="Calibri"/>
          <w:b/>
          <w:sz w:val="24"/>
          <w:szCs w:val="24"/>
        </w:rPr>
        <w:t xml:space="preserve"> when completed.</w:t>
      </w:r>
    </w:p>
    <w:sectPr w:rsidR="0037713E" w:rsidRPr="00E77E5F" w:rsidSect="00E77E5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20A5F"/>
    <w:multiLevelType w:val="hybridMultilevel"/>
    <w:tmpl w:val="14649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85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3E"/>
    <w:rsid w:val="00092161"/>
    <w:rsid w:val="001641ED"/>
    <w:rsid w:val="00266DC5"/>
    <w:rsid w:val="0037713E"/>
    <w:rsid w:val="003F2978"/>
    <w:rsid w:val="005D58FA"/>
    <w:rsid w:val="008C264B"/>
    <w:rsid w:val="00E25E4D"/>
    <w:rsid w:val="00E7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59F7"/>
  <w15:chartTrackingRefBased/>
  <w15:docId w15:val="{D6BD1781-FE29-46FC-87A2-5E7AE652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7713E"/>
    <w:pPr>
      <w:keepNext/>
      <w:spacing w:after="0" w:line="240" w:lineRule="auto"/>
      <w:jc w:val="center"/>
      <w:outlineLvl w:val="1"/>
    </w:pPr>
    <w:rPr>
      <w:rFonts w:ascii="Times New Roman" w:eastAsia="Times New Roman" w:hAnsi="Times New Roman" w:cs="Times New Roman"/>
      <w:b/>
      <w:bCs/>
      <w:sz w:val="24"/>
      <w:szCs w:val="24"/>
      <w:u w:val="single"/>
    </w:rPr>
  </w:style>
  <w:style w:type="paragraph" w:styleId="Heading6">
    <w:name w:val="heading 6"/>
    <w:basedOn w:val="Normal"/>
    <w:next w:val="Normal"/>
    <w:link w:val="Heading6Char"/>
    <w:qFormat/>
    <w:rsid w:val="0037713E"/>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713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37713E"/>
    <w:rPr>
      <w:rFonts w:ascii="Calibri" w:eastAsia="Times New Roman" w:hAnsi="Calibri" w:cs="Times New Roman"/>
      <w:b/>
      <w:bCs/>
    </w:rPr>
  </w:style>
  <w:style w:type="character" w:styleId="Hyperlink">
    <w:name w:val="Hyperlink"/>
    <w:basedOn w:val="DefaultParagraphFont"/>
    <w:unhideWhenUsed/>
    <w:rsid w:val="0037713E"/>
    <w:rPr>
      <w:color w:val="0000FF"/>
      <w:u w:val="single"/>
    </w:rPr>
  </w:style>
  <w:style w:type="character" w:styleId="Emphasis">
    <w:name w:val="Emphasis"/>
    <w:basedOn w:val="DefaultParagraphFont"/>
    <w:qFormat/>
    <w:rsid w:val="0037713E"/>
    <w:rPr>
      <w:i/>
      <w:iCs/>
    </w:rPr>
  </w:style>
  <w:style w:type="paragraph" w:styleId="NoSpacing">
    <w:name w:val="No Spacing"/>
    <w:uiPriority w:val="1"/>
    <w:qFormat/>
    <w:rsid w:val="00E77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rapp@eatright.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filiate@eatright.org" TargetMode="External"/><Relationship Id="rId11" Type="http://schemas.openxmlformats.org/officeDocument/2006/relationships/customXml" Target="../customXml/item1.xml"/><Relationship Id="rId5" Type="http://schemas.openxmlformats.org/officeDocument/2006/relationships/hyperlink" Target="mailto:affiliate@eatrigh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A9311-5E68-4CD0-9842-7DE447530C2B}"/>
</file>

<file path=customXml/itemProps2.xml><?xml version="1.0" encoding="utf-8"?>
<ds:datastoreItem xmlns:ds="http://schemas.openxmlformats.org/officeDocument/2006/customXml" ds:itemID="{791BD773-BEC5-45A1-AB19-0C4A780899E3}"/>
</file>

<file path=customXml/itemProps3.xml><?xml version="1.0" encoding="utf-8"?>
<ds:datastoreItem xmlns:ds="http://schemas.openxmlformats.org/officeDocument/2006/customXml" ds:itemID="{D5B30C6A-85D5-423D-839B-CC93548F334A}"/>
</file>

<file path=docProps/app.xml><?xml version="1.0" encoding="utf-8"?>
<Properties xmlns="http://schemas.openxmlformats.org/officeDocument/2006/extended-properties" xmlns:vt="http://schemas.openxmlformats.org/officeDocument/2006/docPropsVTypes">
  <Template>Normal</Template>
  <TotalTime>40</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Biedenharn</dc:creator>
  <cp:keywords/>
  <dc:description/>
  <cp:lastModifiedBy>Carrie Kiley</cp:lastModifiedBy>
  <cp:revision>7</cp:revision>
  <dcterms:created xsi:type="dcterms:W3CDTF">2014-12-22T20:17:00Z</dcterms:created>
  <dcterms:modified xsi:type="dcterms:W3CDTF">2022-05-02T19:58:00Z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