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B5ABC" w14:textId="77777777" w:rsidR="00EA7051" w:rsidRPr="00BF2203" w:rsidRDefault="00EA7051" w:rsidP="00D97272">
      <w:pPr>
        <w:pStyle w:val="NoSpacing"/>
        <w:jc w:val="center"/>
        <w:rPr>
          <w:b/>
          <w:i/>
          <w:sz w:val="32"/>
          <w:szCs w:val="32"/>
          <w:u w:val="single"/>
        </w:rPr>
      </w:pPr>
      <w:r w:rsidRPr="00BF2203">
        <w:rPr>
          <w:b/>
          <w:sz w:val="32"/>
          <w:szCs w:val="32"/>
          <w:u w:val="single"/>
        </w:rPr>
        <w:t>Affiliate Rebates</w:t>
      </w:r>
    </w:p>
    <w:p w14:paraId="3414ACBF" w14:textId="77777777" w:rsidR="00EA7051" w:rsidRPr="00D97272" w:rsidRDefault="00EA7051" w:rsidP="00D97272">
      <w:pPr>
        <w:pStyle w:val="NoSpacing"/>
      </w:pPr>
    </w:p>
    <w:p w14:paraId="1833FC0C" w14:textId="20E4166A" w:rsidR="00EA7051" w:rsidRPr="00D97272" w:rsidRDefault="00EA7051" w:rsidP="00D97272">
      <w:pPr>
        <w:pStyle w:val="NoSpacing"/>
        <w:rPr>
          <w:sz w:val="24"/>
          <w:szCs w:val="24"/>
          <w:highlight w:val="yellow"/>
        </w:rPr>
      </w:pPr>
      <w:r w:rsidRPr="00D97272">
        <w:rPr>
          <w:sz w:val="24"/>
          <w:szCs w:val="24"/>
        </w:rPr>
        <w:t>Affiliate associations are partially funded by rebates from the Academy of Nutrition and Dietetics. The current rebate percentage to affiliates is 20% based on the membership dues.  The rebate percentage will be assessed when membership dues change.</w:t>
      </w:r>
      <w:r w:rsidR="00077AD0">
        <w:rPr>
          <w:sz w:val="24"/>
          <w:szCs w:val="24"/>
        </w:rPr>
        <w:t xml:space="preserve"> </w:t>
      </w:r>
      <w:r w:rsidR="00077AD0" w:rsidRPr="0015138E">
        <w:rPr>
          <w:sz w:val="24"/>
          <w:szCs w:val="24"/>
        </w:rPr>
        <w:t xml:space="preserve">Rebate delivery is contingent on an approved Principles of Affiliation submission by August </w:t>
      </w:r>
      <w:r w:rsidR="00BD3729">
        <w:rPr>
          <w:sz w:val="24"/>
          <w:szCs w:val="24"/>
        </w:rPr>
        <w:t>31</w:t>
      </w:r>
      <w:r w:rsidR="00BD419C">
        <w:rPr>
          <w:sz w:val="24"/>
          <w:szCs w:val="24"/>
        </w:rPr>
        <w:t xml:space="preserve"> each year</w:t>
      </w:r>
      <w:r w:rsidR="00077AD0">
        <w:rPr>
          <w:sz w:val="24"/>
          <w:szCs w:val="24"/>
        </w:rPr>
        <w:t>.</w:t>
      </w:r>
    </w:p>
    <w:p w14:paraId="1D5917FA" w14:textId="77777777" w:rsidR="00EA7051" w:rsidRPr="00D97272" w:rsidRDefault="00EA7051" w:rsidP="00D97272">
      <w:pPr>
        <w:pStyle w:val="NoSpacing"/>
        <w:rPr>
          <w:sz w:val="24"/>
          <w:szCs w:val="24"/>
        </w:rPr>
      </w:pPr>
    </w:p>
    <w:p w14:paraId="7DF98D76" w14:textId="77777777" w:rsidR="00EA7051" w:rsidRPr="00D97272" w:rsidRDefault="00EA7051" w:rsidP="00BF2203">
      <w:pPr>
        <w:pStyle w:val="NoSpacing"/>
        <w:rPr>
          <w:b/>
          <w:sz w:val="24"/>
          <w:szCs w:val="24"/>
          <w:u w:val="single"/>
        </w:rPr>
      </w:pPr>
      <w:r w:rsidRPr="00D97272">
        <w:rPr>
          <w:b/>
          <w:sz w:val="24"/>
          <w:szCs w:val="24"/>
          <w:u w:val="single"/>
        </w:rPr>
        <w:t>What does the Academy deduct from the affiliate rebate checks and when?</w:t>
      </w:r>
    </w:p>
    <w:p w14:paraId="69B4D82F" w14:textId="77777777" w:rsidR="00EA7051" w:rsidRPr="00D97272" w:rsidRDefault="00EA7051" w:rsidP="00BF2203">
      <w:pPr>
        <w:pStyle w:val="NoSpacing"/>
        <w:rPr>
          <w:sz w:val="24"/>
          <w:szCs w:val="24"/>
        </w:rPr>
      </w:pPr>
      <w:r w:rsidRPr="00D97272">
        <w:rPr>
          <w:sz w:val="24"/>
          <w:szCs w:val="24"/>
        </w:rPr>
        <w:t>In the first rebate check of the fiscal year, the Academy deducts:</w:t>
      </w:r>
    </w:p>
    <w:p w14:paraId="59D667B4" w14:textId="77777777" w:rsidR="00EA7051" w:rsidRPr="00D97272" w:rsidRDefault="00EA7051" w:rsidP="00EA7051">
      <w:pPr>
        <w:numPr>
          <w:ilvl w:val="0"/>
          <w:numId w:val="1"/>
        </w:numPr>
        <w:spacing w:after="0" w:line="240" w:lineRule="auto"/>
        <w:rPr>
          <w:rFonts w:ascii="Calibri" w:hAnsi="Calibri" w:cs="Calibri"/>
          <w:sz w:val="24"/>
          <w:szCs w:val="24"/>
        </w:rPr>
      </w:pPr>
      <w:r w:rsidRPr="00D97272">
        <w:rPr>
          <w:rFonts w:ascii="Calibri" w:hAnsi="Calibri" w:cs="Calibri"/>
          <w:sz w:val="24"/>
          <w:szCs w:val="24"/>
        </w:rPr>
        <w:t>Insurance fee: determined by membership size</w:t>
      </w:r>
    </w:p>
    <w:p w14:paraId="11553C0F" w14:textId="77777777" w:rsidR="00EA7051" w:rsidRPr="00D97272" w:rsidRDefault="00EA7051" w:rsidP="00EA7051">
      <w:pPr>
        <w:numPr>
          <w:ilvl w:val="0"/>
          <w:numId w:val="1"/>
        </w:numPr>
        <w:spacing w:after="0" w:line="240" w:lineRule="auto"/>
        <w:rPr>
          <w:rFonts w:ascii="Calibri" w:hAnsi="Calibri" w:cs="Calibri"/>
          <w:sz w:val="24"/>
          <w:szCs w:val="24"/>
        </w:rPr>
      </w:pPr>
      <w:r w:rsidRPr="00D97272">
        <w:rPr>
          <w:rFonts w:ascii="Calibri" w:hAnsi="Calibri" w:cs="Calibri"/>
          <w:sz w:val="24"/>
          <w:szCs w:val="24"/>
        </w:rPr>
        <w:t xml:space="preserve">Credit Card fees: determined by the number of affiliate members who renewed by credit card.  </w:t>
      </w:r>
    </w:p>
    <w:p w14:paraId="0DEDD2DC" w14:textId="77777777" w:rsidR="00EA7051" w:rsidRPr="00D97272" w:rsidRDefault="00EA7051" w:rsidP="00EA7051">
      <w:pPr>
        <w:numPr>
          <w:ilvl w:val="0"/>
          <w:numId w:val="1"/>
        </w:numPr>
        <w:spacing w:after="0" w:line="240" w:lineRule="auto"/>
        <w:rPr>
          <w:rFonts w:ascii="Calibri" w:hAnsi="Calibri" w:cs="Calibri"/>
          <w:sz w:val="24"/>
          <w:szCs w:val="24"/>
        </w:rPr>
      </w:pPr>
      <w:r w:rsidRPr="00D97272">
        <w:rPr>
          <w:rFonts w:ascii="Calibri" w:hAnsi="Calibri" w:cs="Calibri"/>
          <w:sz w:val="24"/>
          <w:szCs w:val="24"/>
        </w:rPr>
        <w:t>WebEx license: if your affiliate purchased a license through the Academy</w:t>
      </w:r>
    </w:p>
    <w:p w14:paraId="77BEF95E" w14:textId="77777777" w:rsidR="00EA7051" w:rsidRPr="00D97272" w:rsidRDefault="00EA7051" w:rsidP="00EA7051">
      <w:pPr>
        <w:numPr>
          <w:ilvl w:val="0"/>
          <w:numId w:val="1"/>
        </w:numPr>
        <w:spacing w:after="0" w:line="240" w:lineRule="auto"/>
        <w:rPr>
          <w:rFonts w:ascii="Calibri" w:hAnsi="Calibri" w:cs="Calibri"/>
          <w:sz w:val="24"/>
          <w:szCs w:val="24"/>
        </w:rPr>
      </w:pPr>
      <w:r w:rsidRPr="00D97272">
        <w:rPr>
          <w:rFonts w:ascii="Calibri" w:hAnsi="Calibri" w:cs="Calibri"/>
          <w:sz w:val="24"/>
          <w:szCs w:val="24"/>
        </w:rPr>
        <w:t>Disaster Relief Loan Payment, if applicable.</w:t>
      </w:r>
    </w:p>
    <w:p w14:paraId="747174DF" w14:textId="77777777" w:rsidR="00EA7051" w:rsidRPr="00D97272" w:rsidRDefault="00EA7051" w:rsidP="00BF2203">
      <w:pPr>
        <w:pStyle w:val="NoSpacing"/>
        <w:rPr>
          <w:sz w:val="24"/>
          <w:szCs w:val="24"/>
        </w:rPr>
      </w:pPr>
    </w:p>
    <w:p w14:paraId="3F9D743D" w14:textId="77777777" w:rsidR="00EA7051" w:rsidRPr="00D97272" w:rsidRDefault="00EA7051" w:rsidP="00BF2203">
      <w:pPr>
        <w:pStyle w:val="NoSpacing"/>
        <w:rPr>
          <w:b/>
          <w:sz w:val="24"/>
          <w:szCs w:val="24"/>
          <w:u w:val="single"/>
        </w:rPr>
      </w:pPr>
      <w:r w:rsidRPr="00D97272">
        <w:rPr>
          <w:b/>
          <w:sz w:val="24"/>
          <w:szCs w:val="24"/>
          <w:u w:val="single"/>
        </w:rPr>
        <w:t>In what format does my affiliate receive the rebate?</w:t>
      </w:r>
    </w:p>
    <w:p w14:paraId="1681314A" w14:textId="77777777" w:rsidR="00EA7051" w:rsidRPr="00D97272" w:rsidRDefault="00EA7051" w:rsidP="00D97272">
      <w:pPr>
        <w:pStyle w:val="NoSpacing"/>
        <w:rPr>
          <w:sz w:val="24"/>
          <w:szCs w:val="24"/>
        </w:rPr>
      </w:pPr>
      <w:r w:rsidRPr="00D97272">
        <w:rPr>
          <w:sz w:val="24"/>
          <w:szCs w:val="24"/>
        </w:rPr>
        <w:t>The Academy electronically transfers the a</w:t>
      </w:r>
      <w:r w:rsidR="00D97272" w:rsidRPr="00D97272">
        <w:rPr>
          <w:sz w:val="24"/>
          <w:szCs w:val="24"/>
        </w:rPr>
        <w:t>ffiliate rebate directly to the</w:t>
      </w:r>
      <w:r w:rsidRPr="00D97272">
        <w:rPr>
          <w:sz w:val="24"/>
          <w:szCs w:val="24"/>
        </w:rPr>
        <w:t xml:space="preserve"> affiliate’s bank account. </w:t>
      </w:r>
      <w:r w:rsidR="00D97272" w:rsidRPr="00D97272">
        <w:rPr>
          <w:sz w:val="24"/>
          <w:szCs w:val="24"/>
        </w:rPr>
        <w:br/>
      </w:r>
    </w:p>
    <w:p w14:paraId="754C9149" w14:textId="77777777" w:rsidR="00EA7051" w:rsidRPr="00D97272" w:rsidRDefault="00EA7051" w:rsidP="00BF2203">
      <w:pPr>
        <w:pStyle w:val="NoSpacing"/>
        <w:rPr>
          <w:b/>
          <w:sz w:val="24"/>
          <w:szCs w:val="24"/>
          <w:u w:val="single"/>
        </w:rPr>
      </w:pPr>
      <w:r w:rsidRPr="00D97272">
        <w:rPr>
          <w:b/>
          <w:sz w:val="24"/>
          <w:szCs w:val="24"/>
          <w:u w:val="single"/>
        </w:rPr>
        <w:t xml:space="preserve">What if my affiliate’s banking information changes? </w:t>
      </w:r>
    </w:p>
    <w:p w14:paraId="156EA092" w14:textId="77777777" w:rsidR="00EA7051" w:rsidRPr="00D97272" w:rsidRDefault="00D97272" w:rsidP="00D97272">
      <w:pPr>
        <w:pStyle w:val="NoSpacing"/>
        <w:rPr>
          <w:sz w:val="24"/>
          <w:szCs w:val="24"/>
        </w:rPr>
      </w:pPr>
      <w:r w:rsidRPr="00D97272">
        <w:rPr>
          <w:sz w:val="24"/>
          <w:szCs w:val="24"/>
        </w:rPr>
        <w:t>If the a</w:t>
      </w:r>
      <w:r w:rsidR="00BF2203" w:rsidRPr="00D97272">
        <w:rPr>
          <w:sz w:val="24"/>
          <w:szCs w:val="24"/>
        </w:rPr>
        <w:t>ffiliate has changes to bank information, contact the Affiliation Relations Team with the new information. The Academy will need the bank name, bank account number, and routing number.</w:t>
      </w:r>
    </w:p>
    <w:p w14:paraId="5012CF0A" w14:textId="77777777" w:rsidR="00D97272" w:rsidRPr="00D97272" w:rsidRDefault="00D97272" w:rsidP="00D97272">
      <w:pPr>
        <w:pStyle w:val="NoSpacing"/>
        <w:rPr>
          <w:sz w:val="24"/>
          <w:szCs w:val="24"/>
        </w:rPr>
      </w:pPr>
    </w:p>
    <w:p w14:paraId="7C9D8FD7" w14:textId="77777777" w:rsidR="00EA7051" w:rsidRPr="00D97272" w:rsidRDefault="00EA7051" w:rsidP="00BF2203">
      <w:pPr>
        <w:pStyle w:val="NoSpacing"/>
        <w:rPr>
          <w:b/>
          <w:sz w:val="24"/>
          <w:szCs w:val="24"/>
          <w:u w:val="single"/>
        </w:rPr>
      </w:pPr>
      <w:r w:rsidRPr="00D97272">
        <w:rPr>
          <w:b/>
          <w:sz w:val="24"/>
          <w:szCs w:val="24"/>
          <w:u w:val="single"/>
        </w:rPr>
        <w:t xml:space="preserve">When does my affiliate receive the rebates? </w:t>
      </w:r>
    </w:p>
    <w:p w14:paraId="43A429CF" w14:textId="77777777" w:rsidR="00EA7051" w:rsidRDefault="00EA7051" w:rsidP="00BF2203">
      <w:pPr>
        <w:pStyle w:val="NoSpacing"/>
        <w:rPr>
          <w:sz w:val="24"/>
          <w:szCs w:val="24"/>
        </w:rPr>
      </w:pPr>
      <w:r w:rsidRPr="00D97272">
        <w:rPr>
          <w:sz w:val="24"/>
          <w:szCs w:val="24"/>
        </w:rPr>
        <w:t xml:space="preserve">Affiliates will receive rebate checks on a monthly basis until the end of the membership period. Funds are </w:t>
      </w:r>
      <w:r w:rsidR="00BF2203" w:rsidRPr="00D97272">
        <w:rPr>
          <w:sz w:val="24"/>
          <w:szCs w:val="24"/>
        </w:rPr>
        <w:t xml:space="preserve">direct </w:t>
      </w:r>
      <w:r w:rsidRPr="00D97272">
        <w:rPr>
          <w:sz w:val="24"/>
          <w:szCs w:val="24"/>
        </w:rPr>
        <w:t>deposited generally by the third week of the month from June – March.  Rebate delivery is contingent on completing the Principles of Affiliation each year.</w:t>
      </w:r>
    </w:p>
    <w:p w14:paraId="0BE4CA09" w14:textId="77777777" w:rsidR="005C4402" w:rsidRDefault="005C4402" w:rsidP="00BF2203">
      <w:pPr>
        <w:pStyle w:val="NoSpacing"/>
        <w:rPr>
          <w:sz w:val="24"/>
          <w:szCs w:val="24"/>
        </w:rPr>
      </w:pPr>
    </w:p>
    <w:p w14:paraId="63277AF5" w14:textId="77777777" w:rsidR="005C4402" w:rsidRDefault="005C4402" w:rsidP="00BF2203">
      <w:pPr>
        <w:pStyle w:val="NoSpacing"/>
        <w:rPr>
          <w:b/>
          <w:sz w:val="24"/>
          <w:szCs w:val="24"/>
          <w:u w:val="single"/>
        </w:rPr>
      </w:pPr>
      <w:r w:rsidRPr="005C4402">
        <w:rPr>
          <w:b/>
          <w:sz w:val="24"/>
          <w:szCs w:val="24"/>
          <w:u w:val="single"/>
        </w:rPr>
        <w:t>What is the minimum rebate amount an affiliate will receive?</w:t>
      </w:r>
    </w:p>
    <w:p w14:paraId="7CA4F1FA" w14:textId="77777777" w:rsidR="005C4402" w:rsidRPr="00BD3729" w:rsidRDefault="005C4402" w:rsidP="00BF2203">
      <w:pPr>
        <w:pStyle w:val="NoSpacing"/>
        <w:rPr>
          <w:sz w:val="24"/>
          <w:szCs w:val="24"/>
        </w:rPr>
      </w:pPr>
      <w:r w:rsidRPr="00BD3729">
        <w:rPr>
          <w:sz w:val="24"/>
          <w:szCs w:val="24"/>
        </w:rPr>
        <w:t>Affiliate are paid a minimum of $7,130 at the start of the membership year regardless of how much dues revenue is received. Once an affiliate receives enough member dues to surpass that amount the additional deposits are made. If a state does not surpass that amount a list of new members will still be sent on a monthly basis but a payment will not be made.</w:t>
      </w:r>
    </w:p>
    <w:p w14:paraId="5EE3F004" w14:textId="77777777" w:rsidR="00EE3EAA" w:rsidRDefault="00EE3EAA">
      <w:pPr>
        <w:rPr>
          <w:rFonts w:ascii="Calibri" w:hAnsi="Calibri" w:cs="Calibri"/>
        </w:rPr>
      </w:pPr>
    </w:p>
    <w:sectPr w:rsidR="00EE3EAA" w:rsidSect="00D97272">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44C6E"/>
    <w:multiLevelType w:val="hybridMultilevel"/>
    <w:tmpl w:val="976A2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AC3905"/>
    <w:multiLevelType w:val="hybridMultilevel"/>
    <w:tmpl w:val="81703D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04539050">
    <w:abstractNumId w:val="1"/>
  </w:num>
  <w:num w:numId="2" w16cid:durableId="1144542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EAA"/>
    <w:rsid w:val="00077AD0"/>
    <w:rsid w:val="00196B3D"/>
    <w:rsid w:val="00266DC5"/>
    <w:rsid w:val="005C4402"/>
    <w:rsid w:val="00B72499"/>
    <w:rsid w:val="00BD3729"/>
    <w:rsid w:val="00BD419C"/>
    <w:rsid w:val="00BF2203"/>
    <w:rsid w:val="00D97272"/>
    <w:rsid w:val="00EA7051"/>
    <w:rsid w:val="00EE3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DB2C7"/>
  <w15:chartTrackingRefBased/>
  <w15:docId w15:val="{E22F72EC-A4DE-47BA-8A69-E508BF99D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EE3EAA"/>
    <w:pPr>
      <w:keepNext/>
      <w:keepLines/>
      <w:spacing w:before="200" w:after="0" w:line="240" w:lineRule="auto"/>
      <w:outlineLvl w:val="3"/>
    </w:pPr>
    <w:rPr>
      <w:rFonts w:ascii="Cambria" w:eastAsia="Times New Roman" w:hAnsi="Cambria" w:cs="Times New Roman"/>
      <w:b/>
      <w:bCs/>
      <w:i/>
      <w:i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E3EAA"/>
    <w:rPr>
      <w:rFonts w:ascii="Cambria" w:eastAsia="Times New Roman" w:hAnsi="Cambria" w:cs="Times New Roman"/>
      <w:b/>
      <w:bCs/>
      <w:i/>
      <w:iCs/>
      <w:color w:val="4F81BD"/>
      <w:sz w:val="24"/>
      <w:szCs w:val="24"/>
    </w:rPr>
  </w:style>
  <w:style w:type="paragraph" w:styleId="Header">
    <w:name w:val="header"/>
    <w:basedOn w:val="Normal"/>
    <w:link w:val="HeaderChar"/>
    <w:uiPriority w:val="99"/>
    <w:rsid w:val="00EE3EA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EE3EA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A70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7051"/>
    <w:rPr>
      <w:rFonts w:ascii="Segoe UI" w:hAnsi="Segoe UI" w:cs="Segoe UI"/>
      <w:sz w:val="18"/>
      <w:szCs w:val="18"/>
    </w:rPr>
  </w:style>
  <w:style w:type="paragraph" w:styleId="NoSpacing">
    <w:name w:val="No Spacing"/>
    <w:uiPriority w:val="1"/>
    <w:qFormat/>
    <w:rsid w:val="00BF22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Biedenharn</dc:creator>
  <cp:keywords/>
  <dc:description/>
  <cp:lastModifiedBy>Carrie Kiley</cp:lastModifiedBy>
  <cp:revision>10</cp:revision>
  <dcterms:created xsi:type="dcterms:W3CDTF">2014-12-22T20:21:00Z</dcterms:created>
  <dcterms:modified xsi:type="dcterms:W3CDTF">2022-05-02T20:00:00Z</dcterms:modified>
</cp:coreProperties>
</file>