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F2" w:rsidRDefault="00181BF2" w:rsidP="000874AC">
      <w:pPr>
        <w:pStyle w:val="AHead"/>
        <w:jc w:val="center"/>
        <w:rPr>
          <w:rFonts w:ascii="Calibri" w:hAnsi="Calibri"/>
          <w:b/>
          <w:sz w:val="28"/>
          <w:szCs w:val="28"/>
        </w:rPr>
      </w:pPr>
    </w:p>
    <w:p w:rsidR="00181BF2" w:rsidRDefault="00181BF2" w:rsidP="000874AC">
      <w:pPr>
        <w:pStyle w:val="AHead"/>
        <w:jc w:val="center"/>
        <w:rPr>
          <w:rFonts w:ascii="Calibri" w:hAnsi="Calibri"/>
        </w:rPr>
      </w:pPr>
      <w:r>
        <w:rPr>
          <w:rFonts w:ascii="Calibri" w:hAnsi="Calibri"/>
          <w:b/>
          <w:sz w:val="28"/>
          <w:szCs w:val="28"/>
        </w:rPr>
        <w:t>Guide</w:t>
      </w:r>
      <w:r w:rsidR="00F0174D">
        <w:rPr>
          <w:rFonts w:ascii="Calibri" w:hAnsi="Calibri"/>
          <w:b/>
          <w:sz w:val="28"/>
          <w:szCs w:val="28"/>
        </w:rPr>
        <w:t>lines</w:t>
      </w:r>
      <w:r>
        <w:rPr>
          <w:rFonts w:ascii="Calibri" w:hAnsi="Calibri"/>
          <w:b/>
          <w:sz w:val="28"/>
          <w:szCs w:val="28"/>
        </w:rPr>
        <w:t xml:space="preserve"> for Authors</w:t>
      </w:r>
    </w:p>
    <w:p w:rsidR="00181BF2" w:rsidRDefault="0071388D" w:rsidP="000874AC">
      <w:pPr>
        <w:jc w:val="center"/>
        <w:rPr>
          <w:rFonts w:ascii="Calibri" w:hAnsi="Calibri"/>
          <w:b/>
          <w:i/>
          <w:sz w:val="28"/>
          <w:szCs w:val="28"/>
        </w:rPr>
      </w:pPr>
      <w:r>
        <w:rPr>
          <w:rFonts w:ascii="Calibri" w:hAnsi="Calibri"/>
          <w:b/>
          <w:i/>
          <w:sz w:val="28"/>
          <w:szCs w:val="28"/>
        </w:rPr>
        <w:t>PATHWAYS</w:t>
      </w:r>
    </w:p>
    <w:p w:rsidR="0071388D" w:rsidRDefault="0071388D" w:rsidP="000874AC">
      <w:pPr>
        <w:rPr>
          <w:rFonts w:ascii="Calibri" w:hAnsi="Calibri"/>
        </w:rPr>
      </w:pPr>
    </w:p>
    <w:p w:rsidR="00181BF2" w:rsidRDefault="00181BF2" w:rsidP="000874AC">
      <w:pPr>
        <w:rPr>
          <w:rFonts w:ascii="Calibri" w:hAnsi="Calibri"/>
        </w:rPr>
      </w:pPr>
      <w:r>
        <w:rPr>
          <w:rFonts w:ascii="Calibri" w:hAnsi="Calibri"/>
        </w:rPr>
        <w:t>Please follow th</w:t>
      </w:r>
      <w:r w:rsidR="006853EA">
        <w:rPr>
          <w:rFonts w:ascii="Calibri" w:hAnsi="Calibri"/>
        </w:rPr>
        <w:t>ese guidelines</w:t>
      </w:r>
      <w:r w:rsidR="00E14BC6">
        <w:rPr>
          <w:rFonts w:ascii="Calibri" w:hAnsi="Calibri"/>
        </w:rPr>
        <w:t xml:space="preserve"> when </w:t>
      </w:r>
      <w:r>
        <w:rPr>
          <w:rFonts w:ascii="Calibri" w:hAnsi="Calibri"/>
        </w:rPr>
        <w:t xml:space="preserve">preparing your article. If you have any questions, contact the </w:t>
      </w:r>
      <w:r w:rsidR="00E14BC6">
        <w:rPr>
          <w:rFonts w:ascii="Calibri" w:hAnsi="Calibri"/>
        </w:rPr>
        <w:t xml:space="preserve">editor </w:t>
      </w:r>
      <w:r w:rsidR="00C83D90">
        <w:rPr>
          <w:rFonts w:ascii="Calibri" w:hAnsi="Calibri"/>
        </w:rPr>
        <w:t xml:space="preserve">named below: </w:t>
      </w:r>
    </w:p>
    <w:tbl>
      <w:tblPr>
        <w:tblStyle w:val="TableGrid"/>
        <w:tblW w:w="0" w:type="auto"/>
        <w:tblLook w:val="04A0" w:firstRow="1" w:lastRow="0" w:firstColumn="1" w:lastColumn="0" w:noHBand="0" w:noVBand="1"/>
      </w:tblPr>
      <w:tblGrid>
        <w:gridCol w:w="1615"/>
        <w:gridCol w:w="7735"/>
      </w:tblGrid>
      <w:tr w:rsidR="0071388D" w:rsidTr="006853EA">
        <w:tc>
          <w:tcPr>
            <w:tcW w:w="1615" w:type="dxa"/>
          </w:tcPr>
          <w:p w:rsidR="0071388D" w:rsidRPr="0071388D" w:rsidRDefault="0071388D" w:rsidP="00C83D90">
            <w:pPr>
              <w:tabs>
                <w:tab w:val="left" w:pos="1620"/>
                <w:tab w:val="left" w:pos="8460"/>
              </w:tabs>
              <w:rPr>
                <w:rFonts w:ascii="Calibri" w:hAnsi="Calibri"/>
                <w:b/>
              </w:rPr>
            </w:pPr>
            <w:r w:rsidRPr="0071388D">
              <w:rPr>
                <w:rFonts w:ascii="Calibri" w:hAnsi="Calibri"/>
                <w:b/>
              </w:rPr>
              <w:t>Article topic:</w:t>
            </w:r>
          </w:p>
        </w:tc>
        <w:tc>
          <w:tcPr>
            <w:tcW w:w="7735" w:type="dxa"/>
          </w:tcPr>
          <w:p w:rsidR="0071388D" w:rsidRDefault="0071388D" w:rsidP="000874AC">
            <w:pPr>
              <w:tabs>
                <w:tab w:val="left" w:pos="1620"/>
                <w:tab w:val="left" w:pos="8460"/>
              </w:tabs>
              <w:rPr>
                <w:rFonts w:ascii="Calibri" w:hAnsi="Calibri"/>
              </w:rPr>
            </w:pPr>
          </w:p>
        </w:tc>
      </w:tr>
      <w:tr w:rsidR="00C83D90" w:rsidTr="006853EA">
        <w:tc>
          <w:tcPr>
            <w:tcW w:w="1615" w:type="dxa"/>
          </w:tcPr>
          <w:p w:rsidR="00C83D90" w:rsidRPr="0071388D" w:rsidRDefault="00C83D90" w:rsidP="000874AC">
            <w:pPr>
              <w:tabs>
                <w:tab w:val="left" w:pos="1620"/>
                <w:tab w:val="left" w:pos="8460"/>
              </w:tabs>
              <w:rPr>
                <w:rFonts w:ascii="Calibri" w:hAnsi="Calibri"/>
                <w:b/>
              </w:rPr>
            </w:pPr>
            <w:r>
              <w:rPr>
                <w:rFonts w:ascii="Calibri" w:hAnsi="Calibri"/>
                <w:b/>
              </w:rPr>
              <w:t xml:space="preserve">Author: </w:t>
            </w:r>
          </w:p>
        </w:tc>
        <w:tc>
          <w:tcPr>
            <w:tcW w:w="7735" w:type="dxa"/>
          </w:tcPr>
          <w:p w:rsidR="00C83D90" w:rsidRDefault="00C83D90" w:rsidP="000874AC">
            <w:pPr>
              <w:tabs>
                <w:tab w:val="left" w:pos="1620"/>
                <w:tab w:val="left" w:pos="8460"/>
              </w:tabs>
              <w:rPr>
                <w:rFonts w:ascii="Calibri" w:hAnsi="Calibri"/>
              </w:rPr>
            </w:pPr>
          </w:p>
        </w:tc>
      </w:tr>
      <w:tr w:rsidR="0071388D" w:rsidTr="006853EA">
        <w:tc>
          <w:tcPr>
            <w:tcW w:w="1615" w:type="dxa"/>
          </w:tcPr>
          <w:p w:rsidR="0071388D" w:rsidRPr="0071388D" w:rsidRDefault="0071388D" w:rsidP="000874AC">
            <w:pPr>
              <w:tabs>
                <w:tab w:val="left" w:pos="1620"/>
                <w:tab w:val="left" w:pos="8460"/>
              </w:tabs>
              <w:rPr>
                <w:rFonts w:ascii="Calibri" w:hAnsi="Calibri"/>
                <w:b/>
              </w:rPr>
            </w:pPr>
            <w:r w:rsidRPr="0071388D">
              <w:rPr>
                <w:rFonts w:ascii="Calibri" w:hAnsi="Calibri"/>
                <w:b/>
              </w:rPr>
              <w:t>Date due:</w:t>
            </w:r>
          </w:p>
        </w:tc>
        <w:tc>
          <w:tcPr>
            <w:tcW w:w="7735" w:type="dxa"/>
          </w:tcPr>
          <w:p w:rsidR="0071388D" w:rsidRDefault="0071388D" w:rsidP="000874AC">
            <w:pPr>
              <w:tabs>
                <w:tab w:val="left" w:pos="1620"/>
                <w:tab w:val="left" w:pos="8460"/>
              </w:tabs>
              <w:rPr>
                <w:rFonts w:ascii="Calibri" w:hAnsi="Calibri"/>
              </w:rPr>
            </w:pPr>
          </w:p>
        </w:tc>
      </w:tr>
      <w:tr w:rsidR="0071388D" w:rsidTr="006853EA">
        <w:tc>
          <w:tcPr>
            <w:tcW w:w="1615" w:type="dxa"/>
          </w:tcPr>
          <w:p w:rsidR="0071388D" w:rsidRPr="0071388D" w:rsidRDefault="00C83D90" w:rsidP="00C83D90">
            <w:pPr>
              <w:tabs>
                <w:tab w:val="left" w:pos="1620"/>
                <w:tab w:val="left" w:pos="8460"/>
              </w:tabs>
              <w:rPr>
                <w:rFonts w:ascii="Calibri" w:hAnsi="Calibri"/>
                <w:b/>
              </w:rPr>
            </w:pPr>
            <w:r>
              <w:rPr>
                <w:rFonts w:ascii="Calibri" w:hAnsi="Calibri"/>
                <w:b/>
              </w:rPr>
              <w:t>Editor:</w:t>
            </w:r>
            <w:r w:rsidR="0071388D" w:rsidRPr="0071388D">
              <w:rPr>
                <w:rFonts w:ascii="Calibri" w:hAnsi="Calibri"/>
                <w:b/>
              </w:rPr>
              <w:t xml:space="preserve"> </w:t>
            </w:r>
          </w:p>
        </w:tc>
        <w:tc>
          <w:tcPr>
            <w:tcW w:w="7735" w:type="dxa"/>
          </w:tcPr>
          <w:p w:rsidR="00F0174D" w:rsidRDefault="00F0174D" w:rsidP="007D623F">
            <w:pPr>
              <w:tabs>
                <w:tab w:val="left" w:pos="1620"/>
                <w:tab w:val="left" w:pos="8460"/>
              </w:tabs>
              <w:rPr>
                <w:rFonts w:ascii="Calibri" w:hAnsi="Calibri"/>
              </w:rPr>
            </w:pPr>
          </w:p>
        </w:tc>
      </w:tr>
      <w:tr w:rsidR="0071388D" w:rsidTr="006853EA">
        <w:tc>
          <w:tcPr>
            <w:tcW w:w="1615" w:type="dxa"/>
          </w:tcPr>
          <w:p w:rsidR="0071388D" w:rsidRPr="0071388D" w:rsidRDefault="0071388D" w:rsidP="000874AC">
            <w:pPr>
              <w:tabs>
                <w:tab w:val="left" w:pos="1620"/>
                <w:tab w:val="left" w:pos="8460"/>
              </w:tabs>
              <w:rPr>
                <w:rFonts w:ascii="Calibri" w:hAnsi="Calibri"/>
                <w:b/>
              </w:rPr>
            </w:pPr>
            <w:r w:rsidRPr="0071388D">
              <w:rPr>
                <w:rFonts w:ascii="Calibri" w:hAnsi="Calibri"/>
                <w:b/>
              </w:rPr>
              <w:t xml:space="preserve">Notes: </w:t>
            </w:r>
          </w:p>
        </w:tc>
        <w:tc>
          <w:tcPr>
            <w:tcW w:w="7735" w:type="dxa"/>
          </w:tcPr>
          <w:p w:rsidR="0071388D" w:rsidRDefault="0071388D" w:rsidP="000874AC">
            <w:pPr>
              <w:tabs>
                <w:tab w:val="left" w:pos="1620"/>
                <w:tab w:val="left" w:pos="8460"/>
              </w:tabs>
              <w:rPr>
                <w:rFonts w:ascii="Calibri" w:hAnsi="Calibri"/>
              </w:rPr>
            </w:pPr>
          </w:p>
          <w:p w:rsidR="0071388D" w:rsidRDefault="0071388D" w:rsidP="000874AC">
            <w:pPr>
              <w:tabs>
                <w:tab w:val="left" w:pos="1620"/>
                <w:tab w:val="left" w:pos="8460"/>
              </w:tabs>
              <w:rPr>
                <w:rFonts w:ascii="Calibri" w:hAnsi="Calibri"/>
              </w:rPr>
            </w:pPr>
          </w:p>
        </w:tc>
      </w:tr>
    </w:tbl>
    <w:p w:rsidR="0071388D" w:rsidRDefault="0071388D" w:rsidP="000874AC">
      <w:pPr>
        <w:tabs>
          <w:tab w:val="left" w:pos="1620"/>
          <w:tab w:val="left" w:pos="8460"/>
        </w:tabs>
        <w:rPr>
          <w:rFonts w:ascii="Calibri" w:hAnsi="Calibri"/>
        </w:rPr>
      </w:pPr>
    </w:p>
    <w:p w:rsidR="00181BF2" w:rsidRPr="00067073" w:rsidRDefault="0071388D" w:rsidP="000874AC">
      <w:pPr>
        <w:pStyle w:val="BHead"/>
        <w:rPr>
          <w:rFonts w:ascii="Calibri" w:hAnsi="Calibri"/>
          <w:szCs w:val="28"/>
        </w:rPr>
      </w:pPr>
      <w:r w:rsidRPr="00067073">
        <w:rPr>
          <w:rFonts w:ascii="Calibri" w:hAnsi="Calibri"/>
          <w:szCs w:val="28"/>
        </w:rPr>
        <w:t>G</w:t>
      </w:r>
      <w:r w:rsidR="00181BF2" w:rsidRPr="00067073">
        <w:rPr>
          <w:rFonts w:ascii="Calibri" w:hAnsi="Calibri"/>
          <w:szCs w:val="28"/>
        </w:rPr>
        <w:t>eneral</w:t>
      </w:r>
    </w:p>
    <w:p w:rsidR="00416C5C" w:rsidRPr="00067073" w:rsidRDefault="00416C5C" w:rsidP="00416C5C">
      <w:pPr>
        <w:pStyle w:val="BHead"/>
        <w:numPr>
          <w:ilvl w:val="0"/>
          <w:numId w:val="1"/>
        </w:numPr>
        <w:ind w:left="360"/>
        <w:rPr>
          <w:rFonts w:ascii="Calibri" w:hAnsi="Calibri"/>
          <w:b w:val="0"/>
          <w:sz w:val="24"/>
          <w:szCs w:val="24"/>
        </w:rPr>
      </w:pPr>
      <w:r w:rsidRPr="00067073">
        <w:rPr>
          <w:rFonts w:ascii="Calibri" w:hAnsi="Calibri"/>
          <w:b w:val="0"/>
          <w:i/>
          <w:sz w:val="24"/>
          <w:szCs w:val="24"/>
        </w:rPr>
        <w:t xml:space="preserve">Pathways </w:t>
      </w:r>
      <w:r w:rsidRPr="00067073">
        <w:rPr>
          <w:rFonts w:ascii="Calibri" w:hAnsi="Calibri"/>
          <w:b w:val="0"/>
          <w:sz w:val="24"/>
          <w:szCs w:val="24"/>
        </w:rPr>
        <w:t xml:space="preserve">publishes </w:t>
      </w:r>
      <w:r w:rsidRPr="00067073">
        <w:rPr>
          <w:rFonts w:ascii="Calibri" w:hAnsi="Calibri"/>
          <w:sz w:val="24"/>
          <w:szCs w:val="24"/>
          <w:u w:val="single"/>
        </w:rPr>
        <w:t>research</w:t>
      </w:r>
      <w:r w:rsidRPr="00067073">
        <w:rPr>
          <w:rFonts w:ascii="Calibri" w:hAnsi="Calibri"/>
          <w:b w:val="0"/>
          <w:sz w:val="24"/>
          <w:szCs w:val="24"/>
        </w:rPr>
        <w:t xml:space="preserve"> and </w:t>
      </w:r>
      <w:r w:rsidRPr="00067073">
        <w:rPr>
          <w:rFonts w:ascii="Calibri" w:hAnsi="Calibri"/>
          <w:sz w:val="24"/>
          <w:szCs w:val="24"/>
          <w:u w:val="single"/>
        </w:rPr>
        <w:t>practice</w:t>
      </w:r>
      <w:r w:rsidRPr="00067073">
        <w:rPr>
          <w:rFonts w:ascii="Calibri" w:hAnsi="Calibri"/>
          <w:b w:val="0"/>
          <w:sz w:val="24"/>
          <w:szCs w:val="24"/>
        </w:rPr>
        <w:t xml:space="preserve"> articles. </w:t>
      </w:r>
      <w:r w:rsidR="00942201" w:rsidRPr="00067073">
        <w:rPr>
          <w:rFonts w:ascii="Calibri" w:hAnsi="Calibri"/>
          <w:b w:val="0"/>
          <w:sz w:val="24"/>
          <w:szCs w:val="24"/>
        </w:rPr>
        <w:t xml:space="preserve">Information about these two types of articles appears on page </w:t>
      </w:r>
      <w:r w:rsidR="0014148D" w:rsidRPr="00067073">
        <w:rPr>
          <w:rFonts w:ascii="Calibri" w:hAnsi="Calibri"/>
          <w:b w:val="0"/>
          <w:sz w:val="24"/>
          <w:szCs w:val="24"/>
        </w:rPr>
        <w:t>3</w:t>
      </w:r>
      <w:r w:rsidR="00942201" w:rsidRPr="00067073">
        <w:rPr>
          <w:rFonts w:ascii="Calibri" w:hAnsi="Calibri"/>
          <w:b w:val="0"/>
          <w:sz w:val="24"/>
          <w:szCs w:val="24"/>
        </w:rPr>
        <w:t xml:space="preserve"> of these guidelines. </w:t>
      </w:r>
    </w:p>
    <w:p w:rsidR="008406F7" w:rsidRPr="00067073" w:rsidRDefault="008406F7" w:rsidP="008406F7">
      <w:pPr>
        <w:pStyle w:val="BHead"/>
        <w:rPr>
          <w:rFonts w:ascii="Calibri" w:hAnsi="Calibri"/>
          <w:b w:val="0"/>
          <w:sz w:val="24"/>
          <w:szCs w:val="24"/>
        </w:rPr>
      </w:pPr>
    </w:p>
    <w:p w:rsidR="008406F7" w:rsidRPr="00067073" w:rsidRDefault="008406F7" w:rsidP="008406F7">
      <w:pPr>
        <w:pStyle w:val="BHead"/>
        <w:rPr>
          <w:rFonts w:ascii="Calibri" w:hAnsi="Calibri"/>
          <w:szCs w:val="28"/>
        </w:rPr>
      </w:pPr>
      <w:r w:rsidRPr="00067073">
        <w:rPr>
          <w:rFonts w:ascii="Calibri" w:hAnsi="Calibri"/>
          <w:szCs w:val="28"/>
        </w:rPr>
        <w:t>Instructions for Preparing and Submitting Your Manuscript</w:t>
      </w:r>
    </w:p>
    <w:p w:rsidR="00181BF2" w:rsidRPr="00067073" w:rsidRDefault="00181BF2" w:rsidP="00416C5C">
      <w:pPr>
        <w:numPr>
          <w:ilvl w:val="0"/>
          <w:numId w:val="1"/>
        </w:numPr>
        <w:spacing w:after="0" w:line="240" w:lineRule="auto"/>
        <w:ind w:left="360"/>
        <w:rPr>
          <w:rFonts w:ascii="Calibri" w:hAnsi="Calibri"/>
          <w:i/>
        </w:rPr>
      </w:pPr>
      <w:r w:rsidRPr="00067073">
        <w:rPr>
          <w:rFonts w:ascii="Calibri" w:hAnsi="Calibri"/>
        </w:rPr>
        <w:t xml:space="preserve">Word count: </w:t>
      </w:r>
      <w:r w:rsidRPr="00067073">
        <w:rPr>
          <w:rFonts w:ascii="Calibri" w:hAnsi="Calibri"/>
          <w:b/>
        </w:rPr>
        <w:t xml:space="preserve">1,200 to </w:t>
      </w:r>
      <w:r w:rsidR="0071388D" w:rsidRPr="00067073">
        <w:rPr>
          <w:rFonts w:ascii="Calibri" w:hAnsi="Calibri"/>
          <w:b/>
        </w:rPr>
        <w:t>1</w:t>
      </w:r>
      <w:r w:rsidRPr="00067073">
        <w:rPr>
          <w:rFonts w:ascii="Calibri" w:hAnsi="Calibri"/>
          <w:b/>
        </w:rPr>
        <w:t>,</w:t>
      </w:r>
      <w:r w:rsidR="007D623F" w:rsidRPr="00067073">
        <w:rPr>
          <w:rFonts w:ascii="Calibri" w:hAnsi="Calibri"/>
          <w:b/>
        </w:rPr>
        <w:t>5</w:t>
      </w:r>
      <w:r w:rsidRPr="00067073">
        <w:rPr>
          <w:rFonts w:ascii="Calibri" w:hAnsi="Calibri"/>
          <w:b/>
        </w:rPr>
        <w:t xml:space="preserve">00 </w:t>
      </w:r>
      <w:r w:rsidRPr="00067073">
        <w:rPr>
          <w:rFonts w:ascii="Calibri" w:hAnsi="Calibri"/>
        </w:rPr>
        <w:t>(</w:t>
      </w:r>
      <w:r w:rsidR="0071388D" w:rsidRPr="00067073">
        <w:rPr>
          <w:rFonts w:ascii="Calibri" w:hAnsi="Calibri"/>
        </w:rPr>
        <w:t xml:space="preserve">EXCLUDING </w:t>
      </w:r>
      <w:r w:rsidRPr="00067073">
        <w:rPr>
          <w:rFonts w:ascii="Calibri" w:hAnsi="Calibri"/>
        </w:rPr>
        <w:t xml:space="preserve">references). </w:t>
      </w:r>
      <w:r w:rsidRPr="00067073">
        <w:rPr>
          <w:rFonts w:ascii="Calibri" w:hAnsi="Calibri"/>
          <w:i/>
        </w:rPr>
        <w:t>N</w:t>
      </w:r>
      <w:r w:rsidR="007D623F" w:rsidRPr="00067073">
        <w:rPr>
          <w:rFonts w:ascii="Calibri" w:hAnsi="Calibri"/>
          <w:i/>
        </w:rPr>
        <w:t>ote: T</w:t>
      </w:r>
      <w:r w:rsidRPr="00067073">
        <w:rPr>
          <w:rFonts w:ascii="Calibri" w:hAnsi="Calibri"/>
          <w:i/>
        </w:rPr>
        <w:t xml:space="preserve">o be considered for a CPE </w:t>
      </w:r>
      <w:r w:rsidR="00C83D90" w:rsidRPr="00067073">
        <w:rPr>
          <w:rFonts w:ascii="Calibri" w:hAnsi="Calibri"/>
          <w:i/>
        </w:rPr>
        <w:t>(continuing professional education)</w:t>
      </w:r>
      <w:r w:rsidRPr="00067073">
        <w:rPr>
          <w:rFonts w:ascii="Calibri" w:hAnsi="Calibri"/>
          <w:i/>
        </w:rPr>
        <w:t xml:space="preserve"> article, the word count must be </w:t>
      </w:r>
      <w:r w:rsidR="00CB385C" w:rsidRPr="00067073">
        <w:rPr>
          <w:rFonts w:ascii="Calibri" w:hAnsi="Calibri"/>
          <w:i/>
        </w:rPr>
        <w:t xml:space="preserve">this length. </w:t>
      </w:r>
    </w:p>
    <w:p w:rsidR="00181BF2" w:rsidRPr="00067073" w:rsidRDefault="00181BF2" w:rsidP="00416C5C">
      <w:pPr>
        <w:numPr>
          <w:ilvl w:val="0"/>
          <w:numId w:val="1"/>
        </w:numPr>
        <w:spacing w:before="120" w:after="0" w:line="240" w:lineRule="auto"/>
        <w:ind w:left="360"/>
        <w:rPr>
          <w:rFonts w:ascii="Calibri" w:hAnsi="Calibri"/>
        </w:rPr>
      </w:pPr>
      <w:r w:rsidRPr="00067073">
        <w:rPr>
          <w:rFonts w:ascii="Calibri" w:hAnsi="Calibri"/>
        </w:rPr>
        <w:t xml:space="preserve">Under the article’s title, include a byline (ie, your name and credentials, such as PhD, RD). </w:t>
      </w:r>
      <w:r w:rsidRPr="00067073">
        <w:rPr>
          <w:rFonts w:ascii="Calibri" w:hAnsi="Calibri"/>
          <w:b/>
          <w:i/>
        </w:rPr>
        <w:t>(</w:t>
      </w:r>
      <w:r w:rsidRPr="00067073">
        <w:rPr>
          <w:rFonts w:ascii="Calibri" w:hAnsi="Calibri"/>
          <w:i/>
        </w:rPr>
        <w:t xml:space="preserve">NOTE: We do </w:t>
      </w:r>
      <w:r w:rsidRPr="00067073">
        <w:rPr>
          <w:rFonts w:ascii="Calibri" w:hAnsi="Calibri"/>
          <w:i/>
          <w:u w:val="single"/>
        </w:rPr>
        <w:t xml:space="preserve">not </w:t>
      </w:r>
      <w:r w:rsidRPr="00067073">
        <w:rPr>
          <w:rFonts w:ascii="Calibri" w:hAnsi="Calibri"/>
          <w:i/>
        </w:rPr>
        <w:t>include LD in an author’s credentials</w:t>
      </w:r>
      <w:r w:rsidRPr="00067073">
        <w:rPr>
          <w:rFonts w:ascii="Calibri" w:hAnsi="Calibri"/>
        </w:rPr>
        <w:t>)</w:t>
      </w:r>
    </w:p>
    <w:p w:rsidR="008406F7" w:rsidRPr="00067073" w:rsidRDefault="0014148D" w:rsidP="008406F7">
      <w:pPr>
        <w:numPr>
          <w:ilvl w:val="0"/>
          <w:numId w:val="1"/>
        </w:numPr>
        <w:spacing w:before="120" w:after="0" w:line="240" w:lineRule="auto"/>
        <w:ind w:left="360"/>
        <w:rPr>
          <w:rFonts w:ascii="Calibri" w:hAnsi="Calibri"/>
        </w:rPr>
      </w:pPr>
      <w:r w:rsidRPr="00067073">
        <w:rPr>
          <w:rFonts w:ascii="Calibri" w:hAnsi="Calibri"/>
        </w:rPr>
        <w:t xml:space="preserve">Provide </w:t>
      </w:r>
      <w:r w:rsidR="008406F7" w:rsidRPr="00067073">
        <w:rPr>
          <w:rFonts w:ascii="Calibri" w:hAnsi="Calibri"/>
        </w:rPr>
        <w:t>2 or 3 learning objectives.</w:t>
      </w:r>
    </w:p>
    <w:p w:rsidR="00F0174D" w:rsidRPr="00067073" w:rsidRDefault="00F0174D" w:rsidP="00416C5C">
      <w:pPr>
        <w:numPr>
          <w:ilvl w:val="0"/>
          <w:numId w:val="1"/>
        </w:numPr>
        <w:spacing w:before="120" w:after="0" w:line="240" w:lineRule="auto"/>
        <w:ind w:left="360"/>
        <w:rPr>
          <w:rFonts w:ascii="Calibri" w:hAnsi="Calibri"/>
        </w:rPr>
      </w:pPr>
      <w:r w:rsidRPr="00067073">
        <w:rPr>
          <w:rFonts w:ascii="Calibri" w:hAnsi="Calibri"/>
        </w:rPr>
        <w:t>Spell out acronyms on first use.</w:t>
      </w:r>
    </w:p>
    <w:p w:rsidR="00181BF2" w:rsidRPr="00067073" w:rsidRDefault="00181BF2" w:rsidP="00416C5C">
      <w:pPr>
        <w:numPr>
          <w:ilvl w:val="0"/>
          <w:numId w:val="1"/>
        </w:numPr>
        <w:spacing w:before="120" w:after="0" w:line="240" w:lineRule="auto"/>
        <w:ind w:left="360"/>
        <w:rPr>
          <w:rFonts w:ascii="Calibri" w:hAnsi="Calibri"/>
        </w:rPr>
      </w:pPr>
      <w:r w:rsidRPr="00067073">
        <w:rPr>
          <w:rFonts w:ascii="Calibri" w:hAnsi="Calibri"/>
        </w:rPr>
        <w:t xml:space="preserve">At the end of the article and above the reference list, include a </w:t>
      </w:r>
      <w:r w:rsidRPr="00067073">
        <w:rPr>
          <w:rFonts w:ascii="Calibri" w:hAnsi="Calibri"/>
          <w:b/>
          <w:u w:val="single"/>
        </w:rPr>
        <w:t>brief author bio</w:t>
      </w:r>
      <w:r w:rsidR="00C83D90" w:rsidRPr="00067073">
        <w:rPr>
          <w:rFonts w:ascii="Calibri" w:hAnsi="Calibri"/>
          <w:b/>
          <w:i/>
        </w:rPr>
        <w:t xml:space="preserve"> </w:t>
      </w:r>
      <w:r w:rsidRPr="00067073">
        <w:rPr>
          <w:rFonts w:ascii="Calibri" w:hAnsi="Calibri"/>
        </w:rPr>
        <w:t>(1–2 sentences per author; 60 words max</w:t>
      </w:r>
      <w:r w:rsidR="00942201" w:rsidRPr="00067073">
        <w:rPr>
          <w:rFonts w:ascii="Calibri" w:hAnsi="Calibri"/>
        </w:rPr>
        <w:t>)</w:t>
      </w:r>
      <w:r w:rsidRPr="00067073">
        <w:rPr>
          <w:rFonts w:ascii="Calibri" w:hAnsi="Calibri"/>
        </w:rPr>
        <w:t xml:space="preserve"> to identify the author’s title, affiliation, city and state.  </w:t>
      </w:r>
    </w:p>
    <w:p w:rsidR="008406F7" w:rsidRPr="00067073" w:rsidRDefault="008406F7" w:rsidP="00416C5C">
      <w:pPr>
        <w:numPr>
          <w:ilvl w:val="0"/>
          <w:numId w:val="1"/>
        </w:numPr>
        <w:spacing w:before="120" w:after="0" w:line="240" w:lineRule="auto"/>
        <w:ind w:left="360"/>
        <w:rPr>
          <w:rFonts w:ascii="Calibri" w:hAnsi="Calibri"/>
        </w:rPr>
      </w:pPr>
      <w:r w:rsidRPr="00067073">
        <w:rPr>
          <w:rFonts w:ascii="Calibri" w:hAnsi="Calibri"/>
        </w:rPr>
        <w:t>Provide the names and email addresses of 3 potential article reviewers. These should be content experts on the topic of your article.</w:t>
      </w:r>
    </w:p>
    <w:p w:rsidR="00181BF2" w:rsidRPr="00067073" w:rsidRDefault="00181BF2" w:rsidP="00416C5C">
      <w:pPr>
        <w:numPr>
          <w:ilvl w:val="0"/>
          <w:numId w:val="1"/>
        </w:numPr>
        <w:spacing w:before="120" w:after="0" w:line="240" w:lineRule="auto"/>
        <w:ind w:left="360"/>
        <w:rPr>
          <w:rFonts w:ascii="Calibri" w:hAnsi="Calibri"/>
        </w:rPr>
      </w:pPr>
      <w:r w:rsidRPr="00067073">
        <w:rPr>
          <w:rFonts w:ascii="Calibri" w:hAnsi="Calibri"/>
        </w:rPr>
        <w:t xml:space="preserve">Submit your article, saved in Microsoft Word, to </w:t>
      </w:r>
      <w:r w:rsidR="006853EA" w:rsidRPr="00067073">
        <w:rPr>
          <w:rFonts w:ascii="Calibri" w:hAnsi="Calibri"/>
        </w:rPr>
        <w:t xml:space="preserve">the </w:t>
      </w:r>
      <w:r w:rsidR="0071388D" w:rsidRPr="00067073">
        <w:rPr>
          <w:rFonts w:ascii="Calibri" w:hAnsi="Calibri"/>
        </w:rPr>
        <w:t>editor</w:t>
      </w:r>
      <w:r w:rsidR="006853EA" w:rsidRPr="00067073">
        <w:rPr>
          <w:rFonts w:ascii="Calibri" w:hAnsi="Calibri"/>
        </w:rPr>
        <w:t xml:space="preserve"> </w:t>
      </w:r>
      <w:r w:rsidRPr="00067073">
        <w:rPr>
          <w:rFonts w:ascii="Calibri" w:hAnsi="Calibri"/>
        </w:rPr>
        <w:t>you are working with</w:t>
      </w:r>
      <w:r w:rsidR="006853EA" w:rsidRPr="00067073">
        <w:rPr>
          <w:rFonts w:ascii="Calibri" w:hAnsi="Calibri"/>
        </w:rPr>
        <w:t xml:space="preserve"> (shown above)</w:t>
      </w:r>
    </w:p>
    <w:p w:rsidR="00CB385C" w:rsidRPr="00067073" w:rsidRDefault="00CB385C" w:rsidP="00CB385C">
      <w:pPr>
        <w:spacing w:before="120" w:after="0" w:line="240" w:lineRule="auto"/>
        <w:rPr>
          <w:rFonts w:ascii="Calibri" w:hAnsi="Calibri"/>
        </w:rPr>
      </w:pPr>
    </w:p>
    <w:p w:rsidR="00181BF2" w:rsidRPr="00067073" w:rsidRDefault="00181BF2" w:rsidP="006D6902">
      <w:pPr>
        <w:spacing w:before="120" w:after="0"/>
        <w:rPr>
          <w:rFonts w:ascii="Calibri" w:hAnsi="Calibri"/>
          <w:b/>
          <w:sz w:val="28"/>
          <w:szCs w:val="28"/>
        </w:rPr>
      </w:pPr>
      <w:r w:rsidRPr="00067073">
        <w:rPr>
          <w:rFonts w:ascii="Calibri" w:hAnsi="Calibri"/>
          <w:b/>
          <w:sz w:val="28"/>
          <w:szCs w:val="28"/>
        </w:rPr>
        <w:t>Format</w:t>
      </w:r>
    </w:p>
    <w:p w:rsidR="0071388D" w:rsidRPr="00067073" w:rsidRDefault="00181BF2" w:rsidP="00416C5C">
      <w:pPr>
        <w:numPr>
          <w:ilvl w:val="0"/>
          <w:numId w:val="1"/>
        </w:numPr>
        <w:spacing w:after="0" w:line="240" w:lineRule="auto"/>
        <w:ind w:left="360"/>
        <w:rPr>
          <w:rFonts w:ascii="Calibri" w:hAnsi="Calibri"/>
        </w:rPr>
      </w:pPr>
      <w:r w:rsidRPr="00067073">
        <w:rPr>
          <w:rFonts w:ascii="Calibri" w:hAnsi="Calibri"/>
        </w:rPr>
        <w:t xml:space="preserve">Font and size: 12 </w:t>
      </w:r>
      <w:proofErr w:type="spellStart"/>
      <w:r w:rsidRPr="00067073">
        <w:rPr>
          <w:rFonts w:ascii="Calibri" w:hAnsi="Calibri"/>
        </w:rPr>
        <w:t>p</w:t>
      </w:r>
      <w:r w:rsidR="0071388D" w:rsidRPr="00067073">
        <w:rPr>
          <w:rFonts w:ascii="Calibri" w:hAnsi="Calibri"/>
        </w:rPr>
        <w:t>t</w:t>
      </w:r>
      <w:proofErr w:type="spellEnd"/>
      <w:r w:rsidRPr="00067073">
        <w:rPr>
          <w:rFonts w:ascii="Calibri" w:hAnsi="Calibri"/>
        </w:rPr>
        <w:t xml:space="preserve"> </w:t>
      </w:r>
      <w:r w:rsidR="0071388D" w:rsidRPr="00067073">
        <w:rPr>
          <w:rFonts w:ascii="Calibri" w:hAnsi="Calibri"/>
        </w:rPr>
        <w:t xml:space="preserve">Calibri </w:t>
      </w:r>
      <w:r w:rsidR="008406F7" w:rsidRPr="00067073">
        <w:rPr>
          <w:rFonts w:ascii="Calibri" w:hAnsi="Calibri"/>
        </w:rPr>
        <w:t xml:space="preserve">(preferred) </w:t>
      </w:r>
      <w:r w:rsidR="0071388D" w:rsidRPr="00067073">
        <w:rPr>
          <w:rFonts w:ascii="Calibri" w:hAnsi="Calibri"/>
        </w:rPr>
        <w:t xml:space="preserve">or 12 </w:t>
      </w:r>
      <w:proofErr w:type="spellStart"/>
      <w:r w:rsidR="0071388D" w:rsidRPr="00067073">
        <w:rPr>
          <w:rFonts w:ascii="Calibri" w:hAnsi="Calibri"/>
        </w:rPr>
        <w:t>pt</w:t>
      </w:r>
      <w:proofErr w:type="spellEnd"/>
      <w:r w:rsidR="0071388D" w:rsidRPr="00067073">
        <w:rPr>
          <w:rFonts w:ascii="Calibri" w:hAnsi="Calibri"/>
        </w:rPr>
        <w:t xml:space="preserve"> Times New Roman</w:t>
      </w:r>
    </w:p>
    <w:p w:rsidR="0071388D" w:rsidRPr="00067073" w:rsidRDefault="0071388D" w:rsidP="00416C5C">
      <w:pPr>
        <w:numPr>
          <w:ilvl w:val="0"/>
          <w:numId w:val="1"/>
        </w:numPr>
        <w:spacing w:after="0" w:line="240" w:lineRule="auto"/>
        <w:ind w:left="360"/>
        <w:rPr>
          <w:rFonts w:ascii="Calibri" w:hAnsi="Calibri"/>
        </w:rPr>
      </w:pPr>
      <w:r w:rsidRPr="00067073">
        <w:rPr>
          <w:rFonts w:ascii="Calibri" w:hAnsi="Calibri"/>
        </w:rPr>
        <w:t>Can be single- or double-spaced</w:t>
      </w:r>
    </w:p>
    <w:p w:rsidR="00181BF2" w:rsidRPr="00067073" w:rsidRDefault="00181BF2" w:rsidP="00416C5C">
      <w:pPr>
        <w:numPr>
          <w:ilvl w:val="0"/>
          <w:numId w:val="1"/>
        </w:numPr>
        <w:spacing w:after="0" w:line="240" w:lineRule="auto"/>
        <w:ind w:left="360"/>
        <w:rPr>
          <w:rFonts w:ascii="Calibri" w:hAnsi="Calibri"/>
        </w:rPr>
      </w:pPr>
      <w:r w:rsidRPr="00067073">
        <w:rPr>
          <w:rFonts w:ascii="Calibri" w:hAnsi="Calibri"/>
        </w:rPr>
        <w:t xml:space="preserve">Do </w:t>
      </w:r>
      <w:r w:rsidR="006853EA" w:rsidRPr="00067073">
        <w:rPr>
          <w:rFonts w:ascii="Calibri" w:hAnsi="Calibri"/>
          <w:i/>
          <w:u w:val="single"/>
        </w:rPr>
        <w:t>not</w:t>
      </w:r>
      <w:r w:rsidRPr="00067073">
        <w:rPr>
          <w:rFonts w:ascii="Calibri" w:hAnsi="Calibri"/>
        </w:rPr>
        <w:t xml:space="preserve"> use special formatting features (e.g., footnoting; headers &amp; footers) </w:t>
      </w:r>
    </w:p>
    <w:p w:rsidR="0014148D" w:rsidRPr="00067073" w:rsidRDefault="0014148D" w:rsidP="006D6902">
      <w:pPr>
        <w:spacing w:before="120" w:after="0"/>
        <w:rPr>
          <w:rFonts w:ascii="Calibri" w:hAnsi="Calibri"/>
          <w:b/>
          <w:sz w:val="28"/>
          <w:szCs w:val="28"/>
        </w:rPr>
      </w:pPr>
    </w:p>
    <w:p w:rsidR="00181BF2" w:rsidRPr="00067073" w:rsidRDefault="00181BF2" w:rsidP="006D6902">
      <w:pPr>
        <w:spacing w:before="120" w:after="0"/>
        <w:rPr>
          <w:rFonts w:ascii="Calibri" w:hAnsi="Calibri"/>
          <w:b/>
          <w:sz w:val="28"/>
          <w:szCs w:val="28"/>
        </w:rPr>
      </w:pPr>
      <w:r w:rsidRPr="00067073">
        <w:rPr>
          <w:rFonts w:ascii="Calibri" w:hAnsi="Calibri"/>
          <w:b/>
          <w:sz w:val="28"/>
          <w:szCs w:val="28"/>
        </w:rPr>
        <w:lastRenderedPageBreak/>
        <w:t>Tables and Figures</w:t>
      </w:r>
    </w:p>
    <w:p w:rsidR="00181BF2" w:rsidRPr="00067073" w:rsidRDefault="00181BF2" w:rsidP="00416C5C">
      <w:pPr>
        <w:numPr>
          <w:ilvl w:val="0"/>
          <w:numId w:val="1"/>
        </w:numPr>
        <w:spacing w:after="0" w:line="240" w:lineRule="auto"/>
        <w:ind w:left="360"/>
        <w:rPr>
          <w:rFonts w:ascii="Calibri" w:hAnsi="Calibri"/>
        </w:rPr>
      </w:pPr>
      <w:r w:rsidRPr="00067073">
        <w:rPr>
          <w:rFonts w:ascii="Calibri" w:hAnsi="Calibri"/>
        </w:rPr>
        <w:t xml:space="preserve">Tables and figures must be numbered and mentioned in the text </w:t>
      </w:r>
    </w:p>
    <w:p w:rsidR="00181BF2" w:rsidRPr="00067073" w:rsidRDefault="00181BF2" w:rsidP="00416C5C">
      <w:pPr>
        <w:numPr>
          <w:ilvl w:val="0"/>
          <w:numId w:val="1"/>
        </w:numPr>
        <w:spacing w:after="0" w:line="240" w:lineRule="auto"/>
        <w:ind w:left="360"/>
        <w:rPr>
          <w:rFonts w:ascii="Calibri" w:hAnsi="Calibri"/>
        </w:rPr>
      </w:pPr>
      <w:r w:rsidRPr="00067073">
        <w:rPr>
          <w:rFonts w:ascii="Calibri" w:hAnsi="Calibri"/>
        </w:rPr>
        <w:t xml:space="preserve">Do </w:t>
      </w:r>
      <w:r w:rsidR="006853EA" w:rsidRPr="00067073">
        <w:rPr>
          <w:rFonts w:ascii="Calibri" w:hAnsi="Calibri"/>
          <w:i/>
          <w:u w:val="single"/>
        </w:rPr>
        <w:t>not</w:t>
      </w:r>
      <w:r w:rsidRPr="00067073">
        <w:rPr>
          <w:rFonts w:ascii="Calibri" w:hAnsi="Calibri"/>
        </w:rPr>
        <w:t xml:space="preserve"> use Excel for tables. </w:t>
      </w:r>
    </w:p>
    <w:p w:rsidR="00181BF2" w:rsidRPr="00067073" w:rsidRDefault="00181BF2" w:rsidP="00416C5C">
      <w:pPr>
        <w:numPr>
          <w:ilvl w:val="0"/>
          <w:numId w:val="1"/>
        </w:numPr>
        <w:spacing w:after="0" w:line="240" w:lineRule="auto"/>
        <w:ind w:left="360"/>
        <w:rPr>
          <w:rFonts w:ascii="Calibri" w:hAnsi="Calibri"/>
        </w:rPr>
      </w:pPr>
      <w:r w:rsidRPr="00067073">
        <w:rPr>
          <w:rFonts w:ascii="Calibri" w:hAnsi="Calibri"/>
        </w:rPr>
        <w:t>Figures must be of good quality and reproducible.</w:t>
      </w:r>
    </w:p>
    <w:p w:rsidR="00C83D90" w:rsidRPr="00067073" w:rsidRDefault="00181BF2" w:rsidP="006D6902">
      <w:pPr>
        <w:numPr>
          <w:ilvl w:val="0"/>
          <w:numId w:val="1"/>
        </w:numPr>
        <w:spacing w:after="0" w:line="240" w:lineRule="auto"/>
        <w:ind w:left="360"/>
        <w:rPr>
          <w:rFonts w:ascii="Calibri" w:hAnsi="Calibri"/>
        </w:rPr>
      </w:pPr>
      <w:r w:rsidRPr="00067073">
        <w:rPr>
          <w:rFonts w:ascii="Calibri" w:hAnsi="Calibri"/>
        </w:rPr>
        <w:t xml:space="preserve">If a table or figure has appeared elsewhere, you must obtain permission to reprint it in </w:t>
      </w:r>
      <w:r w:rsidR="0071388D" w:rsidRPr="00067073">
        <w:rPr>
          <w:rFonts w:ascii="Calibri" w:hAnsi="Calibri"/>
          <w:i/>
        </w:rPr>
        <w:t xml:space="preserve">Pathways. </w:t>
      </w:r>
      <w:r w:rsidRPr="00067073">
        <w:rPr>
          <w:rFonts w:ascii="Calibri" w:hAnsi="Calibri"/>
        </w:rPr>
        <w:t xml:space="preserve">For details, see “Permission to Reprint” </w:t>
      </w:r>
      <w:r w:rsidR="00CB385C" w:rsidRPr="00067073">
        <w:rPr>
          <w:rFonts w:ascii="Calibri" w:hAnsi="Calibri"/>
        </w:rPr>
        <w:t>below</w:t>
      </w:r>
      <w:r w:rsidR="003506AC" w:rsidRPr="00067073">
        <w:rPr>
          <w:rFonts w:ascii="Calibri" w:hAnsi="Calibri"/>
        </w:rPr>
        <w:t>.</w:t>
      </w:r>
    </w:p>
    <w:p w:rsidR="003506AC" w:rsidRPr="00067073" w:rsidRDefault="003506AC" w:rsidP="003506AC">
      <w:pPr>
        <w:spacing w:after="0" w:line="240" w:lineRule="auto"/>
        <w:rPr>
          <w:rFonts w:ascii="Calibri" w:hAnsi="Calibri"/>
        </w:rPr>
      </w:pPr>
    </w:p>
    <w:p w:rsidR="00181BF2" w:rsidRPr="00067073" w:rsidRDefault="00181BF2" w:rsidP="006D6902">
      <w:pPr>
        <w:pStyle w:val="BHead"/>
        <w:rPr>
          <w:rFonts w:ascii="Calibri" w:hAnsi="Calibri"/>
          <w:sz w:val="24"/>
        </w:rPr>
      </w:pPr>
      <w:r w:rsidRPr="00067073">
        <w:rPr>
          <w:rFonts w:ascii="Calibri" w:hAnsi="Calibri"/>
        </w:rPr>
        <w:t xml:space="preserve">Permission to Reprint </w:t>
      </w:r>
    </w:p>
    <w:p w:rsidR="00181BF2" w:rsidRPr="00067073" w:rsidRDefault="00181BF2" w:rsidP="000874AC">
      <w:pPr>
        <w:pStyle w:val="AHead"/>
        <w:rPr>
          <w:rFonts w:ascii="Calibri" w:hAnsi="Calibri"/>
          <w:sz w:val="24"/>
        </w:rPr>
      </w:pPr>
      <w:r w:rsidRPr="00067073">
        <w:rPr>
          <w:rFonts w:ascii="Calibri" w:hAnsi="Calibri"/>
          <w:sz w:val="24"/>
        </w:rPr>
        <w:t xml:space="preserve">If your article contains a table or figure that has </w:t>
      </w:r>
      <w:r w:rsidR="006853EA" w:rsidRPr="00067073">
        <w:rPr>
          <w:rFonts w:ascii="Calibri" w:hAnsi="Calibri"/>
          <w:sz w:val="24"/>
        </w:rPr>
        <w:t>appeared elsewhere</w:t>
      </w:r>
      <w:r w:rsidR="007D623F" w:rsidRPr="00067073">
        <w:rPr>
          <w:rFonts w:ascii="Calibri" w:hAnsi="Calibri"/>
          <w:sz w:val="24"/>
        </w:rPr>
        <w:t xml:space="preserve"> (in print</w:t>
      </w:r>
      <w:r w:rsidR="006853EA" w:rsidRPr="00067073">
        <w:rPr>
          <w:rFonts w:ascii="Calibri" w:hAnsi="Calibri"/>
          <w:sz w:val="24"/>
        </w:rPr>
        <w:t>, on</w:t>
      </w:r>
      <w:r w:rsidR="007D623F" w:rsidRPr="00067073">
        <w:rPr>
          <w:rFonts w:ascii="Calibri" w:hAnsi="Calibri"/>
          <w:sz w:val="24"/>
        </w:rPr>
        <w:t xml:space="preserve"> </w:t>
      </w:r>
      <w:r w:rsidRPr="00067073">
        <w:rPr>
          <w:rFonts w:ascii="Calibri" w:hAnsi="Calibri"/>
          <w:sz w:val="24"/>
        </w:rPr>
        <w:t>the Internet</w:t>
      </w:r>
      <w:r w:rsidR="006853EA" w:rsidRPr="00067073">
        <w:rPr>
          <w:rFonts w:ascii="Calibri" w:hAnsi="Calibri"/>
          <w:sz w:val="24"/>
        </w:rPr>
        <w:t>, in presentations</w:t>
      </w:r>
      <w:r w:rsidR="007D623F" w:rsidRPr="00067073">
        <w:rPr>
          <w:rFonts w:ascii="Calibri" w:hAnsi="Calibri"/>
          <w:sz w:val="24"/>
        </w:rPr>
        <w:t>)</w:t>
      </w:r>
      <w:r w:rsidRPr="00067073">
        <w:rPr>
          <w:rFonts w:ascii="Calibri" w:hAnsi="Calibri"/>
          <w:sz w:val="24"/>
        </w:rPr>
        <w:t xml:space="preserve">, you must obtain written permission to reprint it from the copyright holder. The copyright holder is typically the publisher, not the author, of the material. Generally, you can find instructions on how to request permission from the publisher’s website. This permission must be submitted at the same time that you submit your manuscript. </w:t>
      </w:r>
      <w:r w:rsidRPr="00067073">
        <w:rPr>
          <w:rFonts w:ascii="Calibri" w:hAnsi="Calibri"/>
          <w:i/>
          <w:sz w:val="24"/>
        </w:rPr>
        <w:t xml:space="preserve">Exception: Federal material is generally considered public domain and does not require permission. </w:t>
      </w:r>
    </w:p>
    <w:p w:rsidR="00181BF2" w:rsidRPr="00067073" w:rsidRDefault="00181BF2" w:rsidP="000874AC">
      <w:pPr>
        <w:pStyle w:val="BHead"/>
        <w:rPr>
          <w:rFonts w:ascii="Calibri" w:hAnsi="Calibri"/>
          <w:sz w:val="16"/>
          <w:szCs w:val="16"/>
        </w:rPr>
      </w:pPr>
    </w:p>
    <w:p w:rsidR="00CB385C" w:rsidRPr="00067073" w:rsidRDefault="00CB385C" w:rsidP="000874AC">
      <w:pPr>
        <w:pStyle w:val="BHead"/>
        <w:rPr>
          <w:rFonts w:ascii="Calibri" w:hAnsi="Calibri"/>
          <w:sz w:val="16"/>
          <w:szCs w:val="16"/>
        </w:rPr>
      </w:pPr>
    </w:p>
    <w:p w:rsidR="00181BF2" w:rsidRPr="00067073" w:rsidRDefault="00181BF2" w:rsidP="000874AC">
      <w:pPr>
        <w:pStyle w:val="BHead"/>
        <w:rPr>
          <w:rFonts w:ascii="Calibri" w:hAnsi="Calibri"/>
        </w:rPr>
      </w:pPr>
      <w:r w:rsidRPr="00067073">
        <w:rPr>
          <w:rFonts w:ascii="Calibri" w:hAnsi="Calibri"/>
        </w:rPr>
        <w:t xml:space="preserve">References </w:t>
      </w:r>
    </w:p>
    <w:p w:rsidR="00181BF2" w:rsidRPr="00067073" w:rsidRDefault="00181BF2" w:rsidP="00CB385C">
      <w:pPr>
        <w:numPr>
          <w:ilvl w:val="0"/>
          <w:numId w:val="1"/>
        </w:numPr>
        <w:spacing w:after="0" w:line="240" w:lineRule="auto"/>
        <w:ind w:left="360"/>
        <w:rPr>
          <w:rFonts w:ascii="Calibri" w:hAnsi="Calibri"/>
        </w:rPr>
      </w:pPr>
      <w:r w:rsidRPr="00067073">
        <w:rPr>
          <w:rFonts w:ascii="Calibri" w:hAnsi="Calibri"/>
        </w:rPr>
        <w:t xml:space="preserve">Be sure to </w:t>
      </w:r>
      <w:r w:rsidR="006D6902" w:rsidRPr="00067073">
        <w:rPr>
          <w:rFonts w:ascii="Calibri" w:hAnsi="Calibri"/>
        </w:rPr>
        <w:t xml:space="preserve">cite </w:t>
      </w:r>
      <w:r w:rsidRPr="00067073">
        <w:rPr>
          <w:rFonts w:ascii="Calibri" w:hAnsi="Calibri"/>
        </w:rPr>
        <w:t>reference</w:t>
      </w:r>
      <w:r w:rsidR="006D6902" w:rsidRPr="00067073">
        <w:rPr>
          <w:rFonts w:ascii="Calibri" w:hAnsi="Calibri"/>
        </w:rPr>
        <w:t>s</w:t>
      </w:r>
      <w:r w:rsidRPr="00067073">
        <w:rPr>
          <w:rFonts w:ascii="Calibri" w:hAnsi="Calibri"/>
        </w:rPr>
        <w:t xml:space="preserve"> </w:t>
      </w:r>
      <w:r w:rsidR="006D6902" w:rsidRPr="00067073">
        <w:rPr>
          <w:rFonts w:ascii="Calibri" w:hAnsi="Calibri"/>
        </w:rPr>
        <w:t xml:space="preserve">for </w:t>
      </w:r>
      <w:r w:rsidRPr="00067073">
        <w:rPr>
          <w:rFonts w:ascii="Calibri" w:hAnsi="Calibri"/>
        </w:rPr>
        <w:t>statements, studies, and data as needed. Reference</w:t>
      </w:r>
      <w:r w:rsidR="006D6902" w:rsidRPr="00067073">
        <w:rPr>
          <w:rFonts w:ascii="Calibri" w:hAnsi="Calibri"/>
        </w:rPr>
        <w:t>s</w:t>
      </w:r>
      <w:r w:rsidRPr="00067073">
        <w:rPr>
          <w:rFonts w:ascii="Calibri" w:hAnsi="Calibri"/>
        </w:rPr>
        <w:t xml:space="preserve"> should be from credible sources.</w:t>
      </w:r>
    </w:p>
    <w:p w:rsidR="00181BF2" w:rsidRPr="00067073" w:rsidRDefault="00181BF2" w:rsidP="00CB385C">
      <w:pPr>
        <w:numPr>
          <w:ilvl w:val="0"/>
          <w:numId w:val="1"/>
        </w:numPr>
        <w:spacing w:before="120" w:after="0" w:line="240" w:lineRule="auto"/>
        <w:ind w:left="360"/>
        <w:rPr>
          <w:rFonts w:ascii="Calibri" w:hAnsi="Calibri"/>
        </w:rPr>
      </w:pPr>
      <w:r w:rsidRPr="00067073">
        <w:rPr>
          <w:rFonts w:ascii="Calibri" w:hAnsi="Calibri"/>
        </w:rPr>
        <w:t>References must be</w:t>
      </w:r>
      <w:r w:rsidRPr="00067073">
        <w:rPr>
          <w:rFonts w:ascii="Calibri" w:hAnsi="Calibri"/>
          <w:b/>
          <w:i/>
        </w:rPr>
        <w:t xml:space="preserve"> cited and numbered </w:t>
      </w:r>
      <w:r w:rsidR="00C467CC" w:rsidRPr="00067073">
        <w:rPr>
          <w:rFonts w:ascii="Calibri" w:hAnsi="Calibri"/>
          <w:b/>
          <w:i/>
        </w:rPr>
        <w:t xml:space="preserve">consecutively </w:t>
      </w:r>
      <w:r w:rsidRPr="00067073">
        <w:rPr>
          <w:rFonts w:ascii="Calibri" w:hAnsi="Calibri"/>
          <w:b/>
          <w:i/>
        </w:rPr>
        <w:t>in the text</w:t>
      </w:r>
      <w:r w:rsidRPr="00067073">
        <w:rPr>
          <w:rFonts w:ascii="Calibri" w:hAnsi="Calibri"/>
        </w:rPr>
        <w:t xml:space="preserve">. </w:t>
      </w:r>
      <w:r w:rsidR="00F11CDC" w:rsidRPr="00067073">
        <w:rPr>
          <w:rFonts w:ascii="Calibri" w:hAnsi="Calibri"/>
        </w:rPr>
        <w:t xml:space="preserve">Reference numbers should be either superscripted </w:t>
      </w:r>
      <w:r w:rsidRPr="00067073">
        <w:rPr>
          <w:rFonts w:ascii="Calibri" w:hAnsi="Calibri"/>
        </w:rPr>
        <w:t xml:space="preserve">or </w:t>
      </w:r>
      <w:r w:rsidR="00F11CDC" w:rsidRPr="00067073">
        <w:rPr>
          <w:rFonts w:ascii="Calibri" w:hAnsi="Calibri"/>
        </w:rPr>
        <w:t xml:space="preserve">placed in </w:t>
      </w:r>
      <w:r w:rsidRPr="00067073">
        <w:rPr>
          <w:rFonts w:ascii="Calibri" w:hAnsi="Calibri"/>
        </w:rPr>
        <w:t>parentheses.</w:t>
      </w:r>
      <w:r w:rsidRPr="00067073">
        <w:rPr>
          <w:rFonts w:ascii="Calibri" w:hAnsi="Calibri"/>
          <w:i/>
        </w:rPr>
        <w:t xml:space="preserve"> Examples:</w:t>
      </w:r>
      <w:r w:rsidRPr="00067073">
        <w:rPr>
          <w:rFonts w:ascii="Calibri" w:hAnsi="Calibri"/>
          <w:vertAlign w:val="superscript"/>
        </w:rPr>
        <w:t xml:space="preserve"> 1</w:t>
      </w:r>
      <w:r w:rsidRPr="00067073">
        <w:rPr>
          <w:rFonts w:ascii="Calibri" w:hAnsi="Calibri"/>
        </w:rPr>
        <w:t xml:space="preserve"> or (1).</w:t>
      </w:r>
    </w:p>
    <w:p w:rsidR="0000381F" w:rsidRPr="00067073" w:rsidRDefault="00181BF2" w:rsidP="00CB385C">
      <w:pPr>
        <w:numPr>
          <w:ilvl w:val="0"/>
          <w:numId w:val="1"/>
        </w:numPr>
        <w:spacing w:before="120" w:after="0" w:line="240" w:lineRule="auto"/>
        <w:ind w:left="360"/>
        <w:rPr>
          <w:rFonts w:ascii="Calibri" w:hAnsi="Calibri"/>
        </w:rPr>
      </w:pPr>
      <w:r w:rsidRPr="00067073">
        <w:rPr>
          <w:rFonts w:ascii="Calibri" w:hAnsi="Calibri"/>
        </w:rPr>
        <w:t xml:space="preserve">References generally </w:t>
      </w:r>
      <w:r w:rsidR="00F0174D" w:rsidRPr="00067073">
        <w:rPr>
          <w:rFonts w:ascii="Calibri" w:hAnsi="Calibri"/>
        </w:rPr>
        <w:t xml:space="preserve">should </w:t>
      </w:r>
      <w:r w:rsidRPr="00067073">
        <w:rPr>
          <w:rFonts w:ascii="Calibri" w:hAnsi="Calibri"/>
        </w:rPr>
        <w:t>follow American Medical Association (AMA) style</w:t>
      </w:r>
      <w:r w:rsidR="00F11CDC" w:rsidRPr="00067073">
        <w:rPr>
          <w:rFonts w:ascii="Calibri" w:hAnsi="Calibri"/>
        </w:rPr>
        <w:t xml:space="preserve">, </w:t>
      </w:r>
      <w:r w:rsidR="00F11CDC" w:rsidRPr="00067073">
        <w:rPr>
          <w:rFonts w:ascii="Calibri" w:hAnsi="Calibri"/>
          <w:i/>
        </w:rPr>
        <w:t>except</w:t>
      </w:r>
      <w:r w:rsidR="00F11CDC" w:rsidRPr="00067073">
        <w:rPr>
          <w:rFonts w:ascii="Calibri" w:hAnsi="Calibri"/>
        </w:rPr>
        <w:t>:</w:t>
      </w:r>
      <w:r w:rsidRPr="00067073">
        <w:rPr>
          <w:rFonts w:ascii="Calibri" w:hAnsi="Calibri"/>
        </w:rPr>
        <w:t xml:space="preserve"> </w:t>
      </w:r>
    </w:p>
    <w:p w:rsidR="00C467CC" w:rsidRPr="00067073" w:rsidRDefault="00C467CC" w:rsidP="00F11CDC">
      <w:pPr>
        <w:pStyle w:val="ListParagraph"/>
        <w:numPr>
          <w:ilvl w:val="0"/>
          <w:numId w:val="5"/>
        </w:numPr>
        <w:spacing w:before="120" w:after="0" w:line="240" w:lineRule="auto"/>
        <w:rPr>
          <w:rFonts w:ascii="Calibri" w:hAnsi="Calibri"/>
          <w:b/>
          <w:i/>
        </w:rPr>
      </w:pPr>
      <w:r w:rsidRPr="00067073">
        <w:rPr>
          <w:rFonts w:ascii="Calibri" w:hAnsi="Calibri"/>
          <w:b/>
          <w:i/>
        </w:rPr>
        <w:t xml:space="preserve">If there are </w:t>
      </w:r>
      <w:r w:rsidR="00F11CDC" w:rsidRPr="00067073">
        <w:rPr>
          <w:rFonts w:ascii="Calibri" w:hAnsi="Calibri"/>
          <w:b/>
          <w:i/>
        </w:rPr>
        <w:t xml:space="preserve">4 or more </w:t>
      </w:r>
      <w:r w:rsidRPr="00067073">
        <w:rPr>
          <w:rFonts w:ascii="Calibri" w:hAnsi="Calibri"/>
          <w:b/>
          <w:i/>
        </w:rPr>
        <w:t xml:space="preserve">authors, list </w:t>
      </w:r>
      <w:r w:rsidR="00F11CDC" w:rsidRPr="00067073">
        <w:rPr>
          <w:rFonts w:ascii="Calibri" w:hAnsi="Calibri"/>
          <w:b/>
          <w:i/>
        </w:rPr>
        <w:t xml:space="preserve">only </w:t>
      </w:r>
      <w:r w:rsidRPr="00067073">
        <w:rPr>
          <w:rFonts w:ascii="Calibri" w:hAnsi="Calibri"/>
          <w:b/>
          <w:i/>
        </w:rPr>
        <w:t>the first 3 followed by “et al.”</w:t>
      </w:r>
    </w:p>
    <w:p w:rsidR="00181BF2" w:rsidRPr="00067073" w:rsidRDefault="00F11CDC" w:rsidP="00CB385C">
      <w:pPr>
        <w:numPr>
          <w:ilvl w:val="0"/>
          <w:numId w:val="1"/>
        </w:numPr>
        <w:spacing w:before="120" w:after="0" w:line="240" w:lineRule="auto"/>
        <w:ind w:left="360"/>
        <w:rPr>
          <w:rFonts w:ascii="Calibri" w:hAnsi="Calibri"/>
        </w:rPr>
      </w:pPr>
      <w:r w:rsidRPr="00067073">
        <w:rPr>
          <w:rFonts w:ascii="Calibri" w:hAnsi="Calibri"/>
        </w:rPr>
        <w:t xml:space="preserve">References </w:t>
      </w:r>
      <w:r w:rsidR="00181BF2" w:rsidRPr="00067073">
        <w:rPr>
          <w:rFonts w:ascii="Calibri" w:hAnsi="Calibri"/>
        </w:rPr>
        <w:t>must</w:t>
      </w:r>
      <w:r w:rsidR="00181BF2" w:rsidRPr="00067073">
        <w:rPr>
          <w:rFonts w:ascii="Calibri" w:hAnsi="Calibri"/>
          <w:b/>
        </w:rPr>
        <w:t xml:space="preserve"> </w:t>
      </w:r>
      <w:r w:rsidR="00181BF2" w:rsidRPr="00067073">
        <w:rPr>
          <w:rFonts w:ascii="Calibri" w:hAnsi="Calibri"/>
        </w:rPr>
        <w:t>provide ALL the information required, in the order shown below.</w:t>
      </w:r>
    </w:p>
    <w:p w:rsidR="0000381F" w:rsidRPr="00067073" w:rsidRDefault="00181BF2" w:rsidP="0014148D">
      <w:pPr>
        <w:spacing w:before="240" w:after="0"/>
        <w:rPr>
          <w:rFonts w:ascii="Calibri" w:hAnsi="Calibri"/>
          <w:b/>
        </w:rPr>
      </w:pPr>
      <w:r w:rsidRPr="00067073">
        <w:rPr>
          <w:rFonts w:ascii="Calibri" w:hAnsi="Calibri"/>
          <w:i/>
        </w:rPr>
        <w:t>SAMPLES:</w:t>
      </w:r>
      <w:r w:rsidRPr="00067073">
        <w:rPr>
          <w:rFonts w:ascii="Calibri" w:hAnsi="Calibri"/>
          <w:b/>
        </w:rPr>
        <w:tab/>
      </w:r>
    </w:p>
    <w:p w:rsidR="00C467CC" w:rsidRPr="00067073" w:rsidRDefault="00181BF2" w:rsidP="00C467CC">
      <w:pPr>
        <w:spacing w:after="0"/>
        <w:ind w:left="360"/>
        <w:rPr>
          <w:rFonts w:ascii="Calibri" w:hAnsi="Calibri"/>
          <w:b/>
          <w:sz w:val="20"/>
          <w:szCs w:val="20"/>
        </w:rPr>
      </w:pPr>
      <w:r w:rsidRPr="00067073">
        <w:rPr>
          <w:rFonts w:ascii="Calibri" w:hAnsi="Calibri"/>
          <w:b/>
          <w:sz w:val="20"/>
          <w:szCs w:val="20"/>
        </w:rPr>
        <w:t xml:space="preserve">Journal article: </w:t>
      </w:r>
    </w:p>
    <w:p w:rsidR="00181BF2" w:rsidRPr="00067073" w:rsidRDefault="00416C5C" w:rsidP="00C467CC">
      <w:pPr>
        <w:ind w:left="360"/>
        <w:rPr>
          <w:rFonts w:ascii="Calibri" w:hAnsi="Calibri"/>
          <w:sz w:val="20"/>
          <w:szCs w:val="20"/>
        </w:rPr>
      </w:pPr>
      <w:r w:rsidRPr="00067073">
        <w:rPr>
          <w:rFonts w:ascii="Calibri" w:hAnsi="Calibri"/>
          <w:sz w:val="20"/>
          <w:szCs w:val="20"/>
        </w:rPr>
        <w:t xml:space="preserve">1. Das K, Debac V, </w:t>
      </w:r>
      <w:r w:rsidR="00181BF2" w:rsidRPr="00067073">
        <w:rPr>
          <w:rFonts w:ascii="Calibri" w:hAnsi="Calibri"/>
          <w:sz w:val="20"/>
          <w:szCs w:val="20"/>
        </w:rPr>
        <w:t>Smith TR</w:t>
      </w:r>
      <w:r w:rsidR="00C467CC" w:rsidRPr="00067073">
        <w:rPr>
          <w:rFonts w:ascii="Calibri" w:hAnsi="Calibri"/>
          <w:sz w:val="20"/>
          <w:szCs w:val="20"/>
        </w:rPr>
        <w:t>.</w:t>
      </w:r>
      <w:r w:rsidR="00181BF2" w:rsidRPr="00067073">
        <w:rPr>
          <w:rFonts w:ascii="Calibri" w:hAnsi="Calibri"/>
          <w:sz w:val="20"/>
          <w:szCs w:val="20"/>
        </w:rPr>
        <w:t xml:space="preserve"> Metallothioneins in marine mammals</w:t>
      </w:r>
      <w:r w:rsidR="00181BF2" w:rsidRPr="00067073">
        <w:rPr>
          <w:rFonts w:ascii="Calibri" w:hAnsi="Calibri"/>
          <w:i/>
          <w:sz w:val="20"/>
          <w:szCs w:val="20"/>
        </w:rPr>
        <w:t>. Cell Mol Biol.</w:t>
      </w:r>
      <w:r w:rsidR="00181BF2" w:rsidRPr="00067073">
        <w:rPr>
          <w:rFonts w:ascii="Calibri" w:hAnsi="Calibri"/>
          <w:sz w:val="20"/>
          <w:szCs w:val="20"/>
        </w:rPr>
        <w:t xml:space="preserve"> 20</w:t>
      </w:r>
      <w:r w:rsidR="00C467CC" w:rsidRPr="00067073">
        <w:rPr>
          <w:rFonts w:ascii="Calibri" w:hAnsi="Calibri"/>
          <w:sz w:val="20"/>
          <w:szCs w:val="20"/>
        </w:rPr>
        <w:t>18</w:t>
      </w:r>
      <w:r w:rsidR="00181BF2" w:rsidRPr="00067073">
        <w:rPr>
          <w:rFonts w:ascii="Calibri" w:hAnsi="Calibri"/>
          <w:sz w:val="20"/>
          <w:szCs w:val="20"/>
        </w:rPr>
        <w:t>;46:283–294.</w:t>
      </w:r>
    </w:p>
    <w:p w:rsidR="00181BF2" w:rsidRPr="00067073" w:rsidRDefault="00181BF2" w:rsidP="00C467CC">
      <w:pPr>
        <w:tabs>
          <w:tab w:val="left" w:pos="360"/>
        </w:tabs>
        <w:spacing w:after="0"/>
        <w:ind w:left="360"/>
        <w:rPr>
          <w:rFonts w:ascii="Calibri" w:hAnsi="Calibri"/>
          <w:b/>
          <w:sz w:val="20"/>
          <w:szCs w:val="20"/>
        </w:rPr>
      </w:pPr>
      <w:r w:rsidRPr="00067073">
        <w:rPr>
          <w:rFonts w:ascii="Calibri" w:hAnsi="Calibri"/>
          <w:b/>
          <w:sz w:val="20"/>
          <w:szCs w:val="20"/>
        </w:rPr>
        <w:t xml:space="preserve">Entire </w:t>
      </w:r>
      <w:r w:rsidR="00C467CC" w:rsidRPr="00067073">
        <w:rPr>
          <w:rFonts w:ascii="Calibri" w:hAnsi="Calibri"/>
          <w:b/>
          <w:sz w:val="20"/>
          <w:szCs w:val="20"/>
        </w:rPr>
        <w:t>b</w:t>
      </w:r>
      <w:r w:rsidRPr="00067073">
        <w:rPr>
          <w:rFonts w:ascii="Calibri" w:hAnsi="Calibri"/>
          <w:b/>
          <w:sz w:val="20"/>
          <w:szCs w:val="20"/>
        </w:rPr>
        <w:t xml:space="preserve">ook: </w:t>
      </w:r>
    </w:p>
    <w:p w:rsidR="00181BF2" w:rsidRPr="00067073" w:rsidRDefault="00C467CC" w:rsidP="00C467CC">
      <w:pPr>
        <w:tabs>
          <w:tab w:val="left" w:pos="720"/>
        </w:tabs>
        <w:ind w:left="360"/>
        <w:rPr>
          <w:rFonts w:ascii="Calibri" w:hAnsi="Calibri"/>
          <w:sz w:val="20"/>
          <w:szCs w:val="20"/>
        </w:rPr>
      </w:pPr>
      <w:r w:rsidRPr="00067073">
        <w:rPr>
          <w:rFonts w:ascii="Calibri" w:hAnsi="Calibri"/>
          <w:sz w:val="20"/>
          <w:szCs w:val="20"/>
        </w:rPr>
        <w:t>3</w:t>
      </w:r>
      <w:r w:rsidR="00F11CDC" w:rsidRPr="00067073">
        <w:rPr>
          <w:rFonts w:ascii="Calibri" w:hAnsi="Calibri"/>
          <w:sz w:val="20"/>
          <w:szCs w:val="20"/>
        </w:rPr>
        <w:t>.</w:t>
      </w:r>
      <w:r w:rsidR="00181BF2" w:rsidRPr="00067073">
        <w:rPr>
          <w:rFonts w:ascii="Calibri" w:hAnsi="Calibri"/>
          <w:sz w:val="20"/>
          <w:szCs w:val="20"/>
        </w:rPr>
        <w:t xml:space="preserve"> </w:t>
      </w:r>
      <w:proofErr w:type="spellStart"/>
      <w:r w:rsidR="00181BF2" w:rsidRPr="00067073">
        <w:rPr>
          <w:rFonts w:ascii="Calibri" w:hAnsi="Calibri"/>
          <w:sz w:val="20"/>
          <w:szCs w:val="20"/>
        </w:rPr>
        <w:t>Arlin</w:t>
      </w:r>
      <w:proofErr w:type="spellEnd"/>
      <w:r w:rsidR="00181BF2" w:rsidRPr="00067073">
        <w:rPr>
          <w:rFonts w:ascii="Calibri" w:hAnsi="Calibri"/>
          <w:sz w:val="20"/>
          <w:szCs w:val="20"/>
        </w:rPr>
        <w:t xml:space="preserve"> MT. </w:t>
      </w:r>
      <w:r w:rsidR="00181BF2" w:rsidRPr="00067073">
        <w:rPr>
          <w:rFonts w:ascii="Calibri" w:hAnsi="Calibri"/>
          <w:i/>
          <w:sz w:val="20"/>
          <w:szCs w:val="20"/>
        </w:rPr>
        <w:t>Krause's Food</w:t>
      </w:r>
      <w:r w:rsidR="0014148D" w:rsidRPr="00067073">
        <w:rPr>
          <w:rFonts w:ascii="Calibri" w:hAnsi="Calibri"/>
          <w:i/>
          <w:sz w:val="20"/>
          <w:szCs w:val="20"/>
        </w:rPr>
        <w:t xml:space="preserve"> </w:t>
      </w:r>
      <w:proofErr w:type="spellStart"/>
      <w:r w:rsidR="0014148D" w:rsidRPr="00067073">
        <w:rPr>
          <w:rFonts w:ascii="Calibri" w:hAnsi="Calibri"/>
          <w:i/>
          <w:sz w:val="20"/>
          <w:szCs w:val="20"/>
        </w:rPr>
        <w:t>and</w:t>
      </w:r>
      <w:r w:rsidR="00181BF2" w:rsidRPr="00067073">
        <w:rPr>
          <w:rFonts w:ascii="Calibri" w:hAnsi="Calibri"/>
          <w:i/>
          <w:sz w:val="20"/>
          <w:szCs w:val="20"/>
        </w:rPr>
        <w:t>Diet</w:t>
      </w:r>
      <w:proofErr w:type="spellEnd"/>
      <w:r w:rsidR="00181BF2" w:rsidRPr="00067073">
        <w:rPr>
          <w:rFonts w:ascii="Calibri" w:hAnsi="Calibri"/>
          <w:i/>
          <w:sz w:val="20"/>
          <w:szCs w:val="20"/>
        </w:rPr>
        <w:t xml:space="preserve"> Therapy</w:t>
      </w:r>
      <w:r w:rsidR="00181BF2" w:rsidRPr="00067073">
        <w:rPr>
          <w:rFonts w:ascii="Calibri" w:hAnsi="Calibri"/>
          <w:sz w:val="20"/>
          <w:szCs w:val="20"/>
        </w:rPr>
        <w:t>, 8th ed. Philadelphia, Pa: WB Saunders and Company; 1992.</w:t>
      </w:r>
    </w:p>
    <w:p w:rsidR="00181BF2" w:rsidRPr="00067073" w:rsidRDefault="00181BF2" w:rsidP="00C467CC">
      <w:pPr>
        <w:tabs>
          <w:tab w:val="left" w:pos="360"/>
        </w:tabs>
        <w:spacing w:after="0"/>
        <w:ind w:left="360"/>
        <w:rPr>
          <w:rFonts w:ascii="Calibri" w:hAnsi="Calibri"/>
          <w:b/>
          <w:sz w:val="20"/>
          <w:szCs w:val="20"/>
        </w:rPr>
      </w:pPr>
      <w:r w:rsidRPr="00067073">
        <w:rPr>
          <w:rFonts w:ascii="Calibri" w:hAnsi="Calibri"/>
          <w:b/>
          <w:sz w:val="20"/>
          <w:szCs w:val="20"/>
        </w:rPr>
        <w:t xml:space="preserve">Book chapter: </w:t>
      </w:r>
    </w:p>
    <w:p w:rsidR="00181BF2" w:rsidRPr="00067073" w:rsidRDefault="00C467CC" w:rsidP="00C467CC">
      <w:pPr>
        <w:ind w:left="360"/>
        <w:rPr>
          <w:rFonts w:ascii="Calibri" w:hAnsi="Calibri"/>
          <w:sz w:val="20"/>
          <w:szCs w:val="20"/>
        </w:rPr>
      </w:pPr>
      <w:r w:rsidRPr="00067073">
        <w:rPr>
          <w:rFonts w:ascii="Calibri" w:hAnsi="Calibri"/>
          <w:sz w:val="20"/>
          <w:szCs w:val="20"/>
        </w:rPr>
        <w:t>4</w:t>
      </w:r>
      <w:r w:rsidR="00181BF2" w:rsidRPr="00067073">
        <w:rPr>
          <w:rFonts w:ascii="Calibri" w:hAnsi="Calibri"/>
          <w:sz w:val="20"/>
          <w:szCs w:val="20"/>
        </w:rPr>
        <w:t xml:space="preserve">. Cole BR. Cystinosis and cysinuria. In: Jacobson HR, Striker GE, Klahr S, eds. </w:t>
      </w:r>
      <w:r w:rsidR="00181BF2" w:rsidRPr="00067073">
        <w:rPr>
          <w:rFonts w:ascii="Calibri" w:hAnsi="Calibri"/>
          <w:i/>
          <w:sz w:val="20"/>
          <w:szCs w:val="20"/>
        </w:rPr>
        <w:t>The Principles and Practice of Nephrology</w:t>
      </w:r>
      <w:r w:rsidR="00181BF2" w:rsidRPr="00067073">
        <w:rPr>
          <w:rFonts w:ascii="Calibri" w:hAnsi="Calibri"/>
          <w:sz w:val="20"/>
          <w:szCs w:val="20"/>
        </w:rPr>
        <w:t>. Philadelphia, Pa: BC Decker Inc;1991:396–403.</w:t>
      </w:r>
    </w:p>
    <w:p w:rsidR="00181BF2" w:rsidRPr="00067073" w:rsidRDefault="00181BF2" w:rsidP="00C467CC">
      <w:pPr>
        <w:tabs>
          <w:tab w:val="left" w:pos="360"/>
        </w:tabs>
        <w:spacing w:after="0"/>
        <w:ind w:left="360"/>
        <w:rPr>
          <w:rFonts w:ascii="Calibri" w:hAnsi="Calibri"/>
          <w:b/>
          <w:sz w:val="20"/>
          <w:szCs w:val="20"/>
        </w:rPr>
      </w:pPr>
      <w:r w:rsidRPr="00067073">
        <w:rPr>
          <w:rFonts w:ascii="Calibri" w:hAnsi="Calibri"/>
          <w:b/>
          <w:sz w:val="20"/>
          <w:szCs w:val="20"/>
        </w:rPr>
        <w:t>Electronic material—Material from a web site:</w:t>
      </w:r>
    </w:p>
    <w:p w:rsidR="00181BF2" w:rsidRPr="00067073" w:rsidRDefault="00C467CC" w:rsidP="00C467CC">
      <w:pPr>
        <w:pStyle w:val="BodyTextIndent2"/>
        <w:ind w:left="360"/>
        <w:rPr>
          <w:rFonts w:ascii="Calibri" w:hAnsi="Calibri"/>
        </w:rPr>
      </w:pPr>
      <w:r w:rsidRPr="00067073">
        <w:rPr>
          <w:rFonts w:ascii="Calibri" w:hAnsi="Calibri"/>
        </w:rPr>
        <w:t>5</w:t>
      </w:r>
      <w:r w:rsidR="00181BF2" w:rsidRPr="00067073">
        <w:rPr>
          <w:rFonts w:ascii="Calibri" w:hAnsi="Calibri"/>
        </w:rPr>
        <w:t>. National Institutes of Health. NIH guidelines on the inclusion of women as subjects in clinical research. Available at: http://grants.nih.gov/grants/guide/not94-100.html. Accessed July 19, 20</w:t>
      </w:r>
      <w:r w:rsidRPr="00067073">
        <w:rPr>
          <w:rFonts w:ascii="Calibri" w:hAnsi="Calibri"/>
        </w:rPr>
        <w:t>18</w:t>
      </w:r>
      <w:r w:rsidR="00181BF2" w:rsidRPr="00067073">
        <w:rPr>
          <w:rFonts w:ascii="Calibri" w:hAnsi="Calibri"/>
        </w:rPr>
        <w:t>.</w:t>
      </w:r>
    </w:p>
    <w:p w:rsidR="00181BF2" w:rsidRPr="00067073" w:rsidRDefault="00181BF2" w:rsidP="000874AC">
      <w:pPr>
        <w:pStyle w:val="BodyTextIndent2"/>
        <w:ind w:left="1080"/>
        <w:rPr>
          <w:rFonts w:ascii="Calibri" w:hAnsi="Calibri"/>
        </w:rPr>
      </w:pPr>
    </w:p>
    <w:p w:rsidR="00181BF2" w:rsidRPr="00067073" w:rsidRDefault="00181BF2" w:rsidP="00416C5C">
      <w:pPr>
        <w:tabs>
          <w:tab w:val="left" w:pos="360"/>
        </w:tabs>
        <w:spacing w:after="0"/>
        <w:ind w:left="360"/>
        <w:rPr>
          <w:rFonts w:ascii="Calibri" w:hAnsi="Calibri"/>
          <w:sz w:val="20"/>
          <w:szCs w:val="20"/>
        </w:rPr>
      </w:pPr>
      <w:r w:rsidRPr="00067073">
        <w:rPr>
          <w:rFonts w:ascii="Calibri" w:hAnsi="Calibri"/>
          <w:b/>
          <w:sz w:val="20"/>
          <w:szCs w:val="20"/>
        </w:rPr>
        <w:t xml:space="preserve">Electronic material—Web site: </w:t>
      </w:r>
    </w:p>
    <w:p w:rsidR="00181BF2" w:rsidRPr="00067073" w:rsidRDefault="00C467CC" w:rsidP="00C467CC">
      <w:pPr>
        <w:pStyle w:val="BodyTextIndent2"/>
        <w:ind w:left="360"/>
        <w:rPr>
          <w:rFonts w:ascii="Calibri" w:hAnsi="Calibri"/>
        </w:rPr>
      </w:pPr>
      <w:r w:rsidRPr="00067073">
        <w:rPr>
          <w:rFonts w:ascii="Calibri" w:hAnsi="Calibri"/>
        </w:rPr>
        <w:t>6</w:t>
      </w:r>
      <w:r w:rsidR="00181BF2" w:rsidRPr="00067073">
        <w:rPr>
          <w:rFonts w:ascii="Calibri" w:hAnsi="Calibri"/>
        </w:rPr>
        <w:t>. Rapid Early Action for Coronary Treatment (REACT)</w:t>
      </w:r>
      <w:r w:rsidRPr="00067073">
        <w:rPr>
          <w:rFonts w:ascii="Calibri" w:hAnsi="Calibri"/>
        </w:rPr>
        <w:t xml:space="preserve"> Web site. Available at: </w:t>
      </w:r>
      <w:r w:rsidR="00181BF2" w:rsidRPr="00067073">
        <w:rPr>
          <w:rFonts w:ascii="Calibri" w:hAnsi="Calibri"/>
        </w:rPr>
        <w:t>www.epi.umn.edu/react/. Accessed July 19, 20</w:t>
      </w:r>
      <w:r w:rsidRPr="00067073">
        <w:rPr>
          <w:rFonts w:ascii="Calibri" w:hAnsi="Calibri"/>
        </w:rPr>
        <w:t>18</w:t>
      </w:r>
      <w:r w:rsidR="00181BF2" w:rsidRPr="00067073">
        <w:rPr>
          <w:rFonts w:ascii="Calibri" w:hAnsi="Calibri"/>
        </w:rPr>
        <w:t>.</w:t>
      </w:r>
    </w:p>
    <w:p w:rsidR="00416C5C" w:rsidRPr="00067073" w:rsidRDefault="00416C5C" w:rsidP="000874AC">
      <w:pPr>
        <w:pStyle w:val="BHead"/>
        <w:rPr>
          <w:rFonts w:ascii="Calibri" w:hAnsi="Calibri"/>
        </w:rPr>
      </w:pPr>
    </w:p>
    <w:p w:rsidR="00F11CDC" w:rsidRPr="00067073" w:rsidRDefault="00F11CDC" w:rsidP="000874AC">
      <w:pPr>
        <w:pStyle w:val="BHead"/>
        <w:rPr>
          <w:rFonts w:ascii="Calibri" w:hAnsi="Calibri"/>
        </w:rPr>
      </w:pPr>
    </w:p>
    <w:p w:rsidR="00181BF2" w:rsidRPr="00067073" w:rsidRDefault="00417105" w:rsidP="000874AC">
      <w:pPr>
        <w:pStyle w:val="BHead"/>
        <w:rPr>
          <w:rFonts w:ascii="Calibri" w:hAnsi="Calibri"/>
        </w:rPr>
      </w:pPr>
      <w:r w:rsidRPr="00067073">
        <w:rPr>
          <w:rFonts w:ascii="Calibri" w:hAnsi="Calibri"/>
        </w:rPr>
        <w:lastRenderedPageBreak/>
        <w:t>Copyright Release</w:t>
      </w:r>
      <w:r w:rsidR="00181BF2" w:rsidRPr="00067073">
        <w:rPr>
          <w:rFonts w:ascii="Calibri" w:hAnsi="Calibri"/>
        </w:rPr>
        <w:t xml:space="preserve"> Form</w:t>
      </w:r>
    </w:p>
    <w:p w:rsidR="00181BF2" w:rsidRPr="00067073" w:rsidRDefault="00181BF2" w:rsidP="000874AC">
      <w:pPr>
        <w:pStyle w:val="AHead"/>
        <w:rPr>
          <w:rFonts w:ascii="Calibri" w:hAnsi="Calibri"/>
        </w:rPr>
      </w:pPr>
      <w:r w:rsidRPr="00067073">
        <w:rPr>
          <w:rFonts w:ascii="Calibri" w:hAnsi="Calibri"/>
          <w:sz w:val="24"/>
        </w:rPr>
        <w:t xml:space="preserve">All authors must sign the “Copyright </w:t>
      </w:r>
      <w:r w:rsidR="00417105" w:rsidRPr="00067073">
        <w:rPr>
          <w:rFonts w:ascii="Calibri" w:hAnsi="Calibri"/>
          <w:sz w:val="24"/>
        </w:rPr>
        <w:t>R</w:t>
      </w:r>
      <w:r w:rsidR="007D623F" w:rsidRPr="00067073">
        <w:rPr>
          <w:rFonts w:ascii="Calibri" w:hAnsi="Calibri"/>
          <w:sz w:val="24"/>
        </w:rPr>
        <w:t>elease Form</w:t>
      </w:r>
      <w:r w:rsidR="00A175B0" w:rsidRPr="00067073">
        <w:rPr>
          <w:rFonts w:ascii="Calibri" w:hAnsi="Calibri"/>
          <w:sz w:val="24"/>
        </w:rPr>
        <w:t>.</w:t>
      </w:r>
      <w:r w:rsidR="007D623F" w:rsidRPr="00067073">
        <w:rPr>
          <w:rFonts w:ascii="Calibri" w:hAnsi="Calibri"/>
          <w:sz w:val="24"/>
        </w:rPr>
        <w:t xml:space="preserve">” </w:t>
      </w:r>
      <w:r w:rsidR="00A175B0" w:rsidRPr="00067073">
        <w:rPr>
          <w:rFonts w:ascii="Calibri" w:hAnsi="Calibri"/>
          <w:sz w:val="24"/>
        </w:rPr>
        <w:t>You will receive this form when your edited manuscript is emailed to you for review and approval.</w:t>
      </w:r>
      <w:r w:rsidR="006961FE" w:rsidRPr="00067073">
        <w:rPr>
          <w:rFonts w:ascii="Calibri" w:hAnsi="Calibri"/>
          <w:sz w:val="24"/>
        </w:rPr>
        <w:t xml:space="preserve"> </w:t>
      </w:r>
      <w:r w:rsidR="007D623F" w:rsidRPr="00067073">
        <w:rPr>
          <w:rFonts w:ascii="Calibri" w:hAnsi="Calibri"/>
          <w:sz w:val="24"/>
        </w:rPr>
        <w:t xml:space="preserve">Each author of the article must sign the release form. </w:t>
      </w:r>
      <w:r w:rsidRPr="00067073">
        <w:rPr>
          <w:rFonts w:ascii="Calibri" w:hAnsi="Calibri"/>
          <w:sz w:val="24"/>
        </w:rPr>
        <w:t xml:space="preserve">This is mandatory. </w:t>
      </w:r>
      <w:r w:rsidRPr="00067073">
        <w:rPr>
          <w:rFonts w:ascii="Calibri" w:hAnsi="Calibri"/>
          <w:b/>
          <w:sz w:val="24"/>
          <w:szCs w:val="24"/>
        </w:rPr>
        <w:t xml:space="preserve">Your article cannot be published without receipt of this signed form. </w:t>
      </w:r>
    </w:p>
    <w:p w:rsidR="00942201" w:rsidRPr="00067073" w:rsidRDefault="00942201" w:rsidP="00EA5DD6">
      <w:pPr>
        <w:spacing w:after="0" w:line="240" w:lineRule="auto"/>
        <w:rPr>
          <w:rFonts w:eastAsia="Times New Roman" w:cstheme="minorHAnsi"/>
          <w:b/>
          <w:bCs/>
          <w:color w:val="336699"/>
          <w:sz w:val="28"/>
          <w:szCs w:val="28"/>
          <w:shd w:val="clear" w:color="auto" w:fill="FFFFFF"/>
        </w:rPr>
      </w:pPr>
      <w:bookmarkStart w:id="0" w:name="rev"/>
      <w:bookmarkStart w:id="1" w:name="arr"/>
    </w:p>
    <w:p w:rsidR="00A175B0" w:rsidRPr="00067073" w:rsidRDefault="00A175B0" w:rsidP="00EA5DD6">
      <w:pPr>
        <w:spacing w:after="0" w:line="240" w:lineRule="auto"/>
        <w:rPr>
          <w:rFonts w:eastAsia="Times New Roman" w:cstheme="minorHAnsi"/>
          <w:b/>
          <w:bCs/>
          <w:color w:val="336699"/>
          <w:sz w:val="28"/>
          <w:szCs w:val="28"/>
          <w:shd w:val="clear" w:color="auto" w:fill="FFFFFF"/>
        </w:rPr>
      </w:pPr>
    </w:p>
    <w:p w:rsidR="00EA5DD6" w:rsidRPr="00067073" w:rsidRDefault="00EA5DD6" w:rsidP="00A175B0">
      <w:pPr>
        <w:spacing w:after="0" w:line="360" w:lineRule="auto"/>
        <w:rPr>
          <w:rFonts w:eastAsia="Times New Roman" w:cstheme="minorHAnsi"/>
          <w:bCs/>
          <w:i/>
          <w:sz w:val="20"/>
          <w:szCs w:val="20"/>
          <w:shd w:val="clear" w:color="auto" w:fill="FFFFFF"/>
        </w:rPr>
      </w:pPr>
      <w:r w:rsidRPr="00067073">
        <w:rPr>
          <w:rFonts w:asciiTheme="majorHAnsi" w:eastAsia="Times New Roman" w:hAnsiTheme="majorHAnsi" w:cstheme="majorHAnsi"/>
          <w:b/>
          <w:bCs/>
          <w:sz w:val="28"/>
          <w:szCs w:val="28"/>
          <w:shd w:val="clear" w:color="auto" w:fill="FFFFFF"/>
        </w:rPr>
        <w:t>Research and Practice Articles</w:t>
      </w:r>
      <w:r w:rsidR="00942201" w:rsidRPr="00067073">
        <w:rPr>
          <w:rFonts w:asciiTheme="majorHAnsi" w:eastAsia="Times New Roman" w:hAnsiTheme="majorHAnsi" w:cstheme="majorHAnsi"/>
          <w:b/>
          <w:bCs/>
          <w:sz w:val="28"/>
          <w:szCs w:val="28"/>
          <w:shd w:val="clear" w:color="auto" w:fill="FFFFFF"/>
        </w:rPr>
        <w:t>: An Ov</w:t>
      </w:r>
      <w:r w:rsidR="00942201" w:rsidRPr="00067073">
        <w:rPr>
          <w:rFonts w:eastAsia="Times New Roman" w:cstheme="minorHAnsi"/>
          <w:b/>
          <w:bCs/>
          <w:sz w:val="28"/>
          <w:szCs w:val="28"/>
          <w:shd w:val="clear" w:color="auto" w:fill="FFFFFF"/>
        </w:rPr>
        <w:t xml:space="preserve">erview   </w:t>
      </w:r>
      <w:r w:rsidR="00942201" w:rsidRPr="00067073">
        <w:rPr>
          <w:rFonts w:eastAsia="Times New Roman" w:cstheme="minorHAnsi"/>
          <w:bCs/>
          <w:i/>
          <w:sz w:val="20"/>
          <w:szCs w:val="20"/>
          <w:shd w:val="clear" w:color="auto" w:fill="FFFFFF"/>
        </w:rPr>
        <w:t>(</w:t>
      </w:r>
      <w:r w:rsidRPr="00067073">
        <w:rPr>
          <w:rFonts w:eastAsia="Times New Roman" w:cstheme="minorHAnsi"/>
          <w:bCs/>
          <w:i/>
          <w:sz w:val="20"/>
          <w:szCs w:val="20"/>
          <w:shd w:val="clear" w:color="auto" w:fill="FFFFFF"/>
        </w:rPr>
        <w:t>Adapted from JAND Guidelines to Authors</w:t>
      </w:r>
      <w:r w:rsidR="00942201" w:rsidRPr="00067073">
        <w:rPr>
          <w:rFonts w:eastAsia="Times New Roman" w:cstheme="minorHAnsi"/>
          <w:bCs/>
          <w:i/>
          <w:sz w:val="20"/>
          <w:szCs w:val="20"/>
          <w:shd w:val="clear" w:color="auto" w:fill="FFFFFF"/>
        </w:rPr>
        <w:t>)</w:t>
      </w:r>
    </w:p>
    <w:p w:rsidR="00EA5DD6" w:rsidRPr="00067073" w:rsidRDefault="00EA5DD6" w:rsidP="00627A6B">
      <w:pPr>
        <w:spacing w:after="0" w:line="240" w:lineRule="auto"/>
        <w:rPr>
          <w:rFonts w:eastAsia="Times New Roman" w:cstheme="minorHAnsi"/>
          <w:b/>
          <w:bCs/>
          <w:i/>
          <w:color w:val="2F5496" w:themeColor="accent5" w:themeShade="BF"/>
          <w:szCs w:val="24"/>
          <w:shd w:val="clear" w:color="auto" w:fill="FFFFFF"/>
        </w:rPr>
      </w:pPr>
      <w:r w:rsidRPr="00067073">
        <w:rPr>
          <w:rFonts w:eastAsia="Times New Roman" w:cstheme="minorHAnsi"/>
          <w:b/>
          <w:bCs/>
          <w:i/>
          <w:color w:val="2F5496" w:themeColor="accent5" w:themeShade="BF"/>
          <w:szCs w:val="24"/>
          <w:shd w:val="clear" w:color="auto" w:fill="FFFFFF"/>
        </w:rPr>
        <w:t xml:space="preserve">Research Review Articles </w:t>
      </w:r>
      <w:bookmarkEnd w:id="0"/>
    </w:p>
    <w:p w:rsidR="00EA5DD6" w:rsidRPr="00067073" w:rsidRDefault="00EA5DD6" w:rsidP="00EA5DD6">
      <w:pPr>
        <w:pStyle w:val="ListParagraph"/>
        <w:numPr>
          <w:ilvl w:val="0"/>
          <w:numId w:val="4"/>
        </w:numPr>
        <w:spacing w:after="0" w:line="240" w:lineRule="auto"/>
        <w:rPr>
          <w:rFonts w:eastAsia="Times New Roman" w:cstheme="minorHAnsi"/>
          <w:szCs w:val="24"/>
        </w:rPr>
      </w:pPr>
      <w:r w:rsidRPr="00067073">
        <w:rPr>
          <w:rFonts w:eastAsia="Times New Roman" w:cstheme="minorHAnsi"/>
          <w:szCs w:val="24"/>
          <w:shd w:val="clear" w:color="auto" w:fill="FFFFFF"/>
        </w:rPr>
        <w:t>Research articles should be reviews on specific nutrition topics with public health, clinical, management, or educational relevance with a body of primary literature.</w:t>
      </w:r>
    </w:p>
    <w:p w:rsidR="00EA5DD6" w:rsidRPr="00067073" w:rsidRDefault="00EA5DD6" w:rsidP="00EA5DD6">
      <w:pPr>
        <w:pStyle w:val="ListParagraph"/>
        <w:numPr>
          <w:ilvl w:val="0"/>
          <w:numId w:val="4"/>
        </w:numPr>
        <w:spacing w:after="0" w:line="240" w:lineRule="auto"/>
        <w:rPr>
          <w:rFonts w:eastAsia="Times New Roman" w:cstheme="minorHAnsi"/>
          <w:szCs w:val="24"/>
        </w:rPr>
      </w:pPr>
      <w:r w:rsidRPr="00067073">
        <w:rPr>
          <w:rFonts w:eastAsia="Times New Roman" w:cstheme="minorHAnsi"/>
          <w:szCs w:val="24"/>
          <w:shd w:val="clear" w:color="auto" w:fill="FFFFFF"/>
        </w:rPr>
        <w:t>Articles should provide a balanced and critical summary of the current evidence and applications.</w:t>
      </w:r>
    </w:p>
    <w:p w:rsidR="00EA5DD6" w:rsidRPr="00067073" w:rsidRDefault="00EA5DD6" w:rsidP="00EA5DD6">
      <w:pPr>
        <w:pStyle w:val="ListParagraph"/>
        <w:numPr>
          <w:ilvl w:val="0"/>
          <w:numId w:val="4"/>
        </w:numPr>
        <w:spacing w:after="0" w:line="240" w:lineRule="auto"/>
        <w:rPr>
          <w:rFonts w:eastAsia="Times New Roman" w:cstheme="minorHAnsi"/>
          <w:b/>
          <w:bCs/>
          <w:szCs w:val="24"/>
          <w:shd w:val="clear" w:color="auto" w:fill="FFFFFF"/>
        </w:rPr>
      </w:pPr>
      <w:r w:rsidRPr="00067073">
        <w:rPr>
          <w:rFonts w:eastAsia="Times New Roman" w:cstheme="minorHAnsi"/>
          <w:szCs w:val="24"/>
          <w:shd w:val="clear" w:color="auto" w:fill="FFFFFF"/>
        </w:rPr>
        <w:t xml:space="preserve">Articles may also address an emerging topic with limited literature to better demonstrate the need for more research. </w:t>
      </w:r>
    </w:p>
    <w:p w:rsidR="00EA5DD6" w:rsidRPr="00067073" w:rsidRDefault="00EA5DD6" w:rsidP="00EA5DD6">
      <w:pPr>
        <w:pStyle w:val="ListParagraph"/>
        <w:numPr>
          <w:ilvl w:val="0"/>
          <w:numId w:val="4"/>
        </w:numPr>
        <w:spacing w:after="0" w:line="240" w:lineRule="auto"/>
        <w:rPr>
          <w:rFonts w:eastAsia="Times New Roman" w:cstheme="minorHAnsi"/>
          <w:b/>
          <w:bCs/>
          <w:szCs w:val="24"/>
          <w:shd w:val="clear" w:color="auto" w:fill="FFFFFF"/>
        </w:rPr>
      </w:pPr>
      <w:r w:rsidRPr="00067073">
        <w:rPr>
          <w:rFonts w:eastAsia="Times New Roman" w:cstheme="minorHAnsi"/>
          <w:szCs w:val="24"/>
          <w:shd w:val="clear" w:color="auto" w:fill="FFFFFF"/>
        </w:rPr>
        <w:t>Literature reviews should be as current as possible (within past 5 years), ideally with the search having been conducted within several months of manuscript submission.</w:t>
      </w:r>
    </w:p>
    <w:p w:rsidR="00EA5DD6" w:rsidRPr="00067073" w:rsidRDefault="00EA5DD6" w:rsidP="00EA5DD6">
      <w:pPr>
        <w:pStyle w:val="ListParagraph"/>
        <w:numPr>
          <w:ilvl w:val="0"/>
          <w:numId w:val="4"/>
        </w:numPr>
        <w:spacing w:after="0" w:line="240" w:lineRule="auto"/>
        <w:rPr>
          <w:rFonts w:eastAsia="Times New Roman" w:cstheme="minorHAnsi"/>
          <w:b/>
          <w:bCs/>
          <w:szCs w:val="24"/>
          <w:shd w:val="clear" w:color="auto" w:fill="FFFFFF"/>
        </w:rPr>
      </w:pPr>
      <w:r w:rsidRPr="00067073">
        <w:rPr>
          <w:rFonts w:eastAsia="Times New Roman" w:cstheme="minorHAnsi"/>
          <w:szCs w:val="24"/>
          <w:shd w:val="clear" w:color="auto" w:fill="FFFFFF"/>
        </w:rPr>
        <w:t>Ideally, reviews should be written by authors who are considered experts in the topic area or have extensive knowledge of the topic being reviewed.</w:t>
      </w:r>
    </w:p>
    <w:p w:rsidR="00EA5DD6" w:rsidRPr="00067073" w:rsidRDefault="00EA5DD6" w:rsidP="00EA5DD6">
      <w:pPr>
        <w:pStyle w:val="ListParagraph"/>
        <w:numPr>
          <w:ilvl w:val="0"/>
          <w:numId w:val="4"/>
        </w:numPr>
        <w:spacing w:after="0" w:line="240" w:lineRule="auto"/>
        <w:rPr>
          <w:rFonts w:eastAsia="Times New Roman" w:cstheme="minorHAnsi"/>
          <w:b/>
          <w:bCs/>
          <w:szCs w:val="24"/>
          <w:shd w:val="clear" w:color="auto" w:fill="FFFFFF"/>
        </w:rPr>
      </w:pPr>
      <w:r w:rsidRPr="00067073">
        <w:rPr>
          <w:rFonts w:eastAsia="Times New Roman" w:cstheme="minorHAnsi"/>
          <w:szCs w:val="24"/>
          <w:shd w:val="clear" w:color="auto" w:fill="FFFFFF"/>
        </w:rPr>
        <w:t>Authors should have at least a master’s degree.</w:t>
      </w:r>
    </w:p>
    <w:bookmarkEnd w:id="1"/>
    <w:p w:rsidR="009950F4" w:rsidRDefault="009950F4" w:rsidP="00627A6B">
      <w:pPr>
        <w:spacing w:after="0" w:line="240" w:lineRule="auto"/>
        <w:rPr>
          <w:rFonts w:eastAsia="Times New Roman" w:cstheme="minorHAnsi"/>
          <w:b/>
          <w:bCs/>
          <w:i/>
          <w:color w:val="2F5496" w:themeColor="accent5" w:themeShade="BF"/>
          <w:szCs w:val="24"/>
          <w:shd w:val="clear" w:color="auto" w:fill="FFFFFF"/>
        </w:rPr>
      </w:pPr>
    </w:p>
    <w:p w:rsidR="00EA5DD6" w:rsidRPr="00067073" w:rsidRDefault="00EA5DD6" w:rsidP="00627A6B">
      <w:pPr>
        <w:spacing w:after="0" w:line="240" w:lineRule="auto"/>
        <w:rPr>
          <w:rFonts w:eastAsia="Times New Roman" w:cstheme="minorHAnsi"/>
          <w:i/>
          <w:color w:val="2F5496" w:themeColor="accent5" w:themeShade="BF"/>
          <w:szCs w:val="24"/>
        </w:rPr>
      </w:pPr>
      <w:bookmarkStart w:id="2" w:name="_GoBack"/>
      <w:bookmarkEnd w:id="2"/>
      <w:r w:rsidRPr="00067073">
        <w:rPr>
          <w:rFonts w:eastAsia="Times New Roman" w:cstheme="minorHAnsi"/>
          <w:b/>
          <w:bCs/>
          <w:i/>
          <w:color w:val="2F5496" w:themeColor="accent5" w:themeShade="BF"/>
          <w:szCs w:val="24"/>
          <w:shd w:val="clear" w:color="auto" w:fill="FFFFFF"/>
        </w:rPr>
        <w:t>Practice Articles</w:t>
      </w:r>
    </w:p>
    <w:p w:rsidR="00EA5DD6" w:rsidRPr="00067073" w:rsidRDefault="00EA5DD6" w:rsidP="00EA5DD6">
      <w:pPr>
        <w:pStyle w:val="ListParagraph"/>
        <w:numPr>
          <w:ilvl w:val="0"/>
          <w:numId w:val="3"/>
        </w:numPr>
        <w:spacing w:after="0" w:line="240" w:lineRule="auto"/>
        <w:rPr>
          <w:rFonts w:eastAsia="Times New Roman" w:cstheme="minorHAnsi"/>
          <w:szCs w:val="24"/>
        </w:rPr>
      </w:pPr>
      <w:r w:rsidRPr="00067073">
        <w:rPr>
          <w:rFonts w:eastAsia="Times New Roman" w:cstheme="minorHAnsi"/>
          <w:color w:val="333333"/>
          <w:szCs w:val="24"/>
          <w:shd w:val="clear" w:color="auto" w:fill="FFFFFF"/>
        </w:rPr>
        <w:t>Practice articles discuss cutting-edge or emerging nutrition topics, scope of practice-related topics, emerging dietetics issues, current media topics, and prevalent client communication issues.</w:t>
      </w:r>
    </w:p>
    <w:p w:rsidR="00EA5DD6" w:rsidRPr="00067073" w:rsidRDefault="00EA5DD6" w:rsidP="00EA5DD6">
      <w:pPr>
        <w:pStyle w:val="ListParagraph"/>
        <w:numPr>
          <w:ilvl w:val="0"/>
          <w:numId w:val="3"/>
        </w:numPr>
        <w:spacing w:after="0" w:line="240" w:lineRule="auto"/>
        <w:rPr>
          <w:rFonts w:eastAsia="Times New Roman" w:cstheme="minorHAnsi"/>
          <w:szCs w:val="24"/>
        </w:rPr>
      </w:pPr>
      <w:r w:rsidRPr="00067073">
        <w:rPr>
          <w:rFonts w:eastAsia="Times New Roman" w:cstheme="minorHAnsi"/>
          <w:b/>
          <w:bCs/>
          <w:color w:val="333333"/>
          <w:szCs w:val="24"/>
          <w:shd w:val="clear" w:color="auto" w:fill="FFFFFF"/>
        </w:rPr>
        <w:t>Practice articles ARE NOT research/survey summaries or briefs.</w:t>
      </w:r>
    </w:p>
    <w:p w:rsidR="00EA5DD6" w:rsidRPr="00067073" w:rsidRDefault="00EA5DD6" w:rsidP="00EA5DD6">
      <w:pPr>
        <w:numPr>
          <w:ilvl w:val="0"/>
          <w:numId w:val="3"/>
        </w:numPr>
        <w:shd w:val="clear" w:color="auto" w:fill="FFFFFF"/>
        <w:spacing w:before="100" w:beforeAutospacing="1" w:after="100" w:afterAutospacing="1" w:line="240" w:lineRule="auto"/>
        <w:rPr>
          <w:rFonts w:eastAsia="Times New Roman" w:cstheme="minorHAnsi"/>
          <w:color w:val="333333"/>
          <w:szCs w:val="24"/>
        </w:rPr>
      </w:pPr>
      <w:r w:rsidRPr="00067073">
        <w:rPr>
          <w:rFonts w:eastAsia="Times New Roman" w:cstheme="minorHAnsi"/>
          <w:color w:val="333333"/>
          <w:szCs w:val="24"/>
          <w:shd w:val="clear" w:color="auto" w:fill="FFFFFF"/>
        </w:rPr>
        <w:t>Articles are expected to keep the registered dietitian nutritionist (RDN)/nutrition and dietetics technician, registered (NDTR) informed on health issues in nutrition that are becoming increasingly important to the profession.</w:t>
      </w:r>
    </w:p>
    <w:p w:rsidR="00EA5DD6" w:rsidRPr="00067073" w:rsidRDefault="00EA5DD6" w:rsidP="00EA5DD6">
      <w:pPr>
        <w:numPr>
          <w:ilvl w:val="0"/>
          <w:numId w:val="3"/>
        </w:numPr>
        <w:shd w:val="clear" w:color="auto" w:fill="FFFFFF"/>
        <w:spacing w:before="100" w:beforeAutospacing="1" w:after="100" w:afterAutospacing="1" w:line="240" w:lineRule="auto"/>
        <w:rPr>
          <w:rFonts w:eastAsia="Times New Roman" w:cstheme="minorHAnsi"/>
          <w:color w:val="333333"/>
          <w:szCs w:val="24"/>
        </w:rPr>
      </w:pPr>
      <w:r w:rsidRPr="00067073">
        <w:rPr>
          <w:rFonts w:eastAsia="Times New Roman" w:cstheme="minorHAnsi"/>
          <w:color w:val="333333"/>
          <w:szCs w:val="24"/>
        </w:rPr>
        <w:t>Authors must be an RDN or NDTR.</w:t>
      </w:r>
    </w:p>
    <w:p w:rsidR="00EA5DD6" w:rsidRPr="00067073" w:rsidRDefault="00EA5DD6" w:rsidP="00EA5DD6">
      <w:pPr>
        <w:pStyle w:val="ListParagraph"/>
        <w:numPr>
          <w:ilvl w:val="0"/>
          <w:numId w:val="3"/>
        </w:numPr>
        <w:spacing w:after="0" w:line="240" w:lineRule="auto"/>
        <w:rPr>
          <w:rFonts w:eastAsia="Times New Roman" w:cstheme="minorHAnsi"/>
          <w:szCs w:val="24"/>
        </w:rPr>
      </w:pPr>
      <w:r w:rsidRPr="00067073">
        <w:rPr>
          <w:rFonts w:eastAsia="Times New Roman" w:cstheme="minorHAnsi"/>
          <w:color w:val="333333"/>
          <w:szCs w:val="24"/>
          <w:shd w:val="clear" w:color="auto" w:fill="FFFFFF"/>
        </w:rPr>
        <w:t>Particular areas of interest include:</w:t>
      </w:r>
    </w:p>
    <w:p w:rsidR="00EA5DD6" w:rsidRPr="00067073" w:rsidRDefault="00EA5DD6" w:rsidP="00EA5DD6">
      <w:pPr>
        <w:numPr>
          <w:ilvl w:val="1"/>
          <w:numId w:val="3"/>
        </w:numPr>
        <w:shd w:val="clear" w:color="auto" w:fill="FFFFFF"/>
        <w:spacing w:before="100" w:beforeAutospacing="1" w:after="100" w:afterAutospacing="1" w:line="240" w:lineRule="auto"/>
        <w:rPr>
          <w:rFonts w:eastAsia="Times New Roman" w:cstheme="minorHAnsi"/>
          <w:color w:val="333333"/>
          <w:szCs w:val="24"/>
        </w:rPr>
      </w:pPr>
      <w:r w:rsidRPr="00067073">
        <w:rPr>
          <w:rFonts w:eastAsia="Times New Roman" w:cstheme="minorHAnsi"/>
          <w:color w:val="333333"/>
          <w:szCs w:val="24"/>
        </w:rPr>
        <w:t>Practice guidelines</w:t>
      </w:r>
    </w:p>
    <w:p w:rsidR="00EA5DD6" w:rsidRPr="00067073" w:rsidRDefault="00EA5DD6" w:rsidP="00EA5DD6">
      <w:pPr>
        <w:numPr>
          <w:ilvl w:val="1"/>
          <w:numId w:val="3"/>
        </w:numPr>
        <w:shd w:val="clear" w:color="auto" w:fill="FFFFFF"/>
        <w:spacing w:before="100" w:beforeAutospacing="1" w:after="100" w:afterAutospacing="1" w:line="240" w:lineRule="auto"/>
        <w:rPr>
          <w:rFonts w:eastAsia="Times New Roman" w:cstheme="minorHAnsi"/>
          <w:color w:val="333333"/>
          <w:szCs w:val="24"/>
        </w:rPr>
      </w:pPr>
      <w:r w:rsidRPr="00067073">
        <w:rPr>
          <w:rFonts w:eastAsia="Times New Roman" w:cstheme="minorHAnsi"/>
          <w:color w:val="333333"/>
          <w:szCs w:val="24"/>
        </w:rPr>
        <w:t>Dietetics education</w:t>
      </w:r>
    </w:p>
    <w:p w:rsidR="00EA5DD6" w:rsidRPr="00067073" w:rsidRDefault="00EA5DD6" w:rsidP="00EA5DD6">
      <w:pPr>
        <w:numPr>
          <w:ilvl w:val="1"/>
          <w:numId w:val="3"/>
        </w:numPr>
        <w:shd w:val="clear" w:color="auto" w:fill="FFFFFF"/>
        <w:spacing w:before="100" w:beforeAutospacing="1" w:after="100" w:afterAutospacing="1" w:line="240" w:lineRule="auto"/>
        <w:rPr>
          <w:rFonts w:eastAsia="Times New Roman" w:cstheme="minorHAnsi"/>
          <w:color w:val="333333"/>
          <w:szCs w:val="24"/>
        </w:rPr>
      </w:pPr>
      <w:r w:rsidRPr="00067073">
        <w:rPr>
          <w:rFonts w:eastAsia="Times New Roman" w:cstheme="minorHAnsi"/>
          <w:color w:val="333333"/>
          <w:szCs w:val="24"/>
        </w:rPr>
        <w:t>Nutrition informatics</w:t>
      </w:r>
    </w:p>
    <w:p w:rsidR="00EA5DD6" w:rsidRPr="00067073" w:rsidRDefault="00EA5DD6" w:rsidP="00EA5DD6">
      <w:pPr>
        <w:numPr>
          <w:ilvl w:val="1"/>
          <w:numId w:val="3"/>
        </w:numPr>
        <w:shd w:val="clear" w:color="auto" w:fill="FFFFFF"/>
        <w:spacing w:before="100" w:beforeAutospacing="1" w:after="100" w:afterAutospacing="1" w:line="240" w:lineRule="auto"/>
        <w:rPr>
          <w:rFonts w:eastAsia="Times New Roman" w:cstheme="minorHAnsi"/>
          <w:color w:val="333333"/>
          <w:szCs w:val="24"/>
        </w:rPr>
      </w:pPr>
      <w:r w:rsidRPr="00067073">
        <w:rPr>
          <w:rFonts w:eastAsia="Times New Roman" w:cstheme="minorHAnsi"/>
          <w:color w:val="333333"/>
          <w:szCs w:val="24"/>
        </w:rPr>
        <w:t>Media interest/communicating to clients about hot topics (e.g., allergies)</w:t>
      </w:r>
    </w:p>
    <w:p w:rsidR="00EA5DD6" w:rsidRPr="00067073" w:rsidRDefault="00EA5DD6" w:rsidP="00EA5DD6">
      <w:pPr>
        <w:numPr>
          <w:ilvl w:val="1"/>
          <w:numId w:val="3"/>
        </w:numPr>
        <w:shd w:val="clear" w:color="auto" w:fill="FFFFFF"/>
        <w:spacing w:before="100" w:beforeAutospacing="1" w:after="100" w:afterAutospacing="1" w:line="240" w:lineRule="auto"/>
        <w:rPr>
          <w:rFonts w:eastAsia="Times New Roman" w:cstheme="minorHAnsi"/>
          <w:color w:val="333333"/>
          <w:szCs w:val="24"/>
        </w:rPr>
      </w:pPr>
      <w:r w:rsidRPr="00067073">
        <w:rPr>
          <w:rFonts w:eastAsia="Times New Roman" w:cstheme="minorHAnsi"/>
          <w:color w:val="333333"/>
          <w:szCs w:val="24"/>
        </w:rPr>
        <w:t>Quality measures and outcomes (e.g., customer satisfaction)</w:t>
      </w:r>
    </w:p>
    <w:p w:rsidR="00EA5DD6" w:rsidRPr="00067073" w:rsidRDefault="00EA5DD6" w:rsidP="00EA5DD6">
      <w:pPr>
        <w:numPr>
          <w:ilvl w:val="1"/>
          <w:numId w:val="3"/>
        </w:numPr>
        <w:shd w:val="clear" w:color="auto" w:fill="FFFFFF"/>
        <w:spacing w:before="100" w:beforeAutospacing="1" w:after="100" w:afterAutospacing="1" w:line="240" w:lineRule="auto"/>
        <w:rPr>
          <w:rFonts w:eastAsia="Times New Roman" w:cstheme="minorHAnsi"/>
          <w:color w:val="333333"/>
          <w:szCs w:val="24"/>
        </w:rPr>
      </w:pPr>
      <w:r w:rsidRPr="00067073">
        <w:rPr>
          <w:rFonts w:eastAsia="Times New Roman" w:cstheme="minorHAnsi"/>
          <w:color w:val="333333"/>
          <w:szCs w:val="24"/>
        </w:rPr>
        <w:t>Emerging areas of competency development (e.g., cultural competency, leadership qualities/opportunities)</w:t>
      </w:r>
    </w:p>
    <w:p w:rsidR="00EA5DD6" w:rsidRPr="00942201" w:rsidRDefault="00EA5DD6" w:rsidP="00627A6B">
      <w:pPr>
        <w:rPr>
          <w:rFonts w:cstheme="minorHAnsi"/>
          <w:sz w:val="18"/>
          <w:szCs w:val="18"/>
        </w:rPr>
      </w:pPr>
      <w:r w:rsidRPr="00067073">
        <w:rPr>
          <w:rFonts w:eastAsia="Times New Roman" w:cstheme="minorHAnsi"/>
          <w:b/>
          <w:color w:val="333333"/>
          <w:sz w:val="18"/>
          <w:szCs w:val="18"/>
          <w:shd w:val="clear" w:color="auto" w:fill="FFFFFF"/>
        </w:rPr>
        <w:t xml:space="preserve">Source: </w:t>
      </w:r>
      <w:bookmarkStart w:id="3" w:name="top"/>
      <w:r w:rsidRPr="00067073">
        <w:rPr>
          <w:rFonts w:cstheme="minorHAnsi"/>
          <w:bCs/>
          <w:i/>
          <w:iCs/>
          <w:sz w:val="18"/>
          <w:szCs w:val="18"/>
          <w:shd w:val="clear" w:color="auto" w:fill="FFFFFF"/>
        </w:rPr>
        <w:t xml:space="preserve">Journal of the Academy of Nutrition and Dietetics </w:t>
      </w:r>
      <w:r w:rsidRPr="00067073">
        <w:rPr>
          <w:rFonts w:cstheme="minorHAnsi"/>
          <w:bCs/>
          <w:sz w:val="18"/>
          <w:szCs w:val="18"/>
          <w:shd w:val="clear" w:color="auto" w:fill="FFFFFF"/>
        </w:rPr>
        <w:t>Information for Authors</w:t>
      </w:r>
      <w:bookmarkEnd w:id="3"/>
      <w:r w:rsidRPr="00067073">
        <w:rPr>
          <w:rFonts w:cstheme="minorHAnsi"/>
          <w:bCs/>
          <w:sz w:val="18"/>
          <w:szCs w:val="18"/>
          <w:shd w:val="clear" w:color="auto" w:fill="FFFFFF"/>
        </w:rPr>
        <w:t>.</w:t>
      </w:r>
      <w:r w:rsidRPr="00067073">
        <w:rPr>
          <w:rFonts w:cstheme="minorHAnsi"/>
          <w:b/>
          <w:bCs/>
          <w:sz w:val="18"/>
          <w:szCs w:val="18"/>
          <w:shd w:val="clear" w:color="auto" w:fill="FFFFFF"/>
        </w:rPr>
        <w:t xml:space="preserve">  </w:t>
      </w:r>
      <w:hyperlink r:id="rId7" w:history="1">
        <w:r w:rsidRPr="00067073">
          <w:rPr>
            <w:rStyle w:val="Hyperlink"/>
            <w:rFonts w:cstheme="minorHAnsi"/>
            <w:sz w:val="18"/>
            <w:szCs w:val="18"/>
          </w:rPr>
          <w:t>https://jandonline.org/content/authorinfo</w:t>
        </w:r>
      </w:hyperlink>
      <w:r w:rsidRPr="00067073">
        <w:rPr>
          <w:rFonts w:cstheme="minorHAnsi"/>
          <w:sz w:val="18"/>
          <w:szCs w:val="18"/>
        </w:rPr>
        <w:t>; Accessed October 14, 2021</w:t>
      </w:r>
    </w:p>
    <w:sectPr w:rsidR="00EA5DD6" w:rsidRPr="009422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B00" w:rsidRDefault="00565B00" w:rsidP="00EA5DD6">
      <w:pPr>
        <w:spacing w:after="0" w:line="240" w:lineRule="auto"/>
      </w:pPr>
      <w:r>
        <w:separator/>
      </w:r>
    </w:p>
  </w:endnote>
  <w:endnote w:type="continuationSeparator" w:id="0">
    <w:p w:rsidR="00565B00" w:rsidRDefault="00565B00" w:rsidP="00EA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D6" w:rsidRDefault="00EA5D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252069"/>
      <w:docPartObj>
        <w:docPartGallery w:val="Page Numbers (Bottom of Page)"/>
        <w:docPartUnique/>
      </w:docPartObj>
    </w:sdtPr>
    <w:sdtEndPr>
      <w:rPr>
        <w:noProof/>
      </w:rPr>
    </w:sdtEndPr>
    <w:sdtContent>
      <w:p w:rsidR="00EA5DD6" w:rsidRDefault="00EA5DD6">
        <w:pPr>
          <w:pStyle w:val="Footer"/>
          <w:jc w:val="center"/>
        </w:pPr>
        <w:r>
          <w:fldChar w:fldCharType="begin"/>
        </w:r>
        <w:r>
          <w:instrText xml:space="preserve"> PAGE   \* MERGEFORMAT </w:instrText>
        </w:r>
        <w:r>
          <w:fldChar w:fldCharType="separate"/>
        </w:r>
        <w:r w:rsidR="009950F4">
          <w:rPr>
            <w:noProof/>
          </w:rPr>
          <w:t>3</w:t>
        </w:r>
        <w:r>
          <w:rPr>
            <w:noProof/>
          </w:rPr>
          <w:fldChar w:fldCharType="end"/>
        </w:r>
      </w:p>
    </w:sdtContent>
  </w:sdt>
  <w:p w:rsidR="00EA5DD6" w:rsidRDefault="00EA5D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D6" w:rsidRDefault="00EA5D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B00" w:rsidRDefault="00565B00" w:rsidP="00EA5DD6">
      <w:pPr>
        <w:spacing w:after="0" w:line="240" w:lineRule="auto"/>
      </w:pPr>
      <w:r>
        <w:separator/>
      </w:r>
    </w:p>
  </w:footnote>
  <w:footnote w:type="continuationSeparator" w:id="0">
    <w:p w:rsidR="00565B00" w:rsidRDefault="00565B00" w:rsidP="00EA5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D6" w:rsidRDefault="00EA5D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D6" w:rsidRDefault="00EA5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DD6" w:rsidRDefault="00EA5D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CF8"/>
    <w:multiLevelType w:val="hybridMultilevel"/>
    <w:tmpl w:val="1D12B1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436392"/>
    <w:multiLevelType w:val="multilevel"/>
    <w:tmpl w:val="499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F43BC"/>
    <w:multiLevelType w:val="hybridMultilevel"/>
    <w:tmpl w:val="657EF096"/>
    <w:lvl w:ilvl="0" w:tplc="127678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F81AF7"/>
    <w:multiLevelType w:val="multilevel"/>
    <w:tmpl w:val="353C9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94C82"/>
    <w:multiLevelType w:val="singleLevel"/>
    <w:tmpl w:val="04090001"/>
    <w:lvl w:ilvl="0">
      <w:start w:val="1"/>
      <w:numFmt w:val="bullet"/>
      <w:lvlText w:val=""/>
      <w:lvlJc w:val="left"/>
      <w:pPr>
        <w:ind w:left="720" w:hanging="360"/>
      </w:pPr>
      <w:rPr>
        <w:rFonts w:ascii="Symbol" w:hAnsi="Symbol"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F2"/>
    <w:rsid w:val="0000381F"/>
    <w:rsid w:val="00067073"/>
    <w:rsid w:val="0014148D"/>
    <w:rsid w:val="00181BF2"/>
    <w:rsid w:val="001C013C"/>
    <w:rsid w:val="002E3E97"/>
    <w:rsid w:val="003157DF"/>
    <w:rsid w:val="003506AC"/>
    <w:rsid w:val="00416C5C"/>
    <w:rsid w:val="00417105"/>
    <w:rsid w:val="00507FFE"/>
    <w:rsid w:val="00565B00"/>
    <w:rsid w:val="006853EA"/>
    <w:rsid w:val="006961FE"/>
    <w:rsid w:val="006A68EB"/>
    <w:rsid w:val="006D6902"/>
    <w:rsid w:val="006F1371"/>
    <w:rsid w:val="0071388D"/>
    <w:rsid w:val="007D623F"/>
    <w:rsid w:val="008406F7"/>
    <w:rsid w:val="00897299"/>
    <w:rsid w:val="00942201"/>
    <w:rsid w:val="009950F4"/>
    <w:rsid w:val="00A175B0"/>
    <w:rsid w:val="00AF42A6"/>
    <w:rsid w:val="00C162C6"/>
    <w:rsid w:val="00C17679"/>
    <w:rsid w:val="00C467CC"/>
    <w:rsid w:val="00C83D90"/>
    <w:rsid w:val="00CA46C5"/>
    <w:rsid w:val="00CB385C"/>
    <w:rsid w:val="00D36EDB"/>
    <w:rsid w:val="00E14BC6"/>
    <w:rsid w:val="00EA5DD6"/>
    <w:rsid w:val="00F0174D"/>
    <w:rsid w:val="00F11CDC"/>
    <w:rsid w:val="00F35D00"/>
    <w:rsid w:val="00F460A3"/>
    <w:rsid w:val="00F5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9C7E2-28B8-4B76-BF51-063C2F89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0B5"/>
    <w:pPr>
      <w:ind w:left="720"/>
      <w:contextualSpacing/>
    </w:pPr>
  </w:style>
  <w:style w:type="paragraph" w:styleId="BodyTextIndent">
    <w:name w:val="Body Text Indent"/>
    <w:basedOn w:val="Normal"/>
    <w:link w:val="BodyTextIndentChar"/>
    <w:semiHidden/>
    <w:unhideWhenUsed/>
    <w:rsid w:val="00181BF2"/>
    <w:pPr>
      <w:tabs>
        <w:tab w:val="left" w:pos="720"/>
      </w:tabs>
      <w:spacing w:after="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181BF2"/>
    <w:rPr>
      <w:rFonts w:ascii="Times New Roman" w:eastAsia="Times New Roman" w:hAnsi="Times New Roman" w:cs="Times New Roman"/>
      <w:szCs w:val="20"/>
    </w:rPr>
  </w:style>
  <w:style w:type="paragraph" w:styleId="BodyTextIndent2">
    <w:name w:val="Body Text Indent 2"/>
    <w:basedOn w:val="Normal"/>
    <w:link w:val="BodyTextIndent2Char"/>
    <w:semiHidden/>
    <w:unhideWhenUsed/>
    <w:rsid w:val="00181BF2"/>
    <w:pPr>
      <w:spacing w:after="0" w:line="240" w:lineRule="auto"/>
      <w:ind w:left="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181BF2"/>
    <w:rPr>
      <w:rFonts w:ascii="Times New Roman" w:eastAsia="Times New Roman" w:hAnsi="Times New Roman" w:cs="Times New Roman"/>
      <w:sz w:val="20"/>
      <w:szCs w:val="20"/>
    </w:rPr>
  </w:style>
  <w:style w:type="paragraph" w:customStyle="1" w:styleId="AHead">
    <w:name w:val="A Head"/>
    <w:basedOn w:val="Normal"/>
    <w:rsid w:val="00181BF2"/>
    <w:pPr>
      <w:spacing w:after="0" w:line="240" w:lineRule="auto"/>
    </w:pPr>
    <w:rPr>
      <w:rFonts w:ascii="Times New Roman" w:eastAsia="Times New Roman" w:hAnsi="Times New Roman" w:cs="Times New Roman"/>
      <w:sz w:val="32"/>
      <w:szCs w:val="20"/>
    </w:rPr>
  </w:style>
  <w:style w:type="paragraph" w:customStyle="1" w:styleId="BHead">
    <w:name w:val="B Head"/>
    <w:basedOn w:val="Normal"/>
    <w:rsid w:val="00181BF2"/>
    <w:pPr>
      <w:spacing w:after="0" w:line="240" w:lineRule="auto"/>
    </w:pPr>
    <w:rPr>
      <w:rFonts w:ascii="Times New Roman" w:eastAsia="Times New Roman" w:hAnsi="Times New Roman" w:cs="Times New Roman"/>
      <w:b/>
      <w:sz w:val="28"/>
      <w:szCs w:val="20"/>
    </w:rPr>
  </w:style>
  <w:style w:type="table" w:styleId="TableGrid">
    <w:name w:val="Table Grid"/>
    <w:basedOn w:val="TableNormal"/>
    <w:uiPriority w:val="39"/>
    <w:rsid w:val="00713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623F"/>
    <w:rPr>
      <w:color w:val="0563C1" w:themeColor="hyperlink"/>
      <w:u w:val="single"/>
    </w:rPr>
  </w:style>
  <w:style w:type="paragraph" w:styleId="Header">
    <w:name w:val="header"/>
    <w:basedOn w:val="Normal"/>
    <w:link w:val="HeaderChar"/>
    <w:uiPriority w:val="99"/>
    <w:unhideWhenUsed/>
    <w:rsid w:val="00EA5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D6"/>
  </w:style>
  <w:style w:type="paragraph" w:styleId="Footer">
    <w:name w:val="footer"/>
    <w:basedOn w:val="Normal"/>
    <w:link w:val="FooterChar"/>
    <w:uiPriority w:val="99"/>
    <w:unhideWhenUsed/>
    <w:rsid w:val="00EA5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D6"/>
  </w:style>
  <w:style w:type="paragraph" w:customStyle="1" w:styleId="xmsonormal">
    <w:name w:val="x_msonormal"/>
    <w:basedOn w:val="Normal"/>
    <w:rsid w:val="008406F7"/>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055514">
      <w:bodyDiv w:val="1"/>
      <w:marLeft w:val="0"/>
      <w:marRight w:val="0"/>
      <w:marTop w:val="0"/>
      <w:marBottom w:val="0"/>
      <w:divBdr>
        <w:top w:val="none" w:sz="0" w:space="0" w:color="auto"/>
        <w:left w:val="none" w:sz="0" w:space="0" w:color="auto"/>
        <w:bottom w:val="none" w:sz="0" w:space="0" w:color="auto"/>
        <w:right w:val="none" w:sz="0" w:space="0" w:color="auto"/>
      </w:divBdr>
    </w:div>
    <w:div w:id="190494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andonline.org/content/author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35</cp:revision>
  <dcterms:created xsi:type="dcterms:W3CDTF">2021-08-24T21:10:00Z</dcterms:created>
  <dcterms:modified xsi:type="dcterms:W3CDTF">2022-03-14T16:17:00Z</dcterms:modified>
</cp:coreProperties>
</file>