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638C7" w14:textId="2FBA284E" w:rsidR="00F02D0E" w:rsidRPr="00B03195" w:rsidRDefault="00F02D0E">
      <w:pPr>
        <w:rPr>
          <w:rFonts w:ascii="Verdana" w:hAnsi="Verdana"/>
          <w:b/>
          <w:sz w:val="24"/>
          <w:szCs w:val="24"/>
        </w:rPr>
      </w:pPr>
      <w:r w:rsidRPr="00B03195">
        <w:rPr>
          <w:rFonts w:ascii="Verdana" w:hAnsi="Verdana"/>
          <w:b/>
          <w:sz w:val="24"/>
          <w:szCs w:val="24"/>
        </w:rPr>
        <w:t>EVV Visit Maintenance of MEDsys EVV</w:t>
      </w:r>
      <w:r w:rsidR="00A36F4C" w:rsidRPr="00B03195">
        <w:rPr>
          <w:rFonts w:ascii="Verdana" w:hAnsi="Verdana"/>
          <w:b/>
          <w:sz w:val="24"/>
          <w:szCs w:val="24"/>
        </w:rPr>
        <w:t xml:space="preserve"> </w:t>
      </w:r>
      <w:r w:rsidR="008E164A" w:rsidRPr="00B03195">
        <w:rPr>
          <w:rFonts w:ascii="Verdana" w:hAnsi="Verdana"/>
          <w:b/>
          <w:sz w:val="24"/>
          <w:szCs w:val="24"/>
        </w:rPr>
        <w:t xml:space="preserve">Historical </w:t>
      </w:r>
      <w:r w:rsidRPr="00B03195">
        <w:rPr>
          <w:rFonts w:ascii="Verdana" w:hAnsi="Verdana"/>
          <w:b/>
          <w:sz w:val="24"/>
          <w:szCs w:val="24"/>
        </w:rPr>
        <w:t>Data</w:t>
      </w:r>
    </w:p>
    <w:p w14:paraId="455CE629" w14:textId="1D0A94BC" w:rsidR="00010556" w:rsidRPr="00B03195" w:rsidRDefault="004F2CEB" w:rsidP="000F309F">
      <w:pPr>
        <w:rPr>
          <w:rFonts w:ascii="Verdana" w:hAnsi="Verdana"/>
          <w:sz w:val="24"/>
          <w:szCs w:val="24"/>
        </w:rPr>
      </w:pPr>
      <w:r w:rsidRPr="00B03195">
        <w:rPr>
          <w:rFonts w:ascii="Verdana" w:hAnsi="Verdana"/>
          <w:sz w:val="24"/>
          <w:szCs w:val="24"/>
        </w:rPr>
        <w:t xml:space="preserve">Starting </w:t>
      </w:r>
      <w:r w:rsidR="008E164A" w:rsidRPr="00B03195">
        <w:rPr>
          <w:rFonts w:ascii="Verdana" w:hAnsi="Verdana"/>
          <w:sz w:val="24"/>
          <w:szCs w:val="24"/>
        </w:rPr>
        <w:t>Feb. 11, 2019</w:t>
      </w:r>
      <w:r w:rsidR="00A36B5A" w:rsidRPr="00B03195">
        <w:rPr>
          <w:rFonts w:ascii="Verdana" w:hAnsi="Verdana"/>
          <w:sz w:val="24"/>
          <w:szCs w:val="24"/>
        </w:rPr>
        <w:t xml:space="preserve">, providers who transitioned from MEDsys to DataLogic </w:t>
      </w:r>
      <w:r w:rsidR="008E164A" w:rsidRPr="00B03195">
        <w:rPr>
          <w:rFonts w:ascii="Verdana" w:hAnsi="Verdana"/>
          <w:sz w:val="24"/>
          <w:szCs w:val="24"/>
        </w:rPr>
        <w:t>can</w:t>
      </w:r>
      <w:r w:rsidR="00010556" w:rsidRPr="00B03195">
        <w:rPr>
          <w:rFonts w:ascii="Verdana" w:hAnsi="Verdana"/>
          <w:sz w:val="24"/>
          <w:szCs w:val="24"/>
        </w:rPr>
        <w:t xml:space="preserve"> </w:t>
      </w:r>
      <w:r w:rsidR="00FC359C" w:rsidRPr="00B03195">
        <w:rPr>
          <w:rFonts w:ascii="Verdana" w:hAnsi="Verdana"/>
          <w:sz w:val="24"/>
          <w:szCs w:val="24"/>
        </w:rPr>
        <w:t>request</w:t>
      </w:r>
      <w:r w:rsidR="00F02D0E" w:rsidRPr="00B03195">
        <w:rPr>
          <w:rFonts w:ascii="Verdana" w:hAnsi="Verdana"/>
          <w:sz w:val="24"/>
          <w:szCs w:val="24"/>
        </w:rPr>
        <w:t xml:space="preserve"> visit maintenance be opened to make</w:t>
      </w:r>
      <w:r w:rsidR="00FC359C" w:rsidRPr="00B03195">
        <w:rPr>
          <w:rFonts w:ascii="Verdana" w:hAnsi="Verdana"/>
          <w:sz w:val="24"/>
          <w:szCs w:val="24"/>
        </w:rPr>
        <w:t xml:space="preserve"> corrections </w:t>
      </w:r>
      <w:r w:rsidR="00F02D0E" w:rsidRPr="00B03195">
        <w:rPr>
          <w:rFonts w:ascii="Verdana" w:hAnsi="Verdana"/>
          <w:sz w:val="24"/>
          <w:szCs w:val="24"/>
        </w:rPr>
        <w:t xml:space="preserve">to the </w:t>
      </w:r>
      <w:r w:rsidRPr="00B03195">
        <w:rPr>
          <w:rFonts w:ascii="Verdana" w:hAnsi="Verdana"/>
          <w:sz w:val="24"/>
          <w:szCs w:val="24"/>
        </w:rPr>
        <w:t xml:space="preserve">MEDsys </w:t>
      </w:r>
      <w:r w:rsidR="00F02D0E" w:rsidRPr="00B03195">
        <w:rPr>
          <w:rFonts w:ascii="Verdana" w:hAnsi="Verdana"/>
          <w:sz w:val="24"/>
          <w:szCs w:val="24"/>
        </w:rPr>
        <w:t xml:space="preserve">EVV </w:t>
      </w:r>
      <w:r w:rsidRPr="00B03195">
        <w:rPr>
          <w:rFonts w:ascii="Verdana" w:hAnsi="Verdana"/>
          <w:sz w:val="24"/>
          <w:szCs w:val="24"/>
        </w:rPr>
        <w:t>historical</w:t>
      </w:r>
      <w:r w:rsidR="00A36B5A" w:rsidRPr="00B03195">
        <w:rPr>
          <w:rFonts w:ascii="Verdana" w:hAnsi="Verdana"/>
          <w:sz w:val="24"/>
          <w:szCs w:val="24"/>
        </w:rPr>
        <w:t xml:space="preserve"> data element</w:t>
      </w:r>
      <w:r w:rsidR="00F02D0E" w:rsidRPr="00B03195">
        <w:rPr>
          <w:rFonts w:ascii="Verdana" w:hAnsi="Verdana"/>
          <w:sz w:val="24"/>
          <w:szCs w:val="24"/>
        </w:rPr>
        <w:t>(</w:t>
      </w:r>
      <w:r w:rsidR="00A36B5A" w:rsidRPr="00B03195">
        <w:rPr>
          <w:rFonts w:ascii="Verdana" w:hAnsi="Verdana"/>
          <w:sz w:val="24"/>
          <w:szCs w:val="24"/>
        </w:rPr>
        <w:t>s</w:t>
      </w:r>
      <w:r w:rsidR="00F02D0E" w:rsidRPr="00B03195">
        <w:rPr>
          <w:rFonts w:ascii="Verdana" w:hAnsi="Verdana"/>
          <w:sz w:val="24"/>
          <w:szCs w:val="24"/>
        </w:rPr>
        <w:t>)</w:t>
      </w:r>
      <w:r w:rsidR="00273AE8" w:rsidRPr="00B03195">
        <w:rPr>
          <w:rFonts w:ascii="Verdana" w:hAnsi="Verdana"/>
          <w:sz w:val="24"/>
          <w:szCs w:val="24"/>
        </w:rPr>
        <w:t>. Providers will not be allowed to create</w:t>
      </w:r>
      <w:r w:rsidR="00D6019B" w:rsidRPr="00B03195">
        <w:rPr>
          <w:rFonts w:ascii="Verdana" w:hAnsi="Verdana"/>
          <w:sz w:val="24"/>
          <w:szCs w:val="24"/>
        </w:rPr>
        <w:t xml:space="preserve"> new</w:t>
      </w:r>
      <w:r w:rsidR="00273AE8" w:rsidRPr="00B03195">
        <w:rPr>
          <w:rFonts w:ascii="Verdana" w:hAnsi="Verdana"/>
          <w:sz w:val="24"/>
          <w:szCs w:val="24"/>
        </w:rPr>
        <w:t xml:space="preserve"> MEDsys visits.  </w:t>
      </w:r>
    </w:p>
    <w:p w14:paraId="17F691C2" w14:textId="77777777" w:rsidR="00273AE8" w:rsidRPr="00B03195" w:rsidRDefault="002B1434" w:rsidP="00273AE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03195">
        <w:rPr>
          <w:rFonts w:ascii="Verdana" w:hAnsi="Verdana"/>
          <w:b/>
          <w:sz w:val="24"/>
          <w:szCs w:val="24"/>
        </w:rPr>
        <w:t>Timeframes</w:t>
      </w:r>
      <w:r w:rsidR="00273AE8" w:rsidRPr="00B03195">
        <w:rPr>
          <w:rFonts w:ascii="Verdana" w:hAnsi="Verdana"/>
          <w:b/>
          <w:sz w:val="24"/>
          <w:szCs w:val="24"/>
        </w:rPr>
        <w:t>:</w:t>
      </w:r>
    </w:p>
    <w:p w14:paraId="6942714D" w14:textId="725D61B3" w:rsidR="000A34C8" w:rsidRPr="00B03195" w:rsidRDefault="00273AE8" w:rsidP="0069398A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B03195">
        <w:rPr>
          <w:rFonts w:ascii="Verdana" w:hAnsi="Verdana"/>
          <w:sz w:val="24"/>
          <w:szCs w:val="24"/>
        </w:rPr>
        <w:t xml:space="preserve">Providers have 60 </w:t>
      </w:r>
      <w:r w:rsidR="00C77124" w:rsidRPr="00B03195">
        <w:rPr>
          <w:rFonts w:ascii="Verdana" w:hAnsi="Verdana"/>
          <w:sz w:val="24"/>
          <w:szCs w:val="24"/>
        </w:rPr>
        <w:t xml:space="preserve">business </w:t>
      </w:r>
      <w:r w:rsidRPr="00B03195">
        <w:rPr>
          <w:rFonts w:ascii="Verdana" w:hAnsi="Verdana"/>
          <w:sz w:val="24"/>
          <w:szCs w:val="24"/>
        </w:rPr>
        <w:t xml:space="preserve">days from </w:t>
      </w:r>
      <w:r w:rsidR="008E164A" w:rsidRPr="00B03195">
        <w:rPr>
          <w:rFonts w:ascii="Verdana" w:hAnsi="Verdana"/>
          <w:sz w:val="24"/>
          <w:szCs w:val="24"/>
        </w:rPr>
        <w:t>Feb. 11</w:t>
      </w:r>
      <w:r w:rsidRPr="00B03195">
        <w:rPr>
          <w:rFonts w:ascii="Verdana" w:hAnsi="Verdana"/>
          <w:sz w:val="24"/>
          <w:szCs w:val="24"/>
        </w:rPr>
        <w:t xml:space="preserve"> to </w:t>
      </w:r>
      <w:r w:rsidR="00F02D0E" w:rsidRPr="00B03195">
        <w:rPr>
          <w:rFonts w:ascii="Verdana" w:hAnsi="Verdana"/>
          <w:sz w:val="24"/>
          <w:szCs w:val="24"/>
        </w:rPr>
        <w:t xml:space="preserve">request </w:t>
      </w:r>
      <w:r w:rsidR="008E164A" w:rsidRPr="00B03195">
        <w:rPr>
          <w:rFonts w:ascii="Verdana" w:hAnsi="Verdana"/>
          <w:sz w:val="24"/>
          <w:szCs w:val="24"/>
        </w:rPr>
        <w:t xml:space="preserve">visit maintenance </w:t>
      </w:r>
      <w:r w:rsidR="00F02D0E" w:rsidRPr="00B03195">
        <w:rPr>
          <w:rFonts w:ascii="Verdana" w:hAnsi="Verdana"/>
          <w:sz w:val="24"/>
          <w:szCs w:val="24"/>
        </w:rPr>
        <w:t xml:space="preserve">be unlocked </w:t>
      </w:r>
      <w:r w:rsidR="002B1434" w:rsidRPr="00B03195">
        <w:rPr>
          <w:rFonts w:ascii="Verdana" w:hAnsi="Verdana"/>
          <w:sz w:val="24"/>
          <w:szCs w:val="24"/>
        </w:rPr>
        <w:t xml:space="preserve">from </w:t>
      </w:r>
      <w:r w:rsidRPr="00B03195">
        <w:rPr>
          <w:rFonts w:ascii="Verdana" w:hAnsi="Verdana"/>
          <w:sz w:val="24"/>
          <w:szCs w:val="24"/>
        </w:rPr>
        <w:t xml:space="preserve">the appropriate payer.  </w:t>
      </w:r>
    </w:p>
    <w:p w14:paraId="35018F29" w14:textId="4586D5A6" w:rsidR="00A20007" w:rsidRPr="00B03195" w:rsidRDefault="00F356B5" w:rsidP="00A20007">
      <w:pPr>
        <w:pStyle w:val="ListParagraph"/>
        <w:numPr>
          <w:ilvl w:val="0"/>
          <w:numId w:val="4"/>
        </w:numPr>
        <w:spacing w:after="0" w:line="240" w:lineRule="auto"/>
        <w:rPr>
          <w:rFonts w:ascii="Verdana" w:hAnsi="Verdana"/>
          <w:sz w:val="24"/>
          <w:szCs w:val="24"/>
        </w:rPr>
      </w:pPr>
      <w:r w:rsidRPr="00B03195">
        <w:rPr>
          <w:rFonts w:ascii="Verdana" w:hAnsi="Verdana"/>
          <w:sz w:val="24"/>
          <w:szCs w:val="24"/>
        </w:rPr>
        <w:t>DataLogic has 60</w:t>
      </w:r>
      <w:r w:rsidR="000F309F" w:rsidRPr="00B03195">
        <w:rPr>
          <w:rFonts w:ascii="Verdana" w:hAnsi="Verdana"/>
          <w:sz w:val="24"/>
          <w:szCs w:val="24"/>
        </w:rPr>
        <w:t xml:space="preserve"> </w:t>
      </w:r>
      <w:r w:rsidR="00C77124" w:rsidRPr="00B03195">
        <w:rPr>
          <w:rFonts w:ascii="Verdana" w:hAnsi="Verdana"/>
          <w:sz w:val="24"/>
          <w:szCs w:val="24"/>
        </w:rPr>
        <w:t xml:space="preserve">business </w:t>
      </w:r>
      <w:r w:rsidR="000F309F" w:rsidRPr="00B03195">
        <w:rPr>
          <w:rFonts w:ascii="Verdana" w:hAnsi="Verdana"/>
          <w:sz w:val="24"/>
          <w:szCs w:val="24"/>
        </w:rPr>
        <w:t xml:space="preserve">days from the </w:t>
      </w:r>
      <w:r w:rsidR="00F02D0E" w:rsidRPr="00B03195">
        <w:rPr>
          <w:rFonts w:ascii="Verdana" w:hAnsi="Verdana"/>
          <w:sz w:val="24"/>
          <w:szCs w:val="24"/>
        </w:rPr>
        <w:t xml:space="preserve">received approval date </w:t>
      </w:r>
      <w:r w:rsidR="0007571B" w:rsidRPr="00B03195">
        <w:rPr>
          <w:rFonts w:ascii="Verdana" w:hAnsi="Verdana"/>
          <w:sz w:val="24"/>
          <w:szCs w:val="24"/>
        </w:rPr>
        <w:t xml:space="preserve">from the payer </w:t>
      </w:r>
      <w:r w:rsidR="00F02D0E" w:rsidRPr="00B03195">
        <w:rPr>
          <w:rFonts w:ascii="Verdana" w:hAnsi="Verdana"/>
          <w:sz w:val="24"/>
          <w:szCs w:val="24"/>
        </w:rPr>
        <w:t xml:space="preserve">to open visit maintenance </w:t>
      </w:r>
      <w:r w:rsidR="000F309F" w:rsidRPr="00B03195">
        <w:rPr>
          <w:rFonts w:ascii="Verdana" w:hAnsi="Verdana"/>
          <w:sz w:val="24"/>
          <w:szCs w:val="24"/>
        </w:rPr>
        <w:t>to</w:t>
      </w:r>
      <w:r w:rsidR="002F56B1" w:rsidRPr="00B03195">
        <w:rPr>
          <w:rFonts w:ascii="Verdana" w:hAnsi="Verdana"/>
          <w:sz w:val="24"/>
          <w:szCs w:val="24"/>
        </w:rPr>
        <w:t xml:space="preserve"> make the approved changes and e</w:t>
      </w:r>
      <w:r w:rsidR="000F309F" w:rsidRPr="00B03195">
        <w:rPr>
          <w:rFonts w:ascii="Verdana" w:hAnsi="Verdana"/>
          <w:sz w:val="24"/>
          <w:szCs w:val="24"/>
        </w:rPr>
        <w:t xml:space="preserve">xport the </w:t>
      </w:r>
      <w:r w:rsidR="00F02D0E" w:rsidRPr="00B03195">
        <w:rPr>
          <w:rFonts w:ascii="Verdana" w:hAnsi="Verdana"/>
          <w:sz w:val="24"/>
          <w:szCs w:val="24"/>
        </w:rPr>
        <w:t xml:space="preserve">changes </w:t>
      </w:r>
      <w:r w:rsidR="000F309F" w:rsidRPr="00B03195">
        <w:rPr>
          <w:rFonts w:ascii="Verdana" w:hAnsi="Verdana"/>
          <w:sz w:val="24"/>
          <w:szCs w:val="24"/>
        </w:rPr>
        <w:t xml:space="preserve">to the </w:t>
      </w:r>
      <w:r w:rsidR="002B1434" w:rsidRPr="00B03195">
        <w:rPr>
          <w:rFonts w:ascii="Verdana" w:hAnsi="Verdana"/>
          <w:sz w:val="24"/>
          <w:szCs w:val="24"/>
        </w:rPr>
        <w:t>payer.</w:t>
      </w:r>
    </w:p>
    <w:p w14:paraId="17DDD8DC" w14:textId="037A0A50" w:rsidR="00B17C01" w:rsidRPr="00B03195" w:rsidRDefault="00B17C01" w:rsidP="00360094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B03195">
        <w:rPr>
          <w:rFonts w:ascii="Verdana" w:hAnsi="Verdana"/>
          <w:sz w:val="24"/>
          <w:szCs w:val="24"/>
        </w:rPr>
        <w:t>Managed Care Organizations and fee-for-services p</w:t>
      </w:r>
      <w:r w:rsidR="001B2730" w:rsidRPr="00B03195">
        <w:rPr>
          <w:rFonts w:ascii="Verdana" w:hAnsi="Verdana"/>
          <w:sz w:val="24"/>
          <w:szCs w:val="24"/>
        </w:rPr>
        <w:t>ayers</w:t>
      </w:r>
      <w:r w:rsidRPr="00B03195">
        <w:rPr>
          <w:rFonts w:ascii="Verdana" w:hAnsi="Verdana"/>
          <w:sz w:val="24"/>
          <w:szCs w:val="24"/>
        </w:rPr>
        <w:t xml:space="preserve"> may not recoup until the re-export</w:t>
      </w:r>
      <w:r w:rsidR="001B2730" w:rsidRPr="00B03195">
        <w:rPr>
          <w:rFonts w:ascii="Verdana" w:hAnsi="Verdana"/>
          <w:sz w:val="24"/>
          <w:szCs w:val="24"/>
        </w:rPr>
        <w:t>ed</w:t>
      </w:r>
      <w:r w:rsidRPr="00B03195">
        <w:rPr>
          <w:rFonts w:ascii="Verdana" w:hAnsi="Verdana"/>
          <w:sz w:val="24"/>
          <w:szCs w:val="24"/>
        </w:rPr>
        <w:t xml:space="preserve"> file is received</w:t>
      </w:r>
      <w:r w:rsidR="001B2730" w:rsidRPr="00B03195">
        <w:rPr>
          <w:rFonts w:ascii="Verdana" w:hAnsi="Verdana"/>
          <w:sz w:val="24"/>
          <w:szCs w:val="24"/>
        </w:rPr>
        <w:t xml:space="preserve">. </w:t>
      </w:r>
    </w:p>
    <w:p w14:paraId="34D535E8" w14:textId="77777777" w:rsidR="00C77124" w:rsidRPr="00B03195" w:rsidRDefault="00A20007" w:rsidP="002B1434">
      <w:pPr>
        <w:spacing w:after="0"/>
        <w:contextualSpacing/>
        <w:rPr>
          <w:rFonts w:ascii="Verdana" w:hAnsi="Verdana"/>
          <w:b/>
          <w:sz w:val="24"/>
          <w:szCs w:val="24"/>
        </w:rPr>
      </w:pPr>
      <w:r w:rsidRPr="00B03195">
        <w:rPr>
          <w:rFonts w:ascii="Verdana" w:hAnsi="Verdana"/>
          <w:b/>
          <w:sz w:val="24"/>
          <w:szCs w:val="24"/>
        </w:rPr>
        <w:t>Data Elements:</w:t>
      </w:r>
    </w:p>
    <w:p w14:paraId="7281D1C8" w14:textId="77777777" w:rsidR="004F2CEB" w:rsidRPr="00B03195" w:rsidRDefault="001D5FFF" w:rsidP="001D5FFF">
      <w:pPr>
        <w:pStyle w:val="ListParagraph"/>
        <w:numPr>
          <w:ilvl w:val="0"/>
          <w:numId w:val="4"/>
        </w:numPr>
        <w:spacing w:after="0"/>
        <w:rPr>
          <w:rFonts w:ascii="Verdana" w:hAnsi="Verdana"/>
          <w:b/>
          <w:sz w:val="24"/>
          <w:szCs w:val="24"/>
        </w:rPr>
      </w:pPr>
      <w:r w:rsidRPr="00B03195">
        <w:rPr>
          <w:rFonts w:ascii="Verdana" w:hAnsi="Verdana"/>
          <w:b/>
          <w:sz w:val="24"/>
          <w:szCs w:val="24"/>
        </w:rPr>
        <w:t xml:space="preserve">The following data elements can </w:t>
      </w:r>
      <w:r w:rsidR="004F2CEB" w:rsidRPr="00B03195">
        <w:rPr>
          <w:rFonts w:ascii="Verdana" w:hAnsi="Verdana"/>
          <w:b/>
          <w:sz w:val="24"/>
          <w:szCs w:val="24"/>
        </w:rPr>
        <w:t xml:space="preserve">be updated </w:t>
      </w:r>
      <w:r w:rsidRPr="00B03195">
        <w:rPr>
          <w:rFonts w:ascii="Verdana" w:hAnsi="Verdana"/>
          <w:b/>
          <w:sz w:val="24"/>
          <w:szCs w:val="24"/>
        </w:rPr>
        <w:t>with</w:t>
      </w:r>
      <w:r w:rsidR="001812EB" w:rsidRPr="00B03195">
        <w:rPr>
          <w:rFonts w:ascii="Verdana" w:hAnsi="Verdana"/>
          <w:b/>
          <w:sz w:val="24"/>
          <w:szCs w:val="24"/>
        </w:rPr>
        <w:t xml:space="preserve"> payer approval:</w:t>
      </w:r>
    </w:p>
    <w:p w14:paraId="7959D0F3" w14:textId="77777777" w:rsidR="001D5FFF" w:rsidRPr="00B03195" w:rsidRDefault="001D5FFF" w:rsidP="001D5FFF">
      <w:pPr>
        <w:pStyle w:val="Default"/>
        <w:numPr>
          <w:ilvl w:val="0"/>
          <w:numId w:val="6"/>
        </w:numPr>
        <w:contextualSpacing/>
        <w:rPr>
          <w:rFonts w:cstheme="minorHAnsi"/>
        </w:rPr>
      </w:pPr>
      <w:r w:rsidRPr="00B03195">
        <w:rPr>
          <w:rFonts w:cstheme="minorHAnsi"/>
        </w:rPr>
        <w:t>Payer (requests go to payer listed on the visit)</w:t>
      </w:r>
    </w:p>
    <w:p w14:paraId="05B1FEAE" w14:textId="7BEA6352" w:rsidR="001D5FFF" w:rsidRPr="00B03195" w:rsidRDefault="001D5FFF" w:rsidP="001D5FFF">
      <w:pPr>
        <w:pStyle w:val="Default"/>
        <w:numPr>
          <w:ilvl w:val="0"/>
          <w:numId w:val="6"/>
        </w:numPr>
        <w:contextualSpacing/>
        <w:rPr>
          <w:rFonts w:cstheme="minorHAnsi"/>
        </w:rPr>
      </w:pPr>
      <w:r w:rsidRPr="00B03195">
        <w:rPr>
          <w:rFonts w:cstheme="minorHAnsi"/>
        </w:rPr>
        <w:t xml:space="preserve">Medicaid </w:t>
      </w:r>
      <w:r w:rsidR="008E164A" w:rsidRPr="00B03195">
        <w:rPr>
          <w:rFonts w:cstheme="minorHAnsi"/>
        </w:rPr>
        <w:t>number</w:t>
      </w:r>
    </w:p>
    <w:p w14:paraId="18840B31" w14:textId="34C69575" w:rsidR="001D5FFF" w:rsidRPr="00B03195" w:rsidRDefault="001D5FFF" w:rsidP="001D5FFF">
      <w:pPr>
        <w:pStyle w:val="Default"/>
        <w:numPr>
          <w:ilvl w:val="0"/>
          <w:numId w:val="6"/>
        </w:numPr>
        <w:contextualSpacing/>
        <w:rPr>
          <w:rFonts w:cstheme="minorHAnsi"/>
        </w:rPr>
      </w:pPr>
      <w:r w:rsidRPr="00B03195">
        <w:rPr>
          <w:rFonts w:cstheme="minorHAnsi"/>
        </w:rPr>
        <w:t xml:space="preserve">Medicaid </w:t>
      </w:r>
      <w:r w:rsidR="008E164A" w:rsidRPr="00B03195">
        <w:rPr>
          <w:rFonts w:cstheme="minorHAnsi"/>
        </w:rPr>
        <w:t xml:space="preserve">first </w:t>
      </w:r>
      <w:r w:rsidRPr="00B03195">
        <w:rPr>
          <w:rFonts w:cstheme="minorHAnsi"/>
        </w:rPr>
        <w:t xml:space="preserve">and </w:t>
      </w:r>
      <w:r w:rsidR="008E164A" w:rsidRPr="00B03195">
        <w:rPr>
          <w:rFonts w:cstheme="minorHAnsi"/>
        </w:rPr>
        <w:t>last name</w:t>
      </w:r>
    </w:p>
    <w:p w14:paraId="1CAE1033" w14:textId="4179B03C" w:rsidR="001D5FFF" w:rsidRPr="00B03195" w:rsidRDefault="001D5FFF" w:rsidP="001D5FFF">
      <w:pPr>
        <w:pStyle w:val="Default"/>
        <w:numPr>
          <w:ilvl w:val="0"/>
          <w:numId w:val="6"/>
        </w:numPr>
        <w:contextualSpacing/>
        <w:rPr>
          <w:rFonts w:cstheme="minorHAnsi"/>
          <w:color w:val="auto"/>
        </w:rPr>
      </w:pPr>
      <w:r w:rsidRPr="00B03195">
        <w:rPr>
          <w:rFonts w:cstheme="minorHAnsi"/>
          <w:color w:val="auto"/>
        </w:rPr>
        <w:t xml:space="preserve">Service </w:t>
      </w:r>
      <w:r w:rsidR="008E164A" w:rsidRPr="00B03195">
        <w:rPr>
          <w:rFonts w:cstheme="minorHAnsi"/>
          <w:color w:val="auto"/>
        </w:rPr>
        <w:t>group and s</w:t>
      </w:r>
      <w:r w:rsidRPr="00B03195">
        <w:rPr>
          <w:rFonts w:cstheme="minorHAnsi"/>
          <w:color w:val="auto"/>
        </w:rPr>
        <w:t xml:space="preserve">ervice </w:t>
      </w:r>
      <w:r w:rsidR="008E164A" w:rsidRPr="00B03195">
        <w:rPr>
          <w:rFonts w:cstheme="minorHAnsi"/>
          <w:color w:val="auto"/>
        </w:rPr>
        <w:t>c</w:t>
      </w:r>
      <w:r w:rsidRPr="00B03195">
        <w:rPr>
          <w:rFonts w:cstheme="minorHAnsi"/>
          <w:color w:val="auto"/>
        </w:rPr>
        <w:t>ode</w:t>
      </w:r>
    </w:p>
    <w:p w14:paraId="5CB02D3F" w14:textId="77777777" w:rsidR="001D5FFF" w:rsidRPr="00B03195" w:rsidRDefault="001D5FFF" w:rsidP="001D5FFF">
      <w:pPr>
        <w:pStyle w:val="Default"/>
        <w:numPr>
          <w:ilvl w:val="0"/>
          <w:numId w:val="6"/>
        </w:numPr>
        <w:contextualSpacing/>
        <w:rPr>
          <w:rFonts w:cstheme="minorHAnsi"/>
          <w:color w:val="auto"/>
        </w:rPr>
      </w:pPr>
      <w:r w:rsidRPr="00B03195">
        <w:rPr>
          <w:rFonts w:cstheme="minorHAnsi"/>
          <w:color w:val="auto"/>
        </w:rPr>
        <w:t xml:space="preserve">HCPCS </w:t>
      </w:r>
    </w:p>
    <w:p w14:paraId="6DC4B6FB" w14:textId="77777777" w:rsidR="001D5FFF" w:rsidRPr="00B03195" w:rsidRDefault="001D5FFF" w:rsidP="001D5FFF">
      <w:pPr>
        <w:pStyle w:val="Default"/>
        <w:numPr>
          <w:ilvl w:val="0"/>
          <w:numId w:val="6"/>
        </w:numPr>
        <w:contextualSpacing/>
        <w:rPr>
          <w:rFonts w:cstheme="minorHAnsi"/>
          <w:color w:val="auto"/>
        </w:rPr>
      </w:pPr>
      <w:r w:rsidRPr="00B03195">
        <w:rPr>
          <w:rFonts w:cstheme="minorHAnsi"/>
          <w:color w:val="auto"/>
        </w:rPr>
        <w:t>Modifier</w:t>
      </w:r>
    </w:p>
    <w:p w14:paraId="2EACA702" w14:textId="41B2B048" w:rsidR="001D5FFF" w:rsidRPr="00B03195" w:rsidRDefault="001D5FFF" w:rsidP="001D5FFF">
      <w:pPr>
        <w:pStyle w:val="ListParagraph"/>
        <w:numPr>
          <w:ilvl w:val="0"/>
          <w:numId w:val="6"/>
        </w:numPr>
        <w:spacing w:after="0"/>
        <w:rPr>
          <w:rFonts w:ascii="Verdana" w:hAnsi="Verdana" w:cstheme="minorHAnsi"/>
          <w:sz w:val="24"/>
          <w:szCs w:val="24"/>
        </w:rPr>
      </w:pPr>
      <w:r w:rsidRPr="00B03195">
        <w:rPr>
          <w:rFonts w:ascii="Verdana" w:hAnsi="Verdana" w:cstheme="minorHAnsi"/>
          <w:sz w:val="24"/>
          <w:szCs w:val="24"/>
        </w:rPr>
        <w:t xml:space="preserve">Pay </w:t>
      </w:r>
      <w:r w:rsidR="008E164A" w:rsidRPr="00B03195">
        <w:rPr>
          <w:rFonts w:ascii="Verdana" w:hAnsi="Verdana" w:cstheme="minorHAnsi"/>
          <w:sz w:val="24"/>
          <w:szCs w:val="24"/>
        </w:rPr>
        <w:t>hours</w:t>
      </w:r>
    </w:p>
    <w:p w14:paraId="308FB9E4" w14:textId="449981EE" w:rsidR="004F2CEB" w:rsidRPr="00B03195" w:rsidRDefault="004F2CEB" w:rsidP="00C77124">
      <w:pPr>
        <w:pStyle w:val="Default"/>
        <w:numPr>
          <w:ilvl w:val="0"/>
          <w:numId w:val="6"/>
        </w:numPr>
        <w:contextualSpacing/>
        <w:rPr>
          <w:rFonts w:cstheme="minorHAnsi"/>
          <w:color w:val="auto"/>
        </w:rPr>
      </w:pPr>
      <w:r w:rsidRPr="00B03195">
        <w:rPr>
          <w:rFonts w:cstheme="minorHAnsi"/>
          <w:color w:val="auto"/>
        </w:rPr>
        <w:t xml:space="preserve">Member </w:t>
      </w:r>
      <w:r w:rsidR="008E164A" w:rsidRPr="00B03195">
        <w:rPr>
          <w:rFonts w:cstheme="minorHAnsi"/>
          <w:color w:val="auto"/>
        </w:rPr>
        <w:t xml:space="preserve">date </w:t>
      </w:r>
      <w:r w:rsidRPr="00B03195">
        <w:rPr>
          <w:rFonts w:cstheme="minorHAnsi"/>
          <w:color w:val="auto"/>
        </w:rPr>
        <w:t xml:space="preserve">of </w:t>
      </w:r>
      <w:r w:rsidR="008E164A" w:rsidRPr="00B03195">
        <w:rPr>
          <w:rFonts w:cstheme="minorHAnsi"/>
          <w:color w:val="auto"/>
        </w:rPr>
        <w:t>birth</w:t>
      </w:r>
    </w:p>
    <w:p w14:paraId="14DB2238" w14:textId="76BD6986" w:rsidR="004F2CEB" w:rsidRPr="00B03195" w:rsidRDefault="001812EB" w:rsidP="00C77124">
      <w:pPr>
        <w:pStyle w:val="Default"/>
        <w:numPr>
          <w:ilvl w:val="0"/>
          <w:numId w:val="6"/>
        </w:numPr>
        <w:contextualSpacing/>
        <w:rPr>
          <w:rFonts w:cstheme="minorHAnsi"/>
          <w:color w:val="auto"/>
        </w:rPr>
      </w:pPr>
      <w:r w:rsidRPr="00B03195">
        <w:rPr>
          <w:rFonts w:cstheme="minorHAnsi"/>
          <w:color w:val="auto"/>
        </w:rPr>
        <w:t>Fee</w:t>
      </w:r>
      <w:r w:rsidR="004F2CEB" w:rsidRPr="00B03195">
        <w:rPr>
          <w:rFonts w:cstheme="minorHAnsi"/>
          <w:color w:val="auto"/>
        </w:rPr>
        <w:t xml:space="preserve"> for </w:t>
      </w:r>
      <w:r w:rsidR="008E164A" w:rsidRPr="00B03195">
        <w:rPr>
          <w:rFonts w:cstheme="minorHAnsi"/>
          <w:color w:val="auto"/>
        </w:rPr>
        <w:t>service contract number</w:t>
      </w:r>
    </w:p>
    <w:p w14:paraId="35BC6F46" w14:textId="77777777" w:rsidR="004F2CEB" w:rsidRPr="00B03195" w:rsidRDefault="004F2CEB" w:rsidP="00C77124">
      <w:pPr>
        <w:pStyle w:val="Default"/>
        <w:numPr>
          <w:ilvl w:val="0"/>
          <w:numId w:val="6"/>
        </w:numPr>
        <w:contextualSpacing/>
        <w:rPr>
          <w:rFonts w:cstheme="minorHAnsi"/>
          <w:color w:val="auto"/>
        </w:rPr>
      </w:pPr>
      <w:r w:rsidRPr="00B03195">
        <w:rPr>
          <w:rFonts w:cstheme="minorHAnsi"/>
          <w:color w:val="auto"/>
        </w:rPr>
        <w:t>NPI/API</w:t>
      </w:r>
    </w:p>
    <w:p w14:paraId="19059B5C" w14:textId="77777777" w:rsidR="004F2CEB" w:rsidRPr="00B03195" w:rsidRDefault="004F2CEB" w:rsidP="00C77124">
      <w:pPr>
        <w:pStyle w:val="Default"/>
        <w:numPr>
          <w:ilvl w:val="0"/>
          <w:numId w:val="6"/>
        </w:numPr>
        <w:contextualSpacing/>
        <w:rPr>
          <w:rFonts w:cstheme="minorHAnsi"/>
          <w:color w:val="auto"/>
        </w:rPr>
      </w:pPr>
      <w:r w:rsidRPr="00B03195">
        <w:rPr>
          <w:rFonts w:cstheme="minorHAnsi"/>
          <w:color w:val="auto"/>
        </w:rPr>
        <w:t>TPI</w:t>
      </w:r>
    </w:p>
    <w:p w14:paraId="0725E47A" w14:textId="77777777" w:rsidR="004F2CEB" w:rsidRPr="00B03195" w:rsidRDefault="004F2CEB" w:rsidP="00C77124">
      <w:pPr>
        <w:pStyle w:val="Default"/>
        <w:numPr>
          <w:ilvl w:val="0"/>
          <w:numId w:val="6"/>
        </w:numPr>
        <w:contextualSpacing/>
        <w:rPr>
          <w:rFonts w:cstheme="minorHAnsi"/>
          <w:color w:val="auto"/>
        </w:rPr>
      </w:pPr>
      <w:r w:rsidRPr="00B03195">
        <w:rPr>
          <w:rFonts w:cstheme="minorHAnsi"/>
          <w:color w:val="auto"/>
        </w:rPr>
        <w:t xml:space="preserve">TIN </w:t>
      </w:r>
    </w:p>
    <w:p w14:paraId="53BADDCF" w14:textId="77777777" w:rsidR="004F2CEB" w:rsidRPr="00B03195" w:rsidRDefault="004F2CEB" w:rsidP="00C77124">
      <w:pPr>
        <w:pStyle w:val="Default"/>
        <w:numPr>
          <w:ilvl w:val="0"/>
          <w:numId w:val="6"/>
        </w:numPr>
        <w:contextualSpacing/>
        <w:rPr>
          <w:rFonts w:cstheme="minorHAnsi"/>
          <w:color w:val="auto"/>
        </w:rPr>
      </w:pPr>
      <w:r w:rsidRPr="00B03195">
        <w:rPr>
          <w:rFonts w:cstheme="minorHAnsi"/>
          <w:color w:val="auto"/>
        </w:rPr>
        <w:t>SDA/Region</w:t>
      </w:r>
    </w:p>
    <w:p w14:paraId="42DC1E99" w14:textId="77777777" w:rsidR="0094132B" w:rsidRPr="00B03195" w:rsidRDefault="0094132B" w:rsidP="0094132B">
      <w:pPr>
        <w:pStyle w:val="Default"/>
        <w:ind w:left="720"/>
        <w:contextualSpacing/>
        <w:rPr>
          <w:rFonts w:cstheme="minorHAnsi"/>
          <w:b/>
        </w:rPr>
      </w:pPr>
    </w:p>
    <w:p w14:paraId="118EA99A" w14:textId="77777777" w:rsidR="004F2CEB" w:rsidRPr="00B03195" w:rsidRDefault="001D5FFF" w:rsidP="00C77124">
      <w:pPr>
        <w:pStyle w:val="Default"/>
        <w:numPr>
          <w:ilvl w:val="0"/>
          <w:numId w:val="1"/>
        </w:numPr>
        <w:contextualSpacing/>
        <w:rPr>
          <w:rFonts w:cstheme="minorHAnsi"/>
          <w:b/>
        </w:rPr>
      </w:pPr>
      <w:r w:rsidRPr="00B03195">
        <w:rPr>
          <w:rFonts w:cstheme="minorHAnsi"/>
          <w:b/>
        </w:rPr>
        <w:t>The following data elements c</w:t>
      </w:r>
      <w:r w:rsidR="004F2CEB" w:rsidRPr="00B03195">
        <w:rPr>
          <w:rFonts w:cstheme="minorHAnsi"/>
          <w:b/>
        </w:rPr>
        <w:t>annot be changed</w:t>
      </w:r>
      <w:r w:rsidR="001812EB" w:rsidRPr="00B03195">
        <w:rPr>
          <w:rFonts w:cstheme="minorHAnsi"/>
          <w:b/>
        </w:rPr>
        <w:t xml:space="preserve"> at any time</w:t>
      </w:r>
      <w:r w:rsidR="004F2CEB" w:rsidRPr="00B03195">
        <w:rPr>
          <w:rFonts w:cstheme="minorHAnsi"/>
          <w:b/>
        </w:rPr>
        <w:t>:</w:t>
      </w:r>
    </w:p>
    <w:p w14:paraId="290D4081" w14:textId="476A44A5" w:rsidR="004F2CEB" w:rsidRPr="00B03195" w:rsidRDefault="004F2CEB" w:rsidP="00C77124">
      <w:pPr>
        <w:pStyle w:val="Default"/>
        <w:numPr>
          <w:ilvl w:val="0"/>
          <w:numId w:val="8"/>
        </w:numPr>
        <w:contextualSpacing/>
        <w:rPr>
          <w:rFonts w:cstheme="minorHAnsi"/>
        </w:rPr>
      </w:pPr>
      <w:r w:rsidRPr="00B03195">
        <w:rPr>
          <w:rFonts w:cstheme="minorHAnsi"/>
        </w:rPr>
        <w:t xml:space="preserve">Actual </w:t>
      </w:r>
      <w:r w:rsidR="008E164A" w:rsidRPr="00B03195">
        <w:rPr>
          <w:rFonts w:cstheme="minorHAnsi"/>
        </w:rPr>
        <w:t xml:space="preserve">visit date </w:t>
      </w:r>
    </w:p>
    <w:p w14:paraId="7C705A3E" w14:textId="3E145593" w:rsidR="004F2CEB" w:rsidRPr="00B03195" w:rsidRDefault="004F2CEB" w:rsidP="00C77124">
      <w:pPr>
        <w:pStyle w:val="Default"/>
        <w:numPr>
          <w:ilvl w:val="0"/>
          <w:numId w:val="8"/>
        </w:numPr>
        <w:contextualSpacing/>
        <w:rPr>
          <w:rFonts w:cstheme="minorHAnsi"/>
        </w:rPr>
      </w:pPr>
      <w:r w:rsidRPr="00B03195">
        <w:rPr>
          <w:rFonts w:cstheme="minorHAnsi"/>
        </w:rPr>
        <w:t xml:space="preserve">Actual </w:t>
      </w:r>
      <w:r w:rsidR="008E164A" w:rsidRPr="00B03195">
        <w:rPr>
          <w:rFonts w:cstheme="minorHAnsi"/>
        </w:rPr>
        <w:t>call</w:t>
      </w:r>
      <w:r w:rsidR="001812EB" w:rsidRPr="00B03195">
        <w:rPr>
          <w:rFonts w:cstheme="minorHAnsi"/>
        </w:rPr>
        <w:t>-</w:t>
      </w:r>
      <w:r w:rsidR="008E164A" w:rsidRPr="00B03195">
        <w:rPr>
          <w:rFonts w:cstheme="minorHAnsi"/>
        </w:rPr>
        <w:t xml:space="preserve">in time </w:t>
      </w:r>
    </w:p>
    <w:p w14:paraId="7D43045D" w14:textId="35DF57DE" w:rsidR="004F2CEB" w:rsidRPr="00B03195" w:rsidRDefault="001812EB" w:rsidP="00C77124">
      <w:pPr>
        <w:pStyle w:val="Default"/>
        <w:numPr>
          <w:ilvl w:val="0"/>
          <w:numId w:val="8"/>
        </w:numPr>
        <w:contextualSpacing/>
        <w:rPr>
          <w:rFonts w:cstheme="minorHAnsi"/>
        </w:rPr>
      </w:pPr>
      <w:r w:rsidRPr="00B03195">
        <w:rPr>
          <w:rFonts w:cstheme="minorHAnsi"/>
        </w:rPr>
        <w:t xml:space="preserve">Actual </w:t>
      </w:r>
      <w:r w:rsidR="008E164A" w:rsidRPr="00B03195">
        <w:rPr>
          <w:rFonts w:cstheme="minorHAnsi"/>
        </w:rPr>
        <w:t>call</w:t>
      </w:r>
      <w:r w:rsidRPr="00B03195">
        <w:rPr>
          <w:rFonts w:cstheme="minorHAnsi"/>
        </w:rPr>
        <w:t>-</w:t>
      </w:r>
      <w:r w:rsidR="008E164A" w:rsidRPr="00B03195">
        <w:rPr>
          <w:rFonts w:cstheme="minorHAnsi"/>
        </w:rPr>
        <w:t xml:space="preserve">out time </w:t>
      </w:r>
    </w:p>
    <w:p w14:paraId="0F0B7021" w14:textId="77777777" w:rsidR="00C77124" w:rsidRPr="00B03195" w:rsidRDefault="00C77124">
      <w:pPr>
        <w:rPr>
          <w:rFonts w:ascii="Verdana" w:hAnsi="Verdana"/>
          <w:sz w:val="24"/>
          <w:szCs w:val="24"/>
          <w:highlight w:val="yellow"/>
        </w:rPr>
      </w:pPr>
    </w:p>
    <w:p w14:paraId="41297749" w14:textId="3DAFB253" w:rsidR="00B30FD4" w:rsidRPr="00B03195" w:rsidRDefault="00B30FD4">
      <w:pPr>
        <w:rPr>
          <w:rFonts w:ascii="Verdana" w:hAnsi="Verdana"/>
          <w:b/>
          <w:sz w:val="24"/>
          <w:szCs w:val="24"/>
        </w:rPr>
      </w:pPr>
      <w:r w:rsidRPr="00B03195">
        <w:rPr>
          <w:rFonts w:ascii="Verdana" w:hAnsi="Verdana"/>
          <w:b/>
          <w:sz w:val="24"/>
          <w:szCs w:val="24"/>
        </w:rPr>
        <w:t xml:space="preserve">The provider agency must receive approval to open visit maintenance prior to DataLogic making any changes to the MEDsys EVV data. The provider agency must:  </w:t>
      </w:r>
    </w:p>
    <w:p w14:paraId="57CCDB92" w14:textId="4BA6122B" w:rsidR="00B30FD4" w:rsidRPr="00B03195" w:rsidRDefault="00B30FD4" w:rsidP="00B30FD4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Verdana" w:hAnsi="Verdana" w:cstheme="minorHAnsi"/>
        </w:rPr>
      </w:pPr>
      <w:r w:rsidRPr="00B03195">
        <w:rPr>
          <w:rStyle w:val="normaltextrun"/>
          <w:rFonts w:ascii="Verdana" w:hAnsi="Verdana" w:cstheme="minorHAnsi"/>
        </w:rPr>
        <w:t>Identify the incorrect EVV data element(s).</w:t>
      </w:r>
      <w:r w:rsidRPr="00B03195">
        <w:rPr>
          <w:rStyle w:val="eop"/>
          <w:rFonts w:ascii="Verdana" w:hAnsi="Verdana" w:cstheme="minorHAnsi"/>
        </w:rPr>
        <w:t> </w:t>
      </w:r>
    </w:p>
    <w:p w14:paraId="69105FFB" w14:textId="7297D9B6" w:rsidR="00B30FD4" w:rsidRPr="00B03195" w:rsidRDefault="00B30FD4" w:rsidP="00B30FD4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Style w:val="eop"/>
          <w:rFonts w:ascii="Verdana" w:eastAsiaTheme="minorHAnsi" w:hAnsi="Verdana" w:cstheme="minorHAnsi"/>
        </w:rPr>
      </w:pPr>
      <w:r w:rsidRPr="00B03195">
        <w:rPr>
          <w:rStyle w:val="normaltextrun"/>
          <w:rFonts w:ascii="Verdana" w:hAnsi="Verdana" w:cstheme="minorHAnsi"/>
        </w:rPr>
        <w:lastRenderedPageBreak/>
        <w:t xml:space="preserve">Complete </w:t>
      </w:r>
      <w:r w:rsidR="008E6689" w:rsidRPr="00B03195">
        <w:rPr>
          <w:rStyle w:val="normaltextrun"/>
          <w:rFonts w:ascii="Verdana" w:hAnsi="Verdana" w:cstheme="minorHAnsi"/>
        </w:rPr>
        <w:t>the</w:t>
      </w:r>
      <w:r w:rsidRPr="00B03195">
        <w:rPr>
          <w:rStyle w:val="normaltextrun"/>
          <w:rFonts w:ascii="Verdana" w:hAnsi="Verdana" w:cstheme="minorHAnsi"/>
        </w:rPr>
        <w:t xml:space="preserve"> </w:t>
      </w:r>
      <w:r w:rsidRPr="00B03195">
        <w:rPr>
          <w:rStyle w:val="normaltextrun"/>
          <w:rFonts w:ascii="Verdana" w:hAnsi="Verdana" w:cstheme="minorHAnsi"/>
          <w:i/>
        </w:rPr>
        <w:t>EVV Visit Maintenance Unlock Request</w:t>
      </w:r>
      <w:r w:rsidRPr="00B03195">
        <w:rPr>
          <w:rStyle w:val="normaltextrun"/>
          <w:rFonts w:ascii="Verdana" w:hAnsi="Verdana" w:cstheme="minorHAnsi"/>
        </w:rPr>
        <w:t xml:space="preserve"> spreadsheet located on the HHSC EVV or MCO website</w:t>
      </w:r>
      <w:r w:rsidR="008E6689" w:rsidRPr="00B03195">
        <w:rPr>
          <w:rStyle w:val="normaltextrun"/>
          <w:rFonts w:ascii="Verdana" w:hAnsi="Verdana" w:cstheme="minorHAnsi"/>
        </w:rPr>
        <w:t>s</w:t>
      </w:r>
      <w:r w:rsidRPr="00B03195">
        <w:rPr>
          <w:rStyle w:val="normaltextrun"/>
          <w:rFonts w:ascii="Verdana" w:hAnsi="Verdana" w:cstheme="minorHAnsi"/>
        </w:rPr>
        <w:t>.</w:t>
      </w:r>
    </w:p>
    <w:p w14:paraId="2038BB1C" w14:textId="03455EF7" w:rsidR="007B73D5" w:rsidRPr="00B03195" w:rsidRDefault="007B73D5" w:rsidP="006714CE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Verdana" w:hAnsi="Verdana" w:cstheme="minorHAnsi"/>
        </w:rPr>
      </w:pPr>
      <w:r w:rsidRPr="00B03195">
        <w:rPr>
          <w:rStyle w:val="eop"/>
          <w:rFonts w:ascii="Verdana" w:hAnsi="Verdana" w:cstheme="minorHAnsi"/>
        </w:rPr>
        <w:t xml:space="preserve">Send </w:t>
      </w:r>
      <w:r w:rsidRPr="00B03195">
        <w:rPr>
          <w:rStyle w:val="normaltextrun"/>
          <w:rFonts w:ascii="Verdana" w:hAnsi="Verdana" w:cstheme="minorHAnsi"/>
          <w:i/>
        </w:rPr>
        <w:t>EVV Visit Maintenance Unlock Request</w:t>
      </w:r>
      <w:r w:rsidRPr="00B03195">
        <w:rPr>
          <w:rStyle w:val="normaltextrun"/>
          <w:rFonts w:ascii="Verdana" w:hAnsi="Verdana" w:cstheme="minorHAnsi"/>
        </w:rPr>
        <w:t xml:space="preserve"> spreadsheet</w:t>
      </w:r>
      <w:r w:rsidRPr="00B03195">
        <w:rPr>
          <w:rStyle w:val="eop"/>
          <w:rFonts w:ascii="Verdana" w:hAnsi="Verdana" w:cstheme="minorHAnsi"/>
        </w:rPr>
        <w:t xml:space="preserve"> </w:t>
      </w:r>
      <w:r w:rsidR="00B30FD4" w:rsidRPr="00B03195">
        <w:rPr>
          <w:rStyle w:val="eop"/>
          <w:rFonts w:ascii="Verdana" w:hAnsi="Verdana" w:cstheme="minorHAnsi"/>
          <w:b/>
        </w:rPr>
        <w:t>secure</w:t>
      </w:r>
      <w:r w:rsidR="00B30FD4" w:rsidRPr="00B03195">
        <w:rPr>
          <w:rStyle w:val="eop"/>
          <w:rFonts w:ascii="Verdana" w:hAnsi="Verdana" w:cstheme="minorHAnsi"/>
        </w:rPr>
        <w:t xml:space="preserve"> email to the </w:t>
      </w:r>
      <w:r w:rsidRPr="00B03195">
        <w:rPr>
          <w:rStyle w:val="eop"/>
          <w:rFonts w:ascii="Verdana" w:hAnsi="Verdana" w:cstheme="minorHAnsi"/>
        </w:rPr>
        <w:t>p</w:t>
      </w:r>
      <w:r w:rsidR="00B30FD4" w:rsidRPr="00B03195">
        <w:rPr>
          <w:rStyle w:val="eop"/>
          <w:rFonts w:ascii="Verdana" w:hAnsi="Verdana" w:cstheme="minorHAnsi"/>
        </w:rPr>
        <w:t xml:space="preserve">ayer (payer listed on the visit).  The </w:t>
      </w:r>
      <w:r w:rsidRPr="00B03195">
        <w:rPr>
          <w:rStyle w:val="eop"/>
          <w:rFonts w:ascii="Verdana" w:hAnsi="Verdana" w:cstheme="minorHAnsi"/>
        </w:rPr>
        <w:t>p</w:t>
      </w:r>
      <w:r w:rsidR="00B30FD4" w:rsidRPr="00B03195">
        <w:rPr>
          <w:rStyle w:val="eop"/>
          <w:rFonts w:ascii="Verdana" w:hAnsi="Verdana" w:cstheme="minorHAnsi"/>
        </w:rPr>
        <w:t xml:space="preserve">ayer will email the </w:t>
      </w:r>
      <w:r w:rsidRPr="00B03195">
        <w:rPr>
          <w:rStyle w:val="eop"/>
          <w:rFonts w:ascii="Verdana" w:hAnsi="Verdana" w:cstheme="minorHAnsi"/>
        </w:rPr>
        <w:t>decision</w:t>
      </w:r>
      <w:r w:rsidR="00B30FD4" w:rsidRPr="00B03195">
        <w:rPr>
          <w:rFonts w:ascii="Verdana" w:hAnsi="Verdana" w:cstheme="minorHAnsi"/>
        </w:rPr>
        <w:t>.</w:t>
      </w:r>
    </w:p>
    <w:p w14:paraId="712CB147" w14:textId="39CE6211" w:rsidR="00B30FD4" w:rsidRPr="00B03195" w:rsidRDefault="007B73D5" w:rsidP="00B30FD4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Verdana" w:hAnsi="Verdana" w:cstheme="minorHAnsi"/>
        </w:rPr>
      </w:pPr>
      <w:r w:rsidRPr="00B03195">
        <w:rPr>
          <w:rFonts w:ascii="Verdana" w:hAnsi="Verdana" w:cstheme="minorHAnsi"/>
        </w:rPr>
        <w:t>If approved, must forward the approval email secure; including the spreadsheet to DataLogic.</w:t>
      </w:r>
    </w:p>
    <w:p w14:paraId="3D94EFFB" w14:textId="56CC15D9" w:rsidR="00A61E97" w:rsidRPr="00B03195" w:rsidRDefault="00A61E97" w:rsidP="00B30FD4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textAlignment w:val="baseline"/>
        <w:rPr>
          <w:rFonts w:ascii="Verdana" w:hAnsi="Verdana" w:cstheme="minorHAnsi"/>
        </w:rPr>
      </w:pPr>
      <w:r w:rsidRPr="00B03195">
        <w:rPr>
          <w:rFonts w:ascii="Verdana" w:hAnsi="Verdana" w:cstheme="minorHAnsi"/>
        </w:rPr>
        <w:t>Allow DataLogic up to 60 business days from the receipt to make the approved changes and export the changes to the payer.</w:t>
      </w:r>
    </w:p>
    <w:p w14:paraId="09CB501B" w14:textId="77777777" w:rsidR="00B30FD4" w:rsidRPr="00B03195" w:rsidRDefault="00B30FD4">
      <w:pPr>
        <w:rPr>
          <w:rFonts w:ascii="Verdana" w:hAnsi="Verdana"/>
          <w:b/>
          <w:sz w:val="24"/>
          <w:szCs w:val="24"/>
        </w:rPr>
      </w:pPr>
    </w:p>
    <w:p w14:paraId="61ECB9AD" w14:textId="6ED20309" w:rsidR="00734158" w:rsidRPr="00B03195" w:rsidRDefault="00734158">
      <w:pPr>
        <w:rPr>
          <w:rFonts w:ascii="Verdana" w:hAnsi="Verdana"/>
          <w:sz w:val="24"/>
          <w:szCs w:val="24"/>
        </w:rPr>
      </w:pPr>
      <w:r w:rsidRPr="00B03195">
        <w:rPr>
          <w:rFonts w:ascii="Verdana" w:hAnsi="Verdana"/>
          <w:sz w:val="24"/>
          <w:szCs w:val="24"/>
        </w:rPr>
        <w:t>In</w:t>
      </w:r>
      <w:r w:rsidR="00E10C5D" w:rsidRPr="00B03195">
        <w:rPr>
          <w:rFonts w:ascii="Verdana" w:hAnsi="Verdana"/>
          <w:sz w:val="24"/>
          <w:szCs w:val="24"/>
        </w:rPr>
        <w:t>structions on how to complete a request for u</w:t>
      </w:r>
      <w:r w:rsidRPr="00B03195">
        <w:rPr>
          <w:rFonts w:ascii="Verdana" w:hAnsi="Verdana"/>
          <w:sz w:val="24"/>
          <w:szCs w:val="24"/>
        </w:rPr>
        <w:t>nloc</w:t>
      </w:r>
      <w:r w:rsidR="00E10C5D" w:rsidRPr="00B03195">
        <w:rPr>
          <w:rFonts w:ascii="Verdana" w:hAnsi="Verdana"/>
          <w:sz w:val="24"/>
          <w:szCs w:val="24"/>
        </w:rPr>
        <w:t>king visit maintenance is included in the required EVV Visit Maintenance Unlock Request spreadsheet located</w:t>
      </w:r>
      <w:r w:rsidRPr="00B03195">
        <w:rPr>
          <w:rFonts w:ascii="Verdana" w:hAnsi="Verdana"/>
          <w:sz w:val="24"/>
          <w:szCs w:val="24"/>
        </w:rPr>
        <w:t xml:space="preserve"> on</w:t>
      </w:r>
      <w:r w:rsidR="00E10C5D" w:rsidRPr="00B03195">
        <w:rPr>
          <w:rFonts w:ascii="Verdana" w:hAnsi="Verdana"/>
          <w:sz w:val="24"/>
          <w:szCs w:val="24"/>
        </w:rPr>
        <w:t xml:space="preserve"> the</w:t>
      </w:r>
      <w:r w:rsidR="007C49B8" w:rsidRPr="00B03195">
        <w:rPr>
          <w:rFonts w:ascii="Verdana" w:hAnsi="Verdana"/>
          <w:sz w:val="24"/>
          <w:szCs w:val="24"/>
        </w:rPr>
        <w:t xml:space="preserve"> HHSC EVV website;</w:t>
      </w:r>
      <w:r w:rsidR="00E10C5D" w:rsidRPr="00B03195">
        <w:rPr>
          <w:rFonts w:ascii="Verdana" w:hAnsi="Verdana"/>
          <w:sz w:val="24"/>
          <w:szCs w:val="24"/>
        </w:rPr>
        <w:t xml:space="preserve"> </w:t>
      </w:r>
      <w:hyperlink r:id="rId5" w:history="1">
        <w:r w:rsidR="00E10C5D" w:rsidRPr="00B03195">
          <w:rPr>
            <w:rStyle w:val="Hyperlink"/>
            <w:rFonts w:ascii="Verdana" w:hAnsi="Verdana"/>
            <w:sz w:val="24"/>
            <w:szCs w:val="24"/>
          </w:rPr>
          <w:t xml:space="preserve">Training Materials and Resources </w:t>
        </w:r>
        <w:r w:rsidR="007C49B8" w:rsidRPr="00B03195">
          <w:rPr>
            <w:rFonts w:ascii="Verdana" w:hAnsi="Verdana"/>
            <w:sz w:val="24"/>
            <w:szCs w:val="24"/>
          </w:rPr>
          <w:t xml:space="preserve">or on your MCO website. </w:t>
        </w:r>
      </w:hyperlink>
    </w:p>
    <w:p w14:paraId="26003F5E" w14:textId="41B41218" w:rsidR="00A36F4C" w:rsidRPr="00B03195" w:rsidRDefault="00F12EE2">
      <w:pPr>
        <w:rPr>
          <w:rFonts w:ascii="Verdana" w:hAnsi="Verdana"/>
          <w:sz w:val="24"/>
          <w:szCs w:val="24"/>
        </w:rPr>
      </w:pPr>
      <w:r w:rsidRPr="00B03195">
        <w:rPr>
          <w:rFonts w:ascii="Verdana" w:hAnsi="Verdana"/>
          <w:sz w:val="24"/>
          <w:szCs w:val="24"/>
        </w:rPr>
        <w:t>The DataLogic</w:t>
      </w:r>
      <w:r w:rsidR="00A36F4C" w:rsidRPr="00B03195">
        <w:rPr>
          <w:rFonts w:ascii="Verdana" w:hAnsi="Verdana"/>
          <w:sz w:val="24"/>
          <w:szCs w:val="24"/>
        </w:rPr>
        <w:t xml:space="preserve"> data correction process is located on </w:t>
      </w:r>
      <w:hyperlink r:id="rId6" w:history="1">
        <w:proofErr w:type="spellStart"/>
        <w:r w:rsidR="00A36F4C" w:rsidRPr="00B03195">
          <w:rPr>
            <w:rStyle w:val="Hyperlink"/>
            <w:rFonts w:ascii="Verdana" w:hAnsi="Verdana"/>
            <w:sz w:val="24"/>
            <w:szCs w:val="24"/>
          </w:rPr>
          <w:t>DataLogic’s</w:t>
        </w:r>
        <w:proofErr w:type="spellEnd"/>
        <w:r w:rsidR="00A36F4C" w:rsidRPr="00B03195">
          <w:rPr>
            <w:rStyle w:val="Hyperlink"/>
            <w:rFonts w:ascii="Verdana" w:hAnsi="Verdana"/>
            <w:sz w:val="24"/>
            <w:szCs w:val="24"/>
          </w:rPr>
          <w:t xml:space="preserve"> </w:t>
        </w:r>
        <w:bookmarkStart w:id="0" w:name="_GoBack"/>
        <w:bookmarkEnd w:id="0"/>
        <w:r w:rsidR="00A36F4C" w:rsidRPr="00B03195">
          <w:rPr>
            <w:rStyle w:val="Hyperlink"/>
            <w:rFonts w:ascii="Verdana" w:hAnsi="Verdana"/>
            <w:sz w:val="24"/>
            <w:szCs w:val="24"/>
          </w:rPr>
          <w:t>w</w:t>
        </w:r>
        <w:r w:rsidR="00A36F4C" w:rsidRPr="00B03195">
          <w:rPr>
            <w:rStyle w:val="Hyperlink"/>
            <w:rFonts w:ascii="Verdana" w:hAnsi="Verdana"/>
            <w:sz w:val="24"/>
            <w:szCs w:val="24"/>
          </w:rPr>
          <w:t>ebsite</w:t>
        </w:r>
      </w:hyperlink>
      <w:r w:rsidR="008E164A" w:rsidRPr="00B03195">
        <w:rPr>
          <w:rFonts w:ascii="Verdana" w:hAnsi="Verdana"/>
          <w:sz w:val="24"/>
          <w:szCs w:val="24"/>
        </w:rPr>
        <w:t>.</w:t>
      </w:r>
      <w:r w:rsidR="00A36F4C" w:rsidRPr="00B03195">
        <w:rPr>
          <w:rFonts w:ascii="Verdana" w:hAnsi="Verdana"/>
          <w:sz w:val="24"/>
          <w:szCs w:val="24"/>
        </w:rPr>
        <w:t xml:space="preserve"> </w:t>
      </w:r>
    </w:p>
    <w:p w14:paraId="519C0248" w14:textId="77777777" w:rsidR="00B17C01" w:rsidRPr="00B03195" w:rsidRDefault="00B17C01">
      <w:pPr>
        <w:rPr>
          <w:rFonts w:ascii="Verdana" w:hAnsi="Verdana"/>
          <w:sz w:val="24"/>
          <w:szCs w:val="24"/>
        </w:rPr>
      </w:pPr>
      <w:r w:rsidRPr="00B03195">
        <w:rPr>
          <w:rFonts w:ascii="Verdana" w:hAnsi="Verdana"/>
          <w:sz w:val="24"/>
          <w:szCs w:val="24"/>
        </w:rPr>
        <w:t>MCO provider</w:t>
      </w:r>
      <w:r w:rsidR="001B2730" w:rsidRPr="00B03195">
        <w:rPr>
          <w:rFonts w:ascii="Verdana" w:hAnsi="Verdana"/>
          <w:sz w:val="24"/>
          <w:szCs w:val="24"/>
        </w:rPr>
        <w:t>s</w:t>
      </w:r>
      <w:r w:rsidRPr="00B03195">
        <w:rPr>
          <w:rFonts w:ascii="Verdana" w:hAnsi="Verdana"/>
          <w:sz w:val="24"/>
          <w:szCs w:val="24"/>
        </w:rPr>
        <w:t xml:space="preserve"> who have appeal rights or MCO EVV recoupment complaints with their MCOs should email  </w:t>
      </w:r>
      <w:hyperlink r:id="rId7" w:history="1">
        <w:r w:rsidRPr="00B03195">
          <w:rPr>
            <w:rStyle w:val="Hyperlink"/>
            <w:rFonts w:ascii="Verdana" w:hAnsi="Verdana"/>
            <w:sz w:val="24"/>
            <w:szCs w:val="24"/>
          </w:rPr>
          <w:t>HPM_Complaints@hhsc.state.tx.us</w:t>
        </w:r>
      </w:hyperlink>
      <w:r w:rsidRPr="00B03195">
        <w:rPr>
          <w:rFonts w:ascii="Verdana" w:hAnsi="Verdana"/>
          <w:sz w:val="24"/>
          <w:szCs w:val="24"/>
        </w:rPr>
        <w:t xml:space="preserve"> with supporting documentation.</w:t>
      </w:r>
    </w:p>
    <w:p w14:paraId="6910553A" w14:textId="77777777" w:rsidR="00B17C01" w:rsidRPr="00B03195" w:rsidRDefault="00B17C01">
      <w:pPr>
        <w:rPr>
          <w:rFonts w:ascii="Verdana" w:hAnsi="Verdana"/>
          <w:sz w:val="24"/>
          <w:szCs w:val="24"/>
        </w:rPr>
      </w:pPr>
      <w:r w:rsidRPr="00B03195">
        <w:rPr>
          <w:rFonts w:ascii="Verdana" w:hAnsi="Verdana"/>
          <w:sz w:val="24"/>
          <w:szCs w:val="24"/>
        </w:rPr>
        <w:t xml:space="preserve">Fee-for-service providers who experience issues with fee-for-service contract monitoring related to MEDsys EVV data should email HHSC at </w:t>
      </w:r>
      <w:hyperlink r:id="rId8" w:history="1">
        <w:r w:rsidRPr="00B03195">
          <w:rPr>
            <w:rStyle w:val="Hyperlink"/>
            <w:rFonts w:ascii="Verdana" w:hAnsi="Verdana"/>
            <w:sz w:val="24"/>
            <w:szCs w:val="24"/>
          </w:rPr>
          <w:t>Electronic_Visit_Verification@hhsc.state.tx.us</w:t>
        </w:r>
      </w:hyperlink>
      <w:r w:rsidRPr="00B03195">
        <w:rPr>
          <w:rFonts w:ascii="Verdana" w:hAnsi="Verdana"/>
          <w:sz w:val="24"/>
          <w:szCs w:val="24"/>
        </w:rPr>
        <w:t xml:space="preserve">.  </w:t>
      </w:r>
    </w:p>
    <w:p w14:paraId="32A28071" w14:textId="2A6CA1C0" w:rsidR="00734158" w:rsidRPr="00B03195" w:rsidRDefault="000E1492">
      <w:pPr>
        <w:rPr>
          <w:rFonts w:ascii="Verdana" w:hAnsi="Verdana"/>
          <w:sz w:val="24"/>
          <w:szCs w:val="24"/>
        </w:rPr>
      </w:pPr>
      <w:r w:rsidRPr="00B03195">
        <w:rPr>
          <w:rFonts w:ascii="Verdana" w:hAnsi="Verdana"/>
          <w:sz w:val="24"/>
          <w:szCs w:val="24"/>
        </w:rPr>
        <w:t>Send</w:t>
      </w:r>
      <w:r w:rsidR="00734158" w:rsidRPr="00B03195">
        <w:rPr>
          <w:rFonts w:ascii="Verdana" w:hAnsi="Verdana"/>
          <w:sz w:val="24"/>
          <w:szCs w:val="24"/>
        </w:rPr>
        <w:t xml:space="preserve"> questions regarding this notice to </w:t>
      </w:r>
      <w:hyperlink r:id="rId9" w:history="1">
        <w:r w:rsidR="00B03195" w:rsidRPr="00B03195">
          <w:rPr>
            <w:rStyle w:val="Hyperlink"/>
            <w:rFonts w:ascii="Verdana" w:hAnsi="Verdana"/>
            <w:sz w:val="24"/>
            <w:szCs w:val="24"/>
          </w:rPr>
          <w:t>Electronic_Visit_Verification@hhsc.state.tx.us</w:t>
        </w:r>
      </w:hyperlink>
      <w:r w:rsidR="00B03195">
        <w:rPr>
          <w:rStyle w:val="Hyperlink"/>
          <w:rFonts w:ascii="Verdana" w:hAnsi="Verdana"/>
          <w:sz w:val="24"/>
          <w:szCs w:val="24"/>
        </w:rPr>
        <w:t>.</w:t>
      </w:r>
    </w:p>
    <w:sectPr w:rsidR="00734158" w:rsidRPr="00B0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717A3"/>
    <w:multiLevelType w:val="hybridMultilevel"/>
    <w:tmpl w:val="1772F7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27424A1B"/>
    <w:multiLevelType w:val="hybridMultilevel"/>
    <w:tmpl w:val="E488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09F7"/>
    <w:multiLevelType w:val="hybridMultilevel"/>
    <w:tmpl w:val="04688D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F1742C"/>
    <w:multiLevelType w:val="hybridMultilevel"/>
    <w:tmpl w:val="381C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21DA"/>
    <w:multiLevelType w:val="hybridMultilevel"/>
    <w:tmpl w:val="C1BE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3AFF174A"/>
    <w:multiLevelType w:val="hybridMultilevel"/>
    <w:tmpl w:val="5D3655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642CDA"/>
    <w:multiLevelType w:val="hybridMultilevel"/>
    <w:tmpl w:val="E6747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703F05"/>
    <w:multiLevelType w:val="hybridMultilevel"/>
    <w:tmpl w:val="C9844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875C75"/>
    <w:multiLevelType w:val="hybridMultilevel"/>
    <w:tmpl w:val="57A6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3532F"/>
    <w:multiLevelType w:val="hybridMultilevel"/>
    <w:tmpl w:val="06C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5A"/>
    <w:rsid w:val="00005CBA"/>
    <w:rsid w:val="00010556"/>
    <w:rsid w:val="0007571B"/>
    <w:rsid w:val="000A34C8"/>
    <w:rsid w:val="000E1492"/>
    <w:rsid w:val="000F309F"/>
    <w:rsid w:val="00143631"/>
    <w:rsid w:val="001725A6"/>
    <w:rsid w:val="001812EB"/>
    <w:rsid w:val="001B2730"/>
    <w:rsid w:val="001D5FFF"/>
    <w:rsid w:val="001F4C18"/>
    <w:rsid w:val="00273AE8"/>
    <w:rsid w:val="002B1434"/>
    <w:rsid w:val="002F56B1"/>
    <w:rsid w:val="00342218"/>
    <w:rsid w:val="00360094"/>
    <w:rsid w:val="003C0AD5"/>
    <w:rsid w:val="004A4C10"/>
    <w:rsid w:val="004C7B3A"/>
    <w:rsid w:val="004D5140"/>
    <w:rsid w:val="004F2CEB"/>
    <w:rsid w:val="005541B0"/>
    <w:rsid w:val="00570549"/>
    <w:rsid w:val="005D60D5"/>
    <w:rsid w:val="00722A42"/>
    <w:rsid w:val="00734158"/>
    <w:rsid w:val="007A0AAE"/>
    <w:rsid w:val="007B07DE"/>
    <w:rsid w:val="007B73D5"/>
    <w:rsid w:val="007C0565"/>
    <w:rsid w:val="007C49B8"/>
    <w:rsid w:val="007F1151"/>
    <w:rsid w:val="008E164A"/>
    <w:rsid w:val="008E6689"/>
    <w:rsid w:val="0094132B"/>
    <w:rsid w:val="0094341F"/>
    <w:rsid w:val="00975FA5"/>
    <w:rsid w:val="00983933"/>
    <w:rsid w:val="009E21D4"/>
    <w:rsid w:val="009F7CE2"/>
    <w:rsid w:val="00A010E3"/>
    <w:rsid w:val="00A1451A"/>
    <w:rsid w:val="00A20007"/>
    <w:rsid w:val="00A21185"/>
    <w:rsid w:val="00A36B5A"/>
    <w:rsid w:val="00A36F4C"/>
    <w:rsid w:val="00A54402"/>
    <w:rsid w:val="00A61E97"/>
    <w:rsid w:val="00AB1D61"/>
    <w:rsid w:val="00B03195"/>
    <w:rsid w:val="00B17C01"/>
    <w:rsid w:val="00B27FB7"/>
    <w:rsid w:val="00B30FD4"/>
    <w:rsid w:val="00B65B03"/>
    <w:rsid w:val="00BB6983"/>
    <w:rsid w:val="00C120FC"/>
    <w:rsid w:val="00C165A7"/>
    <w:rsid w:val="00C77124"/>
    <w:rsid w:val="00C80224"/>
    <w:rsid w:val="00D53569"/>
    <w:rsid w:val="00D6019B"/>
    <w:rsid w:val="00E10C5D"/>
    <w:rsid w:val="00EB1F83"/>
    <w:rsid w:val="00F02D0E"/>
    <w:rsid w:val="00F05981"/>
    <w:rsid w:val="00F12EE2"/>
    <w:rsid w:val="00F356B5"/>
    <w:rsid w:val="00F52798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8C53"/>
  <w15:chartTrackingRefBased/>
  <w15:docId w15:val="{CD100E36-A72E-4445-940A-58908B96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EB"/>
    <w:pPr>
      <w:ind w:left="720"/>
      <w:contextualSpacing/>
    </w:pPr>
  </w:style>
  <w:style w:type="paragraph" w:customStyle="1" w:styleId="Default">
    <w:name w:val="Default"/>
    <w:rsid w:val="004F2C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1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2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73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1D6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B30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0FD4"/>
  </w:style>
  <w:style w:type="character" w:customStyle="1" w:styleId="eop">
    <w:name w:val="eop"/>
    <w:basedOn w:val="DefaultParagraphFont"/>
    <w:rsid w:val="00B3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ronic_Visit_Verification@hhsc.state.tx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PM_Complaints@hhsc.state.tx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aevv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hs.texas.gov/doing-business-hhs/provider-portals/long-term-care-providers/resources/electronic-visit-verification/training-materials-resour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ctronic_Visit_Verification@hhsc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Rios,Laurie (HHSC/DADS)</dc:creator>
  <cp:keywords/>
  <dc:description/>
  <cp:lastModifiedBy>Frechette,Emersun (HHSC)</cp:lastModifiedBy>
  <cp:revision>3</cp:revision>
  <cp:lastPrinted>2019-02-07T20:58:00Z</cp:lastPrinted>
  <dcterms:created xsi:type="dcterms:W3CDTF">2019-02-08T14:08:00Z</dcterms:created>
  <dcterms:modified xsi:type="dcterms:W3CDTF">2019-02-08T18:15:00Z</dcterms:modified>
</cp:coreProperties>
</file>