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084" w:rsidRDefault="001E2084" w:rsidP="001E2084">
      <w:pPr>
        <w:tabs>
          <w:tab w:val="left" w:pos="4480"/>
        </w:tabs>
        <w:ind w:left="143"/>
        <w:rPr>
          <w:rFonts w:ascii="Symbol" w:hAnsi="Symbol"/>
          <w:sz w:val="20"/>
        </w:rPr>
      </w:pPr>
      <w:bookmarkStart w:id="0" w:name="_GoBack"/>
      <w:bookmarkEnd w:id="0"/>
      <w:r>
        <w:rPr>
          <w:rFonts w:ascii="Symbol" w:hAnsi="Symbol"/>
          <w:position w:val="26"/>
          <w:sz w:val="20"/>
        </w:rPr>
        <w:t></w:t>
      </w:r>
      <w:r w:rsidR="00943D84">
        <w:rPr>
          <w:rFonts w:ascii="Symbol" w:hAnsi="Symbol"/>
          <w:noProof/>
          <w:sz w:val="20"/>
        </w:rPr>
        <w:drawing>
          <wp:inline distT="0" distB="0" distL="0" distR="0">
            <wp:extent cx="1371600" cy="414528"/>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isconsin-Chapter-logo.jpg"/>
                    <pic:cNvPicPr/>
                  </pic:nvPicPr>
                  <pic:blipFill>
                    <a:blip r:embed="rId7">
                      <a:extLst>
                        <a:ext uri="{28A0092B-C50C-407E-A947-70E740481C1C}">
                          <a14:useLocalDpi xmlns:a14="http://schemas.microsoft.com/office/drawing/2010/main" val="0"/>
                        </a:ext>
                      </a:extLst>
                    </a:blip>
                    <a:stretch>
                      <a:fillRect/>
                    </a:stretch>
                  </pic:blipFill>
                  <pic:spPr>
                    <a:xfrm>
                      <a:off x="0" y="0"/>
                      <a:ext cx="1371600" cy="414528"/>
                    </a:xfrm>
                    <a:prstGeom prst="rect">
                      <a:avLst/>
                    </a:prstGeom>
                  </pic:spPr>
                </pic:pic>
              </a:graphicData>
            </a:graphic>
          </wp:inline>
        </w:drawing>
      </w:r>
    </w:p>
    <w:p w:rsidR="001E2084" w:rsidRDefault="00BE1E17" w:rsidP="001E2084">
      <w:pPr>
        <w:spacing w:before="104"/>
        <w:ind w:left="85" w:right="300"/>
        <w:jc w:val="center"/>
        <w:rPr>
          <w:b/>
          <w:sz w:val="40"/>
        </w:rPr>
      </w:pPr>
      <w:r>
        <w:rPr>
          <w:b/>
          <w:sz w:val="40"/>
        </w:rPr>
        <w:t>2020</w:t>
      </w:r>
      <w:r w:rsidR="001E2084">
        <w:rPr>
          <w:b/>
          <w:sz w:val="40"/>
        </w:rPr>
        <w:t xml:space="preserve"> Commercial Lending </w:t>
      </w:r>
      <w:r w:rsidR="00943D84">
        <w:rPr>
          <w:b/>
          <w:sz w:val="40"/>
        </w:rPr>
        <w:t xml:space="preserve">Case </w:t>
      </w:r>
      <w:r w:rsidR="001E2084">
        <w:rPr>
          <w:b/>
          <w:sz w:val="40"/>
        </w:rPr>
        <w:t>Competition</w:t>
      </w:r>
    </w:p>
    <w:p w:rsidR="001E2084" w:rsidRDefault="005544A9" w:rsidP="001E2084">
      <w:pPr>
        <w:spacing w:before="66"/>
        <w:ind w:left="85" w:right="301"/>
        <w:jc w:val="center"/>
        <w:rPr>
          <w:b/>
          <w:i/>
          <w:sz w:val="32"/>
        </w:rPr>
      </w:pPr>
      <w:r>
        <w:rPr>
          <w:b/>
          <w:i/>
          <w:sz w:val="32"/>
        </w:rPr>
        <w:t>Sponsor</w:t>
      </w:r>
      <w:r w:rsidR="00D45B55">
        <w:rPr>
          <w:b/>
          <w:i/>
          <w:sz w:val="32"/>
        </w:rPr>
        <w:t xml:space="preserve"> Commitment</w:t>
      </w:r>
      <w:r w:rsidR="00943D84">
        <w:rPr>
          <w:b/>
          <w:i/>
          <w:sz w:val="32"/>
        </w:rPr>
        <w:t xml:space="preserve"> Request</w:t>
      </w:r>
    </w:p>
    <w:p w:rsidR="001E2084" w:rsidRDefault="001E2084" w:rsidP="001E2084">
      <w:pPr>
        <w:spacing w:before="1"/>
        <w:ind w:left="85" w:right="298"/>
        <w:jc w:val="center"/>
      </w:pPr>
      <w:r>
        <w:rPr>
          <w:noProof/>
        </w:rPr>
        <mc:AlternateContent>
          <mc:Choice Requires="wps">
            <w:drawing>
              <wp:anchor distT="0" distB="0" distL="0" distR="0" simplePos="0" relativeHeight="251659264" behindDoc="0" locked="0" layoutInCell="1" allowOverlap="1">
                <wp:simplePos x="0" y="0"/>
                <wp:positionH relativeFrom="page">
                  <wp:posOffset>694690</wp:posOffset>
                </wp:positionH>
                <wp:positionV relativeFrom="paragraph">
                  <wp:posOffset>221615</wp:posOffset>
                </wp:positionV>
                <wp:extent cx="6486525" cy="0"/>
                <wp:effectExtent l="8890" t="12065" r="10160" b="6985"/>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C19AD" id="Straight Connector 1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7pt,17.45pt" to="565.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bIHQIAADgEAAAOAAAAZHJzL2Uyb0RvYy54bWysU8GO2yAQvVfqPyDuWdtZJ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" strokeweight=".5pt">
                <w10:wrap type="topAndBottom" anchorx="page"/>
              </v:line>
            </w:pict>
          </mc:Fallback>
        </mc:AlternateContent>
      </w:r>
      <w:r w:rsidR="0088656C">
        <w:t>Event Date:  April 10</w:t>
      </w:r>
      <w:r w:rsidR="0088656C" w:rsidRPr="0088656C">
        <w:rPr>
          <w:vertAlign w:val="superscript"/>
        </w:rPr>
        <w:t>th</w:t>
      </w:r>
      <w:r w:rsidR="0088656C">
        <w:t>, 2020</w:t>
      </w:r>
    </w:p>
    <w:p w:rsidR="007C40CF" w:rsidRPr="00CB2D52" w:rsidRDefault="00943D84" w:rsidP="0088656C">
      <w:pPr>
        <w:spacing w:before="120"/>
        <w:rPr>
          <w:sz w:val="21"/>
          <w:szCs w:val="21"/>
        </w:rPr>
      </w:pPr>
      <w:r w:rsidRPr="00CB2D52">
        <w:rPr>
          <w:sz w:val="21"/>
          <w:szCs w:val="21"/>
        </w:rPr>
        <w:t xml:space="preserve">The RMA Wisconsin Chapter would like to formally invite you to </w:t>
      </w:r>
      <w:r w:rsidR="0088656C">
        <w:rPr>
          <w:sz w:val="21"/>
          <w:szCs w:val="21"/>
        </w:rPr>
        <w:t xml:space="preserve">be part of </w:t>
      </w:r>
      <w:r w:rsidRPr="00CB2D52">
        <w:rPr>
          <w:sz w:val="21"/>
          <w:szCs w:val="21"/>
        </w:rPr>
        <w:t xml:space="preserve">the </w:t>
      </w:r>
      <w:r w:rsidR="00BE1E17">
        <w:rPr>
          <w:sz w:val="21"/>
          <w:szCs w:val="21"/>
        </w:rPr>
        <w:t>2</w:t>
      </w:r>
      <w:r w:rsidR="00BE1E17" w:rsidRPr="00BE1E17">
        <w:rPr>
          <w:sz w:val="21"/>
          <w:szCs w:val="21"/>
          <w:vertAlign w:val="superscript"/>
        </w:rPr>
        <w:t>nd</w:t>
      </w:r>
      <w:r w:rsidR="00BE1E17">
        <w:rPr>
          <w:sz w:val="21"/>
          <w:szCs w:val="21"/>
        </w:rPr>
        <w:t xml:space="preserve"> A</w:t>
      </w:r>
      <w:r w:rsidRPr="00CB2D52">
        <w:rPr>
          <w:sz w:val="21"/>
          <w:szCs w:val="21"/>
        </w:rPr>
        <w:t xml:space="preserve">nnual Commercial Lending Case Competition!  </w:t>
      </w:r>
      <w:r w:rsidR="007C40CF" w:rsidRPr="00CB2D52">
        <w:rPr>
          <w:sz w:val="21"/>
          <w:szCs w:val="21"/>
        </w:rPr>
        <w:t xml:space="preserve">Schools that </w:t>
      </w:r>
      <w:r w:rsidR="00BE1E17">
        <w:rPr>
          <w:sz w:val="21"/>
          <w:szCs w:val="21"/>
        </w:rPr>
        <w:t xml:space="preserve">either participated last year in the competition and/or are anticipated to participate this year include:  </w:t>
      </w:r>
      <w:r w:rsidR="007C40CF" w:rsidRPr="00CB2D52">
        <w:rPr>
          <w:sz w:val="21"/>
          <w:szCs w:val="21"/>
        </w:rPr>
        <w:t>UW-Madison, Marquette University, Carroll University, UW-Stevens Point, UW-Whitewater,</w:t>
      </w:r>
      <w:r w:rsidR="00BE1E17">
        <w:rPr>
          <w:sz w:val="21"/>
          <w:szCs w:val="21"/>
        </w:rPr>
        <w:t xml:space="preserve"> UW-Parkside and UW-Milwaukee.</w:t>
      </w:r>
    </w:p>
    <w:p w:rsidR="00F528D2" w:rsidRPr="00CB2D52" w:rsidRDefault="00F528D2" w:rsidP="002900CA">
      <w:pPr>
        <w:rPr>
          <w:sz w:val="20"/>
          <w:szCs w:val="20"/>
        </w:rPr>
      </w:pPr>
    </w:p>
    <w:p w:rsidR="00F528D2" w:rsidRDefault="00F528D2" w:rsidP="00F528D2">
      <w:pPr>
        <w:pStyle w:val="BodyText"/>
        <w:spacing w:before="10"/>
        <w:rPr>
          <w:sz w:val="20"/>
          <w:szCs w:val="20"/>
        </w:rPr>
      </w:pPr>
      <w:r w:rsidRPr="00CB2D52">
        <w:rPr>
          <w:b/>
          <w:sz w:val="20"/>
          <w:szCs w:val="20"/>
          <w:u w:val="single"/>
        </w:rPr>
        <w:t>Sponsorship Opportunities:</w:t>
      </w:r>
      <w:r w:rsidRPr="00CB2D52">
        <w:rPr>
          <w:sz w:val="20"/>
          <w:szCs w:val="20"/>
        </w:rPr>
        <w:t xml:space="preserve">  We are seeking sponsors to help offset the costs of hosting the case competition and support the prize money designated.  In addition, the RMA Wisconsin Chapter and the RMA Academic Foundation have committed funds to support this event.  </w:t>
      </w:r>
      <w:r w:rsidR="00CB2D52" w:rsidRPr="000F7943">
        <w:rPr>
          <w:sz w:val="20"/>
          <w:szCs w:val="20"/>
          <w:u w:val="single"/>
        </w:rPr>
        <w:t>Sponsorship opportunities start at $500.</w:t>
      </w:r>
      <w:r w:rsidR="00CB2D52">
        <w:rPr>
          <w:sz w:val="20"/>
          <w:szCs w:val="20"/>
        </w:rPr>
        <w:t xml:space="preserve">  </w:t>
      </w:r>
      <w:r w:rsidRPr="00CB2D52">
        <w:rPr>
          <w:sz w:val="20"/>
          <w:szCs w:val="20"/>
        </w:rPr>
        <w:t>Any sponsorship funds raised will be designated directly to the case competition.</w:t>
      </w:r>
      <w:r w:rsidR="002900CA">
        <w:rPr>
          <w:sz w:val="20"/>
          <w:szCs w:val="20"/>
        </w:rPr>
        <w:t xml:space="preserve">  </w:t>
      </w:r>
      <w:r w:rsidR="000F7943">
        <w:rPr>
          <w:sz w:val="20"/>
          <w:szCs w:val="20"/>
        </w:rPr>
        <w:t>Additionally…</w:t>
      </w:r>
    </w:p>
    <w:p w:rsidR="002900CA" w:rsidRPr="0088656C" w:rsidRDefault="00181523" w:rsidP="002900CA">
      <w:pPr>
        <w:pStyle w:val="BodyText"/>
        <w:numPr>
          <w:ilvl w:val="0"/>
          <w:numId w:val="6"/>
        </w:numPr>
        <w:spacing w:before="10"/>
        <w:rPr>
          <w:sz w:val="20"/>
          <w:szCs w:val="20"/>
        </w:rPr>
      </w:pPr>
      <w:r>
        <w:rPr>
          <w:sz w:val="20"/>
          <w:szCs w:val="20"/>
        </w:rPr>
        <w:t>Sponsors will h</w:t>
      </w:r>
      <w:r w:rsidR="00F528D2" w:rsidRPr="00CB2D52">
        <w:rPr>
          <w:sz w:val="20"/>
          <w:szCs w:val="20"/>
        </w:rPr>
        <w:t xml:space="preserve">ave the opportunity to </w:t>
      </w:r>
      <w:r w:rsidR="002900CA">
        <w:rPr>
          <w:sz w:val="20"/>
          <w:szCs w:val="20"/>
        </w:rPr>
        <w:t xml:space="preserve">attend the event and </w:t>
      </w:r>
      <w:r w:rsidR="00F528D2" w:rsidRPr="00CB2D52">
        <w:rPr>
          <w:sz w:val="20"/>
          <w:szCs w:val="20"/>
        </w:rPr>
        <w:t>address the student</w:t>
      </w:r>
      <w:r w:rsidR="002900CA">
        <w:rPr>
          <w:sz w:val="20"/>
          <w:szCs w:val="20"/>
        </w:rPr>
        <w:t xml:space="preserve">s during lunch.  This is an excellent opportunity to recruit for internships </w:t>
      </w:r>
      <w:r w:rsidR="002900CA" w:rsidRPr="0088656C">
        <w:rPr>
          <w:sz w:val="20"/>
          <w:szCs w:val="20"/>
        </w:rPr>
        <w:t xml:space="preserve">and promote your company. </w:t>
      </w:r>
    </w:p>
    <w:p w:rsidR="002900CA" w:rsidRPr="0088656C" w:rsidRDefault="00181523" w:rsidP="002900CA">
      <w:pPr>
        <w:pStyle w:val="BodyText"/>
        <w:numPr>
          <w:ilvl w:val="0"/>
          <w:numId w:val="6"/>
        </w:numPr>
        <w:spacing w:before="10"/>
        <w:rPr>
          <w:sz w:val="20"/>
          <w:szCs w:val="20"/>
        </w:rPr>
      </w:pPr>
      <w:r w:rsidRPr="0088656C">
        <w:rPr>
          <w:sz w:val="20"/>
          <w:szCs w:val="20"/>
        </w:rPr>
        <w:t xml:space="preserve">Sponsors will have </w:t>
      </w:r>
      <w:r w:rsidR="00F528D2" w:rsidRPr="0088656C">
        <w:rPr>
          <w:sz w:val="20"/>
          <w:szCs w:val="20"/>
        </w:rPr>
        <w:t>logos featured on all case competition pac</w:t>
      </w:r>
      <w:r w:rsidR="002900CA" w:rsidRPr="0088656C">
        <w:rPr>
          <w:sz w:val="20"/>
          <w:szCs w:val="20"/>
        </w:rPr>
        <w:t>kages and marketing materials.</w:t>
      </w:r>
    </w:p>
    <w:p w:rsidR="001E2084" w:rsidRPr="0088656C" w:rsidRDefault="00181523" w:rsidP="007C40CF">
      <w:pPr>
        <w:pStyle w:val="BodyText"/>
        <w:numPr>
          <w:ilvl w:val="0"/>
          <w:numId w:val="6"/>
        </w:numPr>
        <w:spacing w:before="6"/>
        <w:rPr>
          <w:sz w:val="20"/>
          <w:szCs w:val="20"/>
        </w:rPr>
      </w:pPr>
      <w:r w:rsidRPr="0088656C">
        <w:rPr>
          <w:sz w:val="20"/>
          <w:szCs w:val="20"/>
        </w:rPr>
        <w:t xml:space="preserve">Sponsors will have </w:t>
      </w:r>
      <w:r w:rsidR="0088656C" w:rsidRPr="0088656C">
        <w:rPr>
          <w:sz w:val="20"/>
          <w:szCs w:val="20"/>
        </w:rPr>
        <w:t>first choice at additional involvement such as</w:t>
      </w:r>
      <w:r w:rsidR="00F528D2" w:rsidRPr="0088656C">
        <w:rPr>
          <w:sz w:val="20"/>
          <w:szCs w:val="20"/>
        </w:rPr>
        <w:t xml:space="preserve"> participating as </w:t>
      </w:r>
      <w:r w:rsidR="0088656C" w:rsidRPr="0088656C">
        <w:rPr>
          <w:sz w:val="20"/>
          <w:szCs w:val="20"/>
        </w:rPr>
        <w:t>a</w:t>
      </w:r>
      <w:r w:rsidR="00F528D2" w:rsidRPr="0088656C">
        <w:rPr>
          <w:sz w:val="20"/>
          <w:szCs w:val="20"/>
        </w:rPr>
        <w:t xml:space="preserve"> mentor or a judge.  </w:t>
      </w:r>
    </w:p>
    <w:p w:rsidR="0088656C" w:rsidRPr="0088656C" w:rsidRDefault="0088656C" w:rsidP="0088656C">
      <w:pPr>
        <w:pStyle w:val="BodyText"/>
        <w:spacing w:before="6"/>
        <w:rPr>
          <w:sz w:val="20"/>
          <w:szCs w:val="20"/>
        </w:rPr>
      </w:pPr>
    </w:p>
    <w:p w:rsidR="007C40CF" w:rsidRPr="0088656C" w:rsidRDefault="007C40CF" w:rsidP="007C40CF">
      <w:pPr>
        <w:pStyle w:val="BodyText"/>
        <w:spacing w:before="6"/>
        <w:rPr>
          <w:sz w:val="20"/>
          <w:szCs w:val="20"/>
        </w:rPr>
      </w:pPr>
      <w:r w:rsidRPr="0088656C">
        <w:rPr>
          <w:b/>
          <w:sz w:val="20"/>
          <w:szCs w:val="20"/>
          <w:u w:val="single"/>
        </w:rPr>
        <w:t>When:</w:t>
      </w:r>
      <w:r w:rsidR="002900CA" w:rsidRPr="0088656C">
        <w:rPr>
          <w:sz w:val="20"/>
          <w:szCs w:val="20"/>
        </w:rPr>
        <w:t xml:space="preserve">  </w:t>
      </w:r>
      <w:r w:rsidR="002074BD" w:rsidRPr="0088656C">
        <w:rPr>
          <w:sz w:val="20"/>
          <w:szCs w:val="20"/>
        </w:rPr>
        <w:t>8:00am-4:30pm</w:t>
      </w:r>
      <w:r w:rsidR="002074BD">
        <w:rPr>
          <w:sz w:val="20"/>
          <w:szCs w:val="20"/>
        </w:rPr>
        <w:t>, Friday, April 10</w:t>
      </w:r>
      <w:r w:rsidR="002074BD" w:rsidRPr="002074BD">
        <w:rPr>
          <w:sz w:val="20"/>
          <w:szCs w:val="20"/>
          <w:vertAlign w:val="superscript"/>
        </w:rPr>
        <w:t>th</w:t>
      </w:r>
      <w:r w:rsidR="002074BD">
        <w:rPr>
          <w:sz w:val="20"/>
          <w:szCs w:val="20"/>
        </w:rPr>
        <w:t>, 2020</w:t>
      </w:r>
      <w:r w:rsidRPr="0088656C">
        <w:rPr>
          <w:sz w:val="20"/>
          <w:szCs w:val="20"/>
        </w:rPr>
        <w:t xml:space="preserve"> </w:t>
      </w:r>
    </w:p>
    <w:p w:rsidR="007C40CF" w:rsidRPr="0088656C" w:rsidRDefault="007C40CF" w:rsidP="007C40CF">
      <w:pPr>
        <w:pStyle w:val="BodyText"/>
        <w:spacing w:before="6"/>
        <w:rPr>
          <w:sz w:val="20"/>
          <w:szCs w:val="20"/>
        </w:rPr>
      </w:pPr>
    </w:p>
    <w:p w:rsidR="007C40CF" w:rsidRPr="00CB2D52" w:rsidRDefault="007C40CF" w:rsidP="007C40CF">
      <w:pPr>
        <w:pStyle w:val="BodyText"/>
        <w:spacing w:before="6"/>
        <w:rPr>
          <w:sz w:val="20"/>
          <w:szCs w:val="20"/>
        </w:rPr>
      </w:pPr>
      <w:r w:rsidRPr="0088656C">
        <w:rPr>
          <w:b/>
          <w:sz w:val="20"/>
          <w:szCs w:val="20"/>
          <w:u w:val="single"/>
        </w:rPr>
        <w:t>Where:</w:t>
      </w:r>
      <w:r w:rsidRPr="0088656C">
        <w:rPr>
          <w:sz w:val="20"/>
          <w:szCs w:val="20"/>
        </w:rPr>
        <w:t xml:space="preserve">  UW-Madison School of Business, Grainger Hall</w:t>
      </w:r>
    </w:p>
    <w:p w:rsidR="007C40CF" w:rsidRPr="00CB2D52" w:rsidRDefault="007C40CF" w:rsidP="007C40CF">
      <w:pPr>
        <w:pStyle w:val="BodyText"/>
        <w:spacing w:before="6"/>
        <w:rPr>
          <w:sz w:val="20"/>
          <w:szCs w:val="20"/>
        </w:rPr>
      </w:pPr>
    </w:p>
    <w:p w:rsidR="00705F63" w:rsidRPr="00CB2D52" w:rsidRDefault="00705F63" w:rsidP="00705F63">
      <w:pPr>
        <w:pStyle w:val="BodyText"/>
        <w:spacing w:before="10"/>
        <w:rPr>
          <w:sz w:val="20"/>
          <w:szCs w:val="20"/>
        </w:rPr>
      </w:pPr>
      <w:r w:rsidRPr="00CB2D52">
        <w:rPr>
          <w:b/>
          <w:sz w:val="20"/>
          <w:szCs w:val="20"/>
          <w:u w:val="single"/>
        </w:rPr>
        <w:t>Competition Format:</w:t>
      </w:r>
      <w:r w:rsidRPr="00CB2D52">
        <w:rPr>
          <w:sz w:val="20"/>
          <w:szCs w:val="20"/>
        </w:rPr>
        <w:t xml:space="preserve">  Each team is to assume it is representing the Bank as the Bank’s Commercial Lending Team.  Each team will prepare and present two unique presentations and two executive summaries to two judging panels.</w:t>
      </w:r>
    </w:p>
    <w:p w:rsidR="00705F63" w:rsidRPr="00CB2D52" w:rsidRDefault="00705F63" w:rsidP="00705F63">
      <w:pPr>
        <w:pStyle w:val="BodyText"/>
        <w:spacing w:before="10"/>
        <w:rPr>
          <w:sz w:val="20"/>
          <w:szCs w:val="20"/>
        </w:rPr>
      </w:pPr>
    </w:p>
    <w:p w:rsidR="00705F63" w:rsidRPr="00CB2D52" w:rsidRDefault="00705F63" w:rsidP="00705F63">
      <w:pPr>
        <w:pStyle w:val="BodyText"/>
        <w:spacing w:before="10"/>
        <w:rPr>
          <w:sz w:val="20"/>
          <w:szCs w:val="20"/>
        </w:rPr>
      </w:pPr>
      <w:r w:rsidRPr="00CB2D52">
        <w:rPr>
          <w:sz w:val="20"/>
          <w:szCs w:val="20"/>
        </w:rPr>
        <w:t>The morning session will consist of each team presenting to the judging panel as if they are seeking approval of the proposed loan(s) from the loan committee at the Bank.  Following lunch, each team will present to a second set of judges who will assume the role of the Borrower.</w:t>
      </w:r>
    </w:p>
    <w:p w:rsidR="00705F63" w:rsidRPr="00CB2D52" w:rsidRDefault="00705F63" w:rsidP="00705F63">
      <w:pPr>
        <w:pStyle w:val="BodyText"/>
        <w:spacing w:before="10"/>
        <w:rPr>
          <w:sz w:val="20"/>
          <w:szCs w:val="20"/>
        </w:rPr>
      </w:pPr>
    </w:p>
    <w:p w:rsidR="00705F63" w:rsidRPr="00CB2D52" w:rsidRDefault="00705F63" w:rsidP="00705F63">
      <w:pPr>
        <w:pStyle w:val="BodyText"/>
        <w:spacing w:before="10"/>
        <w:rPr>
          <w:sz w:val="20"/>
          <w:szCs w:val="20"/>
        </w:rPr>
      </w:pPr>
      <w:r w:rsidRPr="00CB2D52">
        <w:rPr>
          <w:sz w:val="20"/>
          <w:szCs w:val="20"/>
        </w:rPr>
        <w:t>Team presentations will be ten (10) minutes in the morning and seven (7) minutes in the afternoon in length with an additional eight (8) minutes at the end of each presentation for Q&amp;A from the judging panel.</w:t>
      </w:r>
    </w:p>
    <w:p w:rsidR="00705F63" w:rsidRPr="00CB2D52" w:rsidRDefault="00705F63" w:rsidP="00705F63">
      <w:pPr>
        <w:pStyle w:val="BodyText"/>
        <w:spacing w:before="10"/>
        <w:rPr>
          <w:sz w:val="20"/>
          <w:szCs w:val="20"/>
        </w:rPr>
      </w:pPr>
    </w:p>
    <w:p w:rsidR="00705F63" w:rsidRPr="0088656C" w:rsidRDefault="00705F63" w:rsidP="00705F63">
      <w:pPr>
        <w:pStyle w:val="BodyText"/>
        <w:spacing w:before="10"/>
        <w:rPr>
          <w:sz w:val="20"/>
          <w:szCs w:val="20"/>
        </w:rPr>
      </w:pPr>
      <w:r w:rsidRPr="00CB2D52">
        <w:rPr>
          <w:b/>
          <w:sz w:val="20"/>
          <w:szCs w:val="20"/>
          <w:u w:val="single"/>
        </w:rPr>
        <w:t>Deliverables:</w:t>
      </w:r>
      <w:r w:rsidRPr="00CB2D52">
        <w:rPr>
          <w:sz w:val="20"/>
          <w:szCs w:val="20"/>
        </w:rPr>
        <w:t xml:space="preserve">  </w:t>
      </w:r>
      <w:r w:rsidR="00326DA5" w:rsidRPr="00CB2D52">
        <w:rPr>
          <w:sz w:val="20"/>
          <w:szCs w:val="20"/>
        </w:rPr>
        <w:tab/>
        <w:t xml:space="preserve">1) Two (2) verbal </w:t>
      </w:r>
      <w:r w:rsidR="00326DA5" w:rsidRPr="0088656C">
        <w:rPr>
          <w:sz w:val="20"/>
          <w:szCs w:val="20"/>
        </w:rPr>
        <w:t>presentations as mentioned above, tailored to the audience</w:t>
      </w:r>
    </w:p>
    <w:p w:rsidR="00326DA5" w:rsidRPr="0088656C" w:rsidRDefault="00326DA5" w:rsidP="00705F63">
      <w:pPr>
        <w:pStyle w:val="BodyText"/>
        <w:spacing w:before="10"/>
        <w:rPr>
          <w:sz w:val="20"/>
          <w:szCs w:val="20"/>
        </w:rPr>
      </w:pPr>
      <w:r w:rsidRPr="0088656C">
        <w:rPr>
          <w:sz w:val="20"/>
          <w:szCs w:val="20"/>
        </w:rPr>
        <w:tab/>
      </w:r>
      <w:r w:rsidRPr="0088656C">
        <w:rPr>
          <w:sz w:val="20"/>
          <w:szCs w:val="20"/>
        </w:rPr>
        <w:tab/>
        <w:t>2) One (1) loan presentation, tailored to the audience</w:t>
      </w:r>
    </w:p>
    <w:p w:rsidR="00326DA5" w:rsidRPr="0088656C" w:rsidRDefault="00326DA5" w:rsidP="00705F63">
      <w:pPr>
        <w:pStyle w:val="BodyText"/>
        <w:spacing w:before="10"/>
        <w:rPr>
          <w:sz w:val="20"/>
          <w:szCs w:val="20"/>
        </w:rPr>
      </w:pPr>
      <w:r w:rsidRPr="0088656C">
        <w:rPr>
          <w:sz w:val="20"/>
          <w:szCs w:val="20"/>
        </w:rPr>
        <w:tab/>
      </w:r>
      <w:r w:rsidRPr="0088656C">
        <w:rPr>
          <w:sz w:val="20"/>
          <w:szCs w:val="20"/>
        </w:rPr>
        <w:tab/>
        <w:t>3) One (1) proposed term sheet prepared for the client, tailored to the audience</w:t>
      </w:r>
    </w:p>
    <w:p w:rsidR="001146C3" w:rsidRPr="0088656C" w:rsidRDefault="001146C3" w:rsidP="00705F63">
      <w:pPr>
        <w:pStyle w:val="BodyText"/>
        <w:spacing w:before="10"/>
        <w:rPr>
          <w:sz w:val="20"/>
          <w:szCs w:val="20"/>
        </w:rPr>
      </w:pPr>
    </w:p>
    <w:p w:rsidR="001146C3" w:rsidRPr="0088656C" w:rsidRDefault="001146C3" w:rsidP="00705F63">
      <w:pPr>
        <w:pStyle w:val="BodyText"/>
        <w:spacing w:before="10"/>
        <w:rPr>
          <w:sz w:val="20"/>
          <w:szCs w:val="20"/>
        </w:rPr>
      </w:pPr>
      <w:r w:rsidRPr="0088656C">
        <w:rPr>
          <w:b/>
          <w:sz w:val="20"/>
          <w:szCs w:val="20"/>
          <w:u w:val="single"/>
        </w:rPr>
        <w:t>Judging:</w:t>
      </w:r>
      <w:r w:rsidRPr="0088656C">
        <w:rPr>
          <w:sz w:val="20"/>
          <w:szCs w:val="20"/>
        </w:rPr>
        <w:t xml:space="preserve">  Teams will be judged on their overall presentation and technical proficiency.  Judging towards the Loan Committee will be highly focused on </w:t>
      </w:r>
      <w:r w:rsidR="004B4706" w:rsidRPr="0088656C">
        <w:rPr>
          <w:sz w:val="20"/>
          <w:szCs w:val="20"/>
        </w:rPr>
        <w:t>technical proficiency.  Judging towards the Borrower will be highly focused on the overall presentation.</w:t>
      </w:r>
    </w:p>
    <w:p w:rsidR="004B4706" w:rsidRPr="0088656C" w:rsidRDefault="004B4706" w:rsidP="00705F63">
      <w:pPr>
        <w:pStyle w:val="BodyText"/>
        <w:spacing w:before="10"/>
        <w:rPr>
          <w:sz w:val="20"/>
          <w:szCs w:val="20"/>
        </w:rPr>
      </w:pPr>
    </w:p>
    <w:p w:rsidR="00CB2D52" w:rsidRPr="0088656C" w:rsidRDefault="004B4706" w:rsidP="00CB2D52">
      <w:pPr>
        <w:pStyle w:val="BodyText"/>
        <w:spacing w:before="10"/>
        <w:rPr>
          <w:sz w:val="20"/>
          <w:szCs w:val="20"/>
        </w:rPr>
      </w:pPr>
      <w:r w:rsidRPr="0088656C">
        <w:rPr>
          <w:b/>
          <w:sz w:val="20"/>
          <w:szCs w:val="20"/>
          <w:u w:val="single"/>
        </w:rPr>
        <w:t>Other Considerations:</w:t>
      </w:r>
      <w:r w:rsidRPr="0088656C">
        <w:rPr>
          <w:sz w:val="20"/>
          <w:szCs w:val="20"/>
        </w:rPr>
        <w:t xml:space="preserve">  </w:t>
      </w:r>
      <w:r w:rsidR="00CB2D52" w:rsidRPr="0088656C">
        <w:rPr>
          <w:sz w:val="20"/>
          <w:szCs w:val="20"/>
        </w:rPr>
        <w:t xml:space="preserve">There is no cost </w:t>
      </w:r>
      <w:r w:rsidR="0088656C">
        <w:rPr>
          <w:sz w:val="20"/>
          <w:szCs w:val="20"/>
        </w:rPr>
        <w:t xml:space="preserve">for the teams </w:t>
      </w:r>
      <w:r w:rsidR="00CB2D52" w:rsidRPr="0088656C">
        <w:rPr>
          <w:sz w:val="20"/>
          <w:szCs w:val="20"/>
        </w:rPr>
        <w:t>to compete.  Teams ma</w:t>
      </w:r>
      <w:r w:rsidR="002900CA" w:rsidRPr="0088656C">
        <w:rPr>
          <w:sz w:val="20"/>
          <w:szCs w:val="20"/>
        </w:rPr>
        <w:t xml:space="preserve">y register </w:t>
      </w:r>
      <w:r w:rsidR="00181523" w:rsidRPr="0088656C">
        <w:rPr>
          <w:sz w:val="20"/>
          <w:szCs w:val="20"/>
        </w:rPr>
        <w:t xml:space="preserve">now </w:t>
      </w:r>
      <w:r w:rsidR="002900CA" w:rsidRPr="0088656C">
        <w:rPr>
          <w:sz w:val="20"/>
          <w:szCs w:val="20"/>
        </w:rPr>
        <w:t xml:space="preserve">through February </w:t>
      </w:r>
      <w:r w:rsidR="00DF57FB">
        <w:rPr>
          <w:sz w:val="20"/>
          <w:szCs w:val="20"/>
        </w:rPr>
        <w:t>14</w:t>
      </w:r>
      <w:r w:rsidR="00DF57FB" w:rsidRPr="00DF57FB">
        <w:rPr>
          <w:sz w:val="20"/>
          <w:szCs w:val="20"/>
          <w:vertAlign w:val="superscript"/>
        </w:rPr>
        <w:t>th</w:t>
      </w:r>
      <w:r w:rsidR="002900CA" w:rsidRPr="0088656C">
        <w:rPr>
          <w:sz w:val="20"/>
          <w:szCs w:val="20"/>
        </w:rPr>
        <w:t>, 2020</w:t>
      </w:r>
      <w:r w:rsidR="00CB2D52" w:rsidRPr="0088656C">
        <w:rPr>
          <w:sz w:val="20"/>
          <w:szCs w:val="20"/>
        </w:rPr>
        <w:t xml:space="preserve">.  Case information and additional guidelines will be released by </w:t>
      </w:r>
      <w:r w:rsidR="00DF57FB">
        <w:rPr>
          <w:sz w:val="20"/>
          <w:szCs w:val="20"/>
        </w:rPr>
        <w:t>February 21</w:t>
      </w:r>
      <w:r w:rsidR="00DF57FB" w:rsidRPr="00DF57FB">
        <w:rPr>
          <w:sz w:val="20"/>
          <w:szCs w:val="20"/>
          <w:vertAlign w:val="superscript"/>
        </w:rPr>
        <w:t>st</w:t>
      </w:r>
      <w:r w:rsidR="00784F66">
        <w:rPr>
          <w:sz w:val="20"/>
          <w:szCs w:val="20"/>
        </w:rPr>
        <w:t>, 2020</w:t>
      </w:r>
      <w:r w:rsidR="00CB2D52" w:rsidRPr="0088656C">
        <w:rPr>
          <w:sz w:val="20"/>
          <w:szCs w:val="20"/>
        </w:rPr>
        <w:t xml:space="preserve"> with m</w:t>
      </w:r>
      <w:r w:rsidR="002900CA" w:rsidRPr="0088656C">
        <w:rPr>
          <w:sz w:val="20"/>
          <w:szCs w:val="20"/>
        </w:rPr>
        <w:t xml:space="preserve">entors to be assigned by </w:t>
      </w:r>
      <w:r w:rsidR="00DF57FB">
        <w:rPr>
          <w:sz w:val="20"/>
          <w:szCs w:val="20"/>
        </w:rPr>
        <w:t>February 28</w:t>
      </w:r>
      <w:r w:rsidR="00DF57FB" w:rsidRPr="00DF57FB">
        <w:rPr>
          <w:sz w:val="20"/>
          <w:szCs w:val="20"/>
          <w:vertAlign w:val="superscript"/>
        </w:rPr>
        <w:t>th</w:t>
      </w:r>
      <w:r w:rsidR="00784F66">
        <w:rPr>
          <w:sz w:val="20"/>
          <w:szCs w:val="20"/>
        </w:rPr>
        <w:t>, 2020</w:t>
      </w:r>
      <w:r w:rsidR="00CB2D52" w:rsidRPr="0088656C">
        <w:rPr>
          <w:sz w:val="20"/>
          <w:szCs w:val="20"/>
        </w:rPr>
        <w:t>.</w:t>
      </w:r>
    </w:p>
    <w:p w:rsidR="00A57EBB" w:rsidRPr="0088656C" w:rsidRDefault="00A57EBB" w:rsidP="00A57EBB">
      <w:pPr>
        <w:pStyle w:val="BodyText"/>
        <w:spacing w:before="10"/>
        <w:rPr>
          <w:sz w:val="20"/>
          <w:szCs w:val="20"/>
        </w:rPr>
      </w:pPr>
    </w:p>
    <w:p w:rsidR="005544A9" w:rsidRDefault="0088656C" w:rsidP="00A57EBB">
      <w:pPr>
        <w:pStyle w:val="BodyText"/>
        <w:spacing w:before="10"/>
        <w:rPr>
          <w:sz w:val="20"/>
          <w:szCs w:val="20"/>
        </w:rPr>
      </w:pPr>
      <w:r w:rsidRPr="0088656C">
        <w:rPr>
          <w:b/>
          <w:sz w:val="20"/>
          <w:szCs w:val="20"/>
          <w:u w:val="single"/>
        </w:rPr>
        <w:t xml:space="preserve">Tentative </w:t>
      </w:r>
      <w:r w:rsidR="00A57EBB" w:rsidRPr="0088656C">
        <w:rPr>
          <w:b/>
          <w:sz w:val="20"/>
          <w:szCs w:val="20"/>
          <w:u w:val="single"/>
        </w:rPr>
        <w:t xml:space="preserve">Prize </w:t>
      </w:r>
      <w:r w:rsidRPr="0088656C">
        <w:rPr>
          <w:b/>
          <w:sz w:val="20"/>
          <w:szCs w:val="20"/>
          <w:u w:val="single"/>
        </w:rPr>
        <w:t>Pool</w:t>
      </w:r>
      <w:r w:rsidR="00A57EBB" w:rsidRPr="0088656C">
        <w:rPr>
          <w:b/>
          <w:sz w:val="20"/>
          <w:szCs w:val="20"/>
          <w:u w:val="single"/>
        </w:rPr>
        <w:t>:</w:t>
      </w:r>
      <w:r w:rsidR="00A57EBB" w:rsidRPr="0088656C">
        <w:rPr>
          <w:sz w:val="20"/>
          <w:szCs w:val="20"/>
        </w:rPr>
        <w:t xml:space="preserve">  1</w:t>
      </w:r>
      <w:r w:rsidR="00A57EBB" w:rsidRPr="0088656C">
        <w:rPr>
          <w:sz w:val="20"/>
          <w:szCs w:val="20"/>
          <w:vertAlign w:val="superscript"/>
        </w:rPr>
        <w:t>st</w:t>
      </w:r>
      <w:r w:rsidR="002900CA" w:rsidRPr="0088656C">
        <w:rPr>
          <w:sz w:val="20"/>
          <w:szCs w:val="20"/>
        </w:rPr>
        <w:t xml:space="preserve"> Prize:  $2,0</w:t>
      </w:r>
      <w:r w:rsidR="00A57EBB" w:rsidRPr="0088656C">
        <w:rPr>
          <w:sz w:val="20"/>
          <w:szCs w:val="20"/>
        </w:rPr>
        <w:t>00    |    2</w:t>
      </w:r>
      <w:r w:rsidR="00A57EBB" w:rsidRPr="0088656C">
        <w:rPr>
          <w:sz w:val="20"/>
          <w:szCs w:val="20"/>
          <w:vertAlign w:val="superscript"/>
        </w:rPr>
        <w:t>nd</w:t>
      </w:r>
      <w:r w:rsidR="00A57EBB" w:rsidRPr="0088656C">
        <w:rPr>
          <w:sz w:val="20"/>
          <w:szCs w:val="20"/>
        </w:rPr>
        <w:t xml:space="preserve"> Prize:  $1,</w:t>
      </w:r>
      <w:r w:rsidR="002900CA" w:rsidRPr="0088656C">
        <w:rPr>
          <w:sz w:val="20"/>
          <w:szCs w:val="20"/>
        </w:rPr>
        <w:t>5</w:t>
      </w:r>
      <w:r w:rsidR="00A57EBB" w:rsidRPr="0088656C">
        <w:rPr>
          <w:sz w:val="20"/>
          <w:szCs w:val="20"/>
        </w:rPr>
        <w:t>00    |    3</w:t>
      </w:r>
      <w:r w:rsidR="00A57EBB" w:rsidRPr="0088656C">
        <w:rPr>
          <w:sz w:val="20"/>
          <w:szCs w:val="20"/>
          <w:vertAlign w:val="superscript"/>
        </w:rPr>
        <w:t>rd</w:t>
      </w:r>
      <w:r w:rsidR="002900CA" w:rsidRPr="0088656C">
        <w:rPr>
          <w:sz w:val="20"/>
          <w:szCs w:val="20"/>
        </w:rPr>
        <w:t xml:space="preserve"> Prize:  $1,0</w:t>
      </w:r>
      <w:r w:rsidR="00A57EBB" w:rsidRPr="0088656C">
        <w:rPr>
          <w:sz w:val="20"/>
          <w:szCs w:val="20"/>
        </w:rPr>
        <w:t>00</w:t>
      </w:r>
      <w:r w:rsidR="002900CA" w:rsidRPr="0088656C">
        <w:rPr>
          <w:sz w:val="20"/>
          <w:szCs w:val="20"/>
        </w:rPr>
        <w:t xml:space="preserve">    |    4</w:t>
      </w:r>
      <w:r w:rsidR="002900CA" w:rsidRPr="0088656C">
        <w:rPr>
          <w:sz w:val="20"/>
          <w:szCs w:val="20"/>
          <w:vertAlign w:val="superscript"/>
        </w:rPr>
        <w:t>th</w:t>
      </w:r>
      <w:r w:rsidR="002900CA" w:rsidRPr="0088656C">
        <w:rPr>
          <w:sz w:val="20"/>
          <w:szCs w:val="20"/>
        </w:rPr>
        <w:t xml:space="preserve"> Prize:  $500</w:t>
      </w:r>
    </w:p>
    <w:p w:rsidR="002170C2" w:rsidRDefault="002170C2" w:rsidP="00A57EBB">
      <w:pPr>
        <w:pStyle w:val="BodyText"/>
        <w:spacing w:before="10"/>
        <w:rPr>
          <w:sz w:val="20"/>
          <w:szCs w:val="20"/>
        </w:rPr>
      </w:pPr>
      <w:r>
        <w:rPr>
          <w:noProof/>
        </w:rPr>
        <w:drawing>
          <wp:anchor distT="0" distB="0" distL="114300" distR="114300" simplePos="0" relativeHeight="251660288" behindDoc="0" locked="0" layoutInCell="1" allowOverlap="1">
            <wp:simplePos x="0" y="0"/>
            <wp:positionH relativeFrom="column">
              <wp:posOffset>2811780</wp:posOffset>
            </wp:positionH>
            <wp:positionV relativeFrom="paragraph">
              <wp:posOffset>111760</wp:posOffset>
            </wp:positionV>
            <wp:extent cx="952500" cy="952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45720</wp:posOffset>
            </wp:positionH>
            <wp:positionV relativeFrom="paragraph">
              <wp:posOffset>111760</wp:posOffset>
            </wp:positionV>
            <wp:extent cx="1600200" cy="9250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00200" cy="925010"/>
                    </a:xfrm>
                    <a:prstGeom prst="rect">
                      <a:avLst/>
                    </a:prstGeom>
                  </pic:spPr>
                </pic:pic>
              </a:graphicData>
            </a:graphic>
            <wp14:sizeRelH relativeFrom="margin">
              <wp14:pctWidth>0</wp14:pctWidth>
            </wp14:sizeRelH>
            <wp14:sizeRelV relativeFrom="margin">
              <wp14:pctHeight>0</wp14:pctHeight>
            </wp14:sizeRelV>
          </wp:anchor>
        </w:drawing>
      </w:r>
    </w:p>
    <w:p w:rsidR="002170C2" w:rsidRPr="00CB2D52" w:rsidRDefault="002170C2" w:rsidP="00A57EBB">
      <w:pPr>
        <w:pStyle w:val="BodyText"/>
        <w:spacing w:before="10"/>
        <w:rPr>
          <w:sz w:val="20"/>
          <w:szCs w:val="20"/>
        </w:rPr>
      </w:pPr>
      <w:r>
        <w:rPr>
          <w:noProof/>
        </w:rPr>
        <w:drawing>
          <wp:anchor distT="0" distB="0" distL="114300" distR="114300" simplePos="0" relativeHeight="251663360" behindDoc="0" locked="0" layoutInCell="1" allowOverlap="1">
            <wp:simplePos x="0" y="0"/>
            <wp:positionH relativeFrom="column">
              <wp:posOffset>1648460</wp:posOffset>
            </wp:positionH>
            <wp:positionV relativeFrom="paragraph">
              <wp:posOffset>437515</wp:posOffset>
            </wp:positionV>
            <wp:extent cx="889000" cy="739140"/>
            <wp:effectExtent l="0" t="0" r="635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9000" cy="739140"/>
                    </a:xfrm>
                    <a:prstGeom prst="rect">
                      <a:avLst/>
                    </a:prstGeom>
                  </pic:spPr>
                </pic:pic>
              </a:graphicData>
            </a:graphic>
            <wp14:sizeRelH relativeFrom="margin">
              <wp14:pctWidth>0</wp14:pctWidth>
            </wp14:sizeRelH>
            <wp14:sizeRelV relativeFrom="margin">
              <wp14:pctHeight>0</wp14:pctHeight>
            </wp14:sizeRelV>
          </wp:anchor>
        </w:drawing>
      </w:r>
      <w:r>
        <w:rPr>
          <w:rFonts w:ascii="Symbol" w:hAnsi="Symbol"/>
          <w:noProof/>
          <w:sz w:val="20"/>
        </w:rPr>
        <w:drawing>
          <wp:anchor distT="0" distB="0" distL="114300" distR="114300" simplePos="0" relativeHeight="251664384" behindDoc="0" locked="0" layoutInCell="1" allowOverlap="1">
            <wp:simplePos x="0" y="0"/>
            <wp:positionH relativeFrom="column">
              <wp:posOffset>3893820</wp:posOffset>
            </wp:positionH>
            <wp:positionV relativeFrom="paragraph">
              <wp:posOffset>698643</wp:posOffset>
            </wp:positionV>
            <wp:extent cx="1363185" cy="411480"/>
            <wp:effectExtent l="0" t="0" r="889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isconsin-Chapter-logo.jpg"/>
                    <pic:cNvPicPr/>
                  </pic:nvPicPr>
                  <pic:blipFill>
                    <a:blip r:embed="rId7">
                      <a:extLst>
                        <a:ext uri="{28A0092B-C50C-407E-A947-70E740481C1C}">
                          <a14:useLocalDpi xmlns:a14="http://schemas.microsoft.com/office/drawing/2010/main" val="0"/>
                        </a:ext>
                      </a:extLst>
                    </a:blip>
                    <a:stretch>
                      <a:fillRect/>
                    </a:stretch>
                  </pic:blipFill>
                  <pic:spPr>
                    <a:xfrm>
                      <a:off x="0" y="0"/>
                      <a:ext cx="1363185" cy="41148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4788087</wp:posOffset>
            </wp:positionH>
            <wp:positionV relativeFrom="paragraph">
              <wp:posOffset>23495</wp:posOffset>
            </wp:positionV>
            <wp:extent cx="1722120" cy="49399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2120" cy="493995"/>
                    </a:xfrm>
                    <a:prstGeom prst="rect">
                      <a:avLst/>
                    </a:prstGeom>
                  </pic:spPr>
                </pic:pic>
              </a:graphicData>
            </a:graphic>
            <wp14:sizeRelH relativeFrom="margin">
              <wp14:pctWidth>0</wp14:pctWidth>
            </wp14:sizeRelH>
            <wp14:sizeRelV relativeFrom="margin">
              <wp14:pctHeight>0</wp14:pctHeight>
            </wp14:sizeRelV>
          </wp:anchor>
        </w:drawing>
      </w:r>
    </w:p>
    <w:sectPr w:rsidR="002170C2" w:rsidRPr="00CB2D52" w:rsidSect="002900CA">
      <w:pgSz w:w="12240" w:h="15840"/>
      <w:pgMar w:top="420" w:right="600" w:bottom="720" w:left="600"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72F" w:rsidRDefault="0084272F">
      <w:r>
        <w:separator/>
      </w:r>
    </w:p>
  </w:endnote>
  <w:endnote w:type="continuationSeparator" w:id="0">
    <w:p w:rsidR="0084272F" w:rsidRDefault="0084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72F" w:rsidRDefault="0084272F">
      <w:r>
        <w:separator/>
      </w:r>
    </w:p>
  </w:footnote>
  <w:footnote w:type="continuationSeparator" w:id="0">
    <w:p w:rsidR="0084272F" w:rsidRDefault="00842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5F16"/>
    <w:multiLevelType w:val="hybridMultilevel"/>
    <w:tmpl w:val="1BBAEFA2"/>
    <w:lvl w:ilvl="0" w:tplc="A56CBF54">
      <w:start w:val="2"/>
      <w:numFmt w:val="decimal"/>
      <w:lvlText w:val="%1)"/>
      <w:lvlJc w:val="left"/>
      <w:pPr>
        <w:ind w:left="2510" w:hanging="245"/>
      </w:pPr>
      <w:rPr>
        <w:rFonts w:ascii="Arial" w:eastAsia="Arial" w:hAnsi="Arial" w:cs="Arial" w:hint="default"/>
        <w:w w:val="100"/>
        <w:sz w:val="21"/>
        <w:szCs w:val="21"/>
      </w:rPr>
    </w:lvl>
    <w:lvl w:ilvl="1" w:tplc="B4E2C224">
      <w:numFmt w:val="bullet"/>
      <w:lvlText w:val=""/>
      <w:lvlJc w:val="left"/>
      <w:pPr>
        <w:ind w:left="3001" w:hanging="269"/>
      </w:pPr>
      <w:rPr>
        <w:rFonts w:ascii="Symbol" w:eastAsia="Symbol" w:hAnsi="Symbol" w:cs="Symbol" w:hint="default"/>
        <w:w w:val="100"/>
        <w:sz w:val="21"/>
        <w:szCs w:val="21"/>
      </w:rPr>
    </w:lvl>
    <w:lvl w:ilvl="2" w:tplc="8BD023C0">
      <w:numFmt w:val="bullet"/>
      <w:lvlText w:val="•"/>
      <w:lvlJc w:val="left"/>
      <w:pPr>
        <w:ind w:left="3893" w:hanging="269"/>
      </w:pPr>
      <w:rPr>
        <w:rFonts w:hint="default"/>
      </w:rPr>
    </w:lvl>
    <w:lvl w:ilvl="3" w:tplc="C53E8AA0">
      <w:numFmt w:val="bullet"/>
      <w:lvlText w:val="•"/>
      <w:lvlJc w:val="left"/>
      <w:pPr>
        <w:ind w:left="4786" w:hanging="269"/>
      </w:pPr>
      <w:rPr>
        <w:rFonts w:hint="default"/>
      </w:rPr>
    </w:lvl>
    <w:lvl w:ilvl="4" w:tplc="A0B24670">
      <w:numFmt w:val="bullet"/>
      <w:lvlText w:val="•"/>
      <w:lvlJc w:val="left"/>
      <w:pPr>
        <w:ind w:left="5680" w:hanging="269"/>
      </w:pPr>
      <w:rPr>
        <w:rFonts w:hint="default"/>
      </w:rPr>
    </w:lvl>
    <w:lvl w:ilvl="5" w:tplc="BEC2AA70">
      <w:numFmt w:val="bullet"/>
      <w:lvlText w:val="•"/>
      <w:lvlJc w:val="left"/>
      <w:pPr>
        <w:ind w:left="6573" w:hanging="269"/>
      </w:pPr>
      <w:rPr>
        <w:rFonts w:hint="default"/>
      </w:rPr>
    </w:lvl>
    <w:lvl w:ilvl="6" w:tplc="0FB26F74">
      <w:numFmt w:val="bullet"/>
      <w:lvlText w:val="•"/>
      <w:lvlJc w:val="left"/>
      <w:pPr>
        <w:ind w:left="7466" w:hanging="269"/>
      </w:pPr>
      <w:rPr>
        <w:rFonts w:hint="default"/>
      </w:rPr>
    </w:lvl>
    <w:lvl w:ilvl="7" w:tplc="2D0206DA">
      <w:numFmt w:val="bullet"/>
      <w:lvlText w:val="•"/>
      <w:lvlJc w:val="left"/>
      <w:pPr>
        <w:ind w:left="8360" w:hanging="269"/>
      </w:pPr>
      <w:rPr>
        <w:rFonts w:hint="default"/>
      </w:rPr>
    </w:lvl>
    <w:lvl w:ilvl="8" w:tplc="297E0D8C">
      <w:numFmt w:val="bullet"/>
      <w:lvlText w:val="•"/>
      <w:lvlJc w:val="left"/>
      <w:pPr>
        <w:ind w:left="9253" w:hanging="269"/>
      </w:pPr>
      <w:rPr>
        <w:rFonts w:hint="default"/>
      </w:rPr>
    </w:lvl>
  </w:abstractNum>
  <w:abstractNum w:abstractNumId="1" w15:restartNumberingAfterBreak="0">
    <w:nsid w:val="09C04205"/>
    <w:multiLevelType w:val="hybridMultilevel"/>
    <w:tmpl w:val="D1E0F730"/>
    <w:lvl w:ilvl="0" w:tplc="880C9510">
      <w:start w:val="2"/>
      <w:numFmt w:val="decimal"/>
      <w:lvlText w:val="%1)"/>
      <w:lvlJc w:val="left"/>
      <w:pPr>
        <w:ind w:left="2762" w:hanging="245"/>
      </w:pPr>
      <w:rPr>
        <w:rFonts w:ascii="Arial" w:eastAsia="Arial" w:hAnsi="Arial" w:cs="Arial" w:hint="default"/>
        <w:w w:val="100"/>
        <w:sz w:val="21"/>
        <w:szCs w:val="21"/>
      </w:rPr>
    </w:lvl>
    <w:lvl w:ilvl="1" w:tplc="03B8ECCC">
      <w:numFmt w:val="bullet"/>
      <w:lvlText w:val="•"/>
      <w:lvlJc w:val="left"/>
      <w:pPr>
        <w:ind w:left="3586" w:hanging="245"/>
      </w:pPr>
      <w:rPr>
        <w:rFonts w:hint="default"/>
      </w:rPr>
    </w:lvl>
    <w:lvl w:ilvl="2" w:tplc="E4588206">
      <w:numFmt w:val="bullet"/>
      <w:lvlText w:val="•"/>
      <w:lvlJc w:val="left"/>
      <w:pPr>
        <w:ind w:left="4412" w:hanging="245"/>
      </w:pPr>
      <w:rPr>
        <w:rFonts w:hint="default"/>
      </w:rPr>
    </w:lvl>
    <w:lvl w:ilvl="3" w:tplc="A9AA7A28">
      <w:numFmt w:val="bullet"/>
      <w:lvlText w:val="•"/>
      <w:lvlJc w:val="left"/>
      <w:pPr>
        <w:ind w:left="5238" w:hanging="245"/>
      </w:pPr>
      <w:rPr>
        <w:rFonts w:hint="default"/>
      </w:rPr>
    </w:lvl>
    <w:lvl w:ilvl="4" w:tplc="E94A52E4">
      <w:numFmt w:val="bullet"/>
      <w:lvlText w:val="•"/>
      <w:lvlJc w:val="left"/>
      <w:pPr>
        <w:ind w:left="6064" w:hanging="245"/>
      </w:pPr>
      <w:rPr>
        <w:rFonts w:hint="default"/>
      </w:rPr>
    </w:lvl>
    <w:lvl w:ilvl="5" w:tplc="6960FE32">
      <w:numFmt w:val="bullet"/>
      <w:lvlText w:val="•"/>
      <w:lvlJc w:val="left"/>
      <w:pPr>
        <w:ind w:left="6890" w:hanging="245"/>
      </w:pPr>
      <w:rPr>
        <w:rFonts w:hint="default"/>
      </w:rPr>
    </w:lvl>
    <w:lvl w:ilvl="6" w:tplc="5D0AE518">
      <w:numFmt w:val="bullet"/>
      <w:lvlText w:val="•"/>
      <w:lvlJc w:val="left"/>
      <w:pPr>
        <w:ind w:left="7716" w:hanging="245"/>
      </w:pPr>
      <w:rPr>
        <w:rFonts w:hint="default"/>
      </w:rPr>
    </w:lvl>
    <w:lvl w:ilvl="7" w:tplc="63AE7052">
      <w:numFmt w:val="bullet"/>
      <w:lvlText w:val="•"/>
      <w:lvlJc w:val="left"/>
      <w:pPr>
        <w:ind w:left="8542" w:hanging="245"/>
      </w:pPr>
      <w:rPr>
        <w:rFonts w:hint="default"/>
      </w:rPr>
    </w:lvl>
    <w:lvl w:ilvl="8" w:tplc="6854E926">
      <w:numFmt w:val="bullet"/>
      <w:lvlText w:val="•"/>
      <w:lvlJc w:val="left"/>
      <w:pPr>
        <w:ind w:left="9368" w:hanging="245"/>
      </w:pPr>
      <w:rPr>
        <w:rFonts w:hint="default"/>
      </w:rPr>
    </w:lvl>
  </w:abstractNum>
  <w:abstractNum w:abstractNumId="2" w15:restartNumberingAfterBreak="0">
    <w:nsid w:val="13956CAC"/>
    <w:multiLevelType w:val="hybridMultilevel"/>
    <w:tmpl w:val="B86461B4"/>
    <w:lvl w:ilvl="0" w:tplc="A2E01810">
      <w:start w:val="1"/>
      <w:numFmt w:val="decimal"/>
      <w:lvlText w:val="%1."/>
      <w:lvlJc w:val="left"/>
      <w:pPr>
        <w:ind w:left="820" w:hanging="361"/>
      </w:pPr>
      <w:rPr>
        <w:rFonts w:ascii="Arial" w:eastAsia="Arial" w:hAnsi="Arial" w:cs="Arial" w:hint="default"/>
        <w:w w:val="100"/>
        <w:sz w:val="21"/>
        <w:szCs w:val="21"/>
      </w:rPr>
    </w:lvl>
    <w:lvl w:ilvl="1" w:tplc="60B67E20">
      <w:start w:val="1"/>
      <w:numFmt w:val="lowerLetter"/>
      <w:lvlText w:val="%2."/>
      <w:lvlJc w:val="left"/>
      <w:pPr>
        <w:ind w:left="1540" w:hanging="360"/>
      </w:pPr>
      <w:rPr>
        <w:rFonts w:ascii="Arial" w:eastAsia="Arial" w:hAnsi="Arial" w:cs="Arial" w:hint="default"/>
        <w:w w:val="100"/>
        <w:sz w:val="21"/>
        <w:szCs w:val="21"/>
      </w:rPr>
    </w:lvl>
    <w:lvl w:ilvl="2" w:tplc="2B0E05E0">
      <w:start w:val="1"/>
      <w:numFmt w:val="lowerRoman"/>
      <w:lvlText w:val="%3."/>
      <w:lvlJc w:val="left"/>
      <w:pPr>
        <w:ind w:left="2260" w:hanging="286"/>
        <w:jc w:val="right"/>
      </w:pPr>
      <w:rPr>
        <w:rFonts w:ascii="Arial" w:eastAsia="Arial" w:hAnsi="Arial" w:cs="Arial" w:hint="default"/>
        <w:spacing w:val="0"/>
        <w:w w:val="100"/>
        <w:sz w:val="21"/>
        <w:szCs w:val="21"/>
      </w:rPr>
    </w:lvl>
    <w:lvl w:ilvl="3" w:tplc="A404E102">
      <w:numFmt w:val="bullet"/>
      <w:lvlText w:val="•"/>
      <w:lvlJc w:val="left"/>
      <w:pPr>
        <w:ind w:left="3355" w:hanging="286"/>
      </w:pPr>
      <w:rPr>
        <w:rFonts w:hint="default"/>
      </w:rPr>
    </w:lvl>
    <w:lvl w:ilvl="4" w:tplc="BC268A12">
      <w:numFmt w:val="bullet"/>
      <w:lvlText w:val="•"/>
      <w:lvlJc w:val="left"/>
      <w:pPr>
        <w:ind w:left="4450" w:hanging="286"/>
      </w:pPr>
      <w:rPr>
        <w:rFonts w:hint="default"/>
      </w:rPr>
    </w:lvl>
    <w:lvl w:ilvl="5" w:tplc="76E83286">
      <w:numFmt w:val="bullet"/>
      <w:lvlText w:val="•"/>
      <w:lvlJc w:val="left"/>
      <w:pPr>
        <w:ind w:left="5545" w:hanging="286"/>
      </w:pPr>
      <w:rPr>
        <w:rFonts w:hint="default"/>
      </w:rPr>
    </w:lvl>
    <w:lvl w:ilvl="6" w:tplc="90EE8C48">
      <w:numFmt w:val="bullet"/>
      <w:lvlText w:val="•"/>
      <w:lvlJc w:val="left"/>
      <w:pPr>
        <w:ind w:left="6640" w:hanging="286"/>
      </w:pPr>
      <w:rPr>
        <w:rFonts w:hint="default"/>
      </w:rPr>
    </w:lvl>
    <w:lvl w:ilvl="7" w:tplc="358238EA">
      <w:numFmt w:val="bullet"/>
      <w:lvlText w:val="•"/>
      <w:lvlJc w:val="left"/>
      <w:pPr>
        <w:ind w:left="7735" w:hanging="286"/>
      </w:pPr>
      <w:rPr>
        <w:rFonts w:hint="default"/>
      </w:rPr>
    </w:lvl>
    <w:lvl w:ilvl="8" w:tplc="BC3826E8">
      <w:numFmt w:val="bullet"/>
      <w:lvlText w:val="•"/>
      <w:lvlJc w:val="left"/>
      <w:pPr>
        <w:ind w:left="8830" w:hanging="286"/>
      </w:pPr>
      <w:rPr>
        <w:rFonts w:hint="default"/>
      </w:rPr>
    </w:lvl>
  </w:abstractNum>
  <w:abstractNum w:abstractNumId="3" w15:restartNumberingAfterBreak="0">
    <w:nsid w:val="159A7169"/>
    <w:multiLevelType w:val="hybridMultilevel"/>
    <w:tmpl w:val="1116DA52"/>
    <w:lvl w:ilvl="0" w:tplc="2EDC0060">
      <w:numFmt w:val="bullet"/>
      <w:lvlText w:val=""/>
      <w:lvlJc w:val="left"/>
      <w:pPr>
        <w:ind w:left="1420" w:hanging="360"/>
      </w:pPr>
      <w:rPr>
        <w:rFonts w:hint="default"/>
        <w:w w:val="100"/>
      </w:rPr>
    </w:lvl>
    <w:lvl w:ilvl="1" w:tplc="9F1438B2">
      <w:numFmt w:val="bullet"/>
      <w:lvlText w:val="•"/>
      <w:lvlJc w:val="left"/>
      <w:pPr>
        <w:ind w:left="2280" w:hanging="360"/>
      </w:pPr>
      <w:rPr>
        <w:rFonts w:hint="default"/>
      </w:rPr>
    </w:lvl>
    <w:lvl w:ilvl="2" w:tplc="773E18B0">
      <w:numFmt w:val="bullet"/>
      <w:lvlText w:val="•"/>
      <w:lvlJc w:val="left"/>
      <w:pPr>
        <w:ind w:left="3253" w:hanging="360"/>
      </w:pPr>
      <w:rPr>
        <w:rFonts w:hint="default"/>
      </w:rPr>
    </w:lvl>
    <w:lvl w:ilvl="3" w:tplc="98080BCE">
      <w:numFmt w:val="bullet"/>
      <w:lvlText w:val="•"/>
      <w:lvlJc w:val="left"/>
      <w:pPr>
        <w:ind w:left="4226" w:hanging="360"/>
      </w:pPr>
      <w:rPr>
        <w:rFonts w:hint="default"/>
      </w:rPr>
    </w:lvl>
    <w:lvl w:ilvl="4" w:tplc="3536C8E4">
      <w:numFmt w:val="bullet"/>
      <w:lvlText w:val="•"/>
      <w:lvlJc w:val="left"/>
      <w:pPr>
        <w:ind w:left="5200" w:hanging="360"/>
      </w:pPr>
      <w:rPr>
        <w:rFonts w:hint="default"/>
      </w:rPr>
    </w:lvl>
    <w:lvl w:ilvl="5" w:tplc="62500DAE">
      <w:numFmt w:val="bullet"/>
      <w:lvlText w:val="•"/>
      <w:lvlJc w:val="left"/>
      <w:pPr>
        <w:ind w:left="6173" w:hanging="360"/>
      </w:pPr>
      <w:rPr>
        <w:rFonts w:hint="default"/>
      </w:rPr>
    </w:lvl>
    <w:lvl w:ilvl="6" w:tplc="360601A6">
      <w:numFmt w:val="bullet"/>
      <w:lvlText w:val="•"/>
      <w:lvlJc w:val="left"/>
      <w:pPr>
        <w:ind w:left="7146" w:hanging="360"/>
      </w:pPr>
      <w:rPr>
        <w:rFonts w:hint="default"/>
      </w:rPr>
    </w:lvl>
    <w:lvl w:ilvl="7" w:tplc="74E4DA40">
      <w:numFmt w:val="bullet"/>
      <w:lvlText w:val="•"/>
      <w:lvlJc w:val="left"/>
      <w:pPr>
        <w:ind w:left="8120" w:hanging="360"/>
      </w:pPr>
      <w:rPr>
        <w:rFonts w:hint="default"/>
      </w:rPr>
    </w:lvl>
    <w:lvl w:ilvl="8" w:tplc="42D098AA">
      <w:numFmt w:val="bullet"/>
      <w:lvlText w:val="•"/>
      <w:lvlJc w:val="left"/>
      <w:pPr>
        <w:ind w:left="9093" w:hanging="360"/>
      </w:pPr>
      <w:rPr>
        <w:rFonts w:hint="default"/>
      </w:rPr>
    </w:lvl>
  </w:abstractNum>
  <w:abstractNum w:abstractNumId="4" w15:restartNumberingAfterBreak="0">
    <w:nsid w:val="7C4C4F13"/>
    <w:multiLevelType w:val="hybridMultilevel"/>
    <w:tmpl w:val="FF982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E18AC"/>
    <w:multiLevelType w:val="hybridMultilevel"/>
    <w:tmpl w:val="7702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84"/>
    <w:rsid w:val="000F7943"/>
    <w:rsid w:val="001146C3"/>
    <w:rsid w:val="00181523"/>
    <w:rsid w:val="001E2084"/>
    <w:rsid w:val="002074BD"/>
    <w:rsid w:val="00207F15"/>
    <w:rsid w:val="002170C2"/>
    <w:rsid w:val="00253DEF"/>
    <w:rsid w:val="002900CA"/>
    <w:rsid w:val="00326DA5"/>
    <w:rsid w:val="003668B3"/>
    <w:rsid w:val="004A32CC"/>
    <w:rsid w:val="004B4706"/>
    <w:rsid w:val="005544A9"/>
    <w:rsid w:val="00705F63"/>
    <w:rsid w:val="00784F66"/>
    <w:rsid w:val="007C40CF"/>
    <w:rsid w:val="0084272F"/>
    <w:rsid w:val="00873227"/>
    <w:rsid w:val="0088656C"/>
    <w:rsid w:val="00943D84"/>
    <w:rsid w:val="009551D9"/>
    <w:rsid w:val="00A57EBB"/>
    <w:rsid w:val="00B57798"/>
    <w:rsid w:val="00BE1E17"/>
    <w:rsid w:val="00C0309D"/>
    <w:rsid w:val="00CB2D52"/>
    <w:rsid w:val="00D45B55"/>
    <w:rsid w:val="00DF57FB"/>
    <w:rsid w:val="00E47C59"/>
    <w:rsid w:val="00EA392B"/>
    <w:rsid w:val="00EE69CA"/>
    <w:rsid w:val="00F528D2"/>
    <w:rsid w:val="00FC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CD1773-25D3-4022-89C0-7D90F253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84"/>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9"/>
    <w:unhideWhenUsed/>
    <w:qFormat/>
    <w:rsid w:val="001E2084"/>
    <w:pPr>
      <w:ind w:left="100"/>
      <w:outlineLvl w:val="1"/>
    </w:pPr>
    <w:rPr>
      <w:b/>
      <w:bCs/>
      <w:sz w:val="24"/>
      <w:szCs w:val="24"/>
    </w:rPr>
  </w:style>
  <w:style w:type="paragraph" w:styleId="Heading5">
    <w:name w:val="heading 5"/>
    <w:basedOn w:val="Normal"/>
    <w:link w:val="Heading5Char"/>
    <w:uiPriority w:val="9"/>
    <w:unhideWhenUsed/>
    <w:qFormat/>
    <w:rsid w:val="001E2084"/>
    <w:pPr>
      <w:spacing w:before="1"/>
      <w:ind w:left="100"/>
      <w:outlineLvl w:val="4"/>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2084"/>
    <w:rPr>
      <w:rFonts w:ascii="Arial" w:eastAsia="Arial" w:hAnsi="Arial" w:cs="Arial"/>
      <w:b/>
      <w:bCs/>
      <w:sz w:val="24"/>
      <w:szCs w:val="24"/>
    </w:rPr>
  </w:style>
  <w:style w:type="character" w:customStyle="1" w:styleId="Heading5Char">
    <w:name w:val="Heading 5 Char"/>
    <w:basedOn w:val="DefaultParagraphFont"/>
    <w:link w:val="Heading5"/>
    <w:uiPriority w:val="9"/>
    <w:rsid w:val="001E2084"/>
    <w:rPr>
      <w:rFonts w:ascii="Arial" w:eastAsia="Arial" w:hAnsi="Arial" w:cs="Arial"/>
      <w:b/>
      <w:bCs/>
      <w:sz w:val="21"/>
      <w:szCs w:val="21"/>
    </w:rPr>
  </w:style>
  <w:style w:type="paragraph" w:styleId="BodyText">
    <w:name w:val="Body Text"/>
    <w:basedOn w:val="Normal"/>
    <w:link w:val="BodyTextChar"/>
    <w:uiPriority w:val="1"/>
    <w:qFormat/>
    <w:rsid w:val="001E2084"/>
    <w:rPr>
      <w:sz w:val="21"/>
      <w:szCs w:val="21"/>
    </w:rPr>
  </w:style>
  <w:style w:type="character" w:customStyle="1" w:styleId="BodyTextChar">
    <w:name w:val="Body Text Char"/>
    <w:basedOn w:val="DefaultParagraphFont"/>
    <w:link w:val="BodyText"/>
    <w:uiPriority w:val="1"/>
    <w:rsid w:val="001E2084"/>
    <w:rPr>
      <w:rFonts w:ascii="Arial" w:eastAsia="Arial" w:hAnsi="Arial" w:cs="Arial"/>
      <w:sz w:val="21"/>
      <w:szCs w:val="21"/>
    </w:rPr>
  </w:style>
  <w:style w:type="paragraph" w:styleId="ListParagraph">
    <w:name w:val="List Paragraph"/>
    <w:basedOn w:val="Normal"/>
    <w:uiPriority w:val="1"/>
    <w:qFormat/>
    <w:rsid w:val="001E2084"/>
    <w:pPr>
      <w:ind w:left="2260" w:hanging="360"/>
    </w:pPr>
  </w:style>
  <w:style w:type="paragraph" w:customStyle="1" w:styleId="TableParagraph">
    <w:name w:val="Table Paragraph"/>
    <w:basedOn w:val="Normal"/>
    <w:uiPriority w:val="1"/>
    <w:qFormat/>
    <w:rsid w:val="001E2084"/>
    <w:pPr>
      <w:ind w:left="27"/>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torres</dc:creator>
  <cp:keywords/>
  <dc:description/>
  <cp:lastModifiedBy>Sandy Gruber</cp:lastModifiedBy>
  <cp:revision>2</cp:revision>
  <dcterms:created xsi:type="dcterms:W3CDTF">2019-11-06T17:05:00Z</dcterms:created>
  <dcterms:modified xsi:type="dcterms:W3CDTF">2019-11-06T17:05:00Z</dcterms:modified>
</cp:coreProperties>
</file>