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8244" w14:textId="57EE6624" w:rsidR="00582197" w:rsidRDefault="00582197" w:rsidP="00582197">
      <w:pPr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  <w:lang w:val="en-AU" w:eastAsia="en-AU"/>
        </w:rPr>
      </w:pPr>
      <w:r w:rsidRPr="001349C3"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Sampling and Quality Assurance 202</w:t>
      </w:r>
      <w:r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6</w:t>
      </w:r>
      <w:r w:rsidR="0048732B"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 xml:space="preserve"> Webinar</w:t>
      </w:r>
      <w:r w:rsidR="00DB6579"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br/>
      </w:r>
    </w:p>
    <w:p w14:paraId="30BE3B66" w14:textId="2F13C6BB" w:rsidR="003D627F" w:rsidRPr="00DB6579" w:rsidRDefault="0048732B" w:rsidP="00DB657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12:30 p</w:t>
      </w:r>
      <w:r w:rsidR="003D627F" w:rsidRPr="00DB6579">
        <w:rPr>
          <w:rFonts w:ascii="Arial" w:hAnsi="Arial" w:cs="Arial"/>
          <w:b/>
          <w:bCs/>
          <w:sz w:val="28"/>
          <w:szCs w:val="28"/>
        </w:rPr>
        <w:t xml:space="preserve">m to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3D627F" w:rsidRPr="00DB6579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3D627F" w:rsidRPr="00DB6579">
        <w:rPr>
          <w:rFonts w:ascii="Arial" w:hAnsi="Arial" w:cs="Arial"/>
          <w:b/>
          <w:bCs/>
          <w:sz w:val="28"/>
          <w:szCs w:val="28"/>
        </w:rPr>
        <w:t>0 pm on Wednesday March 11th, 2026</w:t>
      </w:r>
    </w:p>
    <w:p w14:paraId="27043642" w14:textId="77777777" w:rsidR="0029238E" w:rsidRPr="00DB6579" w:rsidRDefault="0029238E" w:rsidP="00DB657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DC74F79" w14:textId="2459927C" w:rsidR="00743609" w:rsidRPr="00CA4375" w:rsidRDefault="00743609" w:rsidP="00743609">
      <w:pPr>
        <w:jc w:val="center"/>
        <w:rPr>
          <w:rFonts w:ascii="Arial" w:hAnsi="Arial" w:cs="Arial"/>
          <w:b/>
        </w:rPr>
      </w:pPr>
      <w:r w:rsidRPr="00CA4375">
        <w:rPr>
          <w:rFonts w:ascii="Arial" w:hAnsi="Arial" w:cs="Arial"/>
          <w:b/>
        </w:rPr>
        <w:t>ABSTRACT</w:t>
      </w:r>
    </w:p>
    <w:p w14:paraId="036C5746" w14:textId="77777777" w:rsidR="00743609" w:rsidRPr="00CA4375" w:rsidRDefault="00743609">
      <w:pPr>
        <w:rPr>
          <w:rFonts w:ascii="Arial" w:hAnsi="Arial" w:cs="Arial"/>
        </w:rPr>
      </w:pPr>
    </w:p>
    <w:p w14:paraId="6E5CD305" w14:textId="22F0EE1F" w:rsidR="00743609" w:rsidRPr="00CA4375" w:rsidRDefault="00BE1104" w:rsidP="00CA437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Environmental analysis meets forensic evidence</w:t>
      </w:r>
    </w:p>
    <w:p w14:paraId="1997F361" w14:textId="77777777" w:rsidR="00743609" w:rsidRDefault="00743609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75609877" w14:textId="77777777" w:rsidR="00743609" w:rsidRDefault="00743609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15C61155" w14:textId="293FD7F3" w:rsidR="00743609" w:rsidRPr="00CA4375" w:rsidRDefault="00BE1104" w:rsidP="00CA437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val="en-US" w:eastAsia="ja-JP"/>
        </w:rPr>
      </w:pPr>
      <w:r>
        <w:rPr>
          <w:rFonts w:ascii="Arial" w:hAnsi="Arial" w:cs="Arial"/>
          <w:color w:val="000000"/>
          <w:sz w:val="22"/>
          <w:szCs w:val="22"/>
          <w:u w:val="single"/>
          <w:lang w:val="en-US" w:eastAsia="ja-JP"/>
        </w:rPr>
        <w:t>D. Brynn Hibbert</w:t>
      </w:r>
    </w:p>
    <w:p w14:paraId="017FBB51" w14:textId="76F94D65" w:rsidR="00CA4375" w:rsidRPr="00CA4375" w:rsidRDefault="00BE1104" w:rsidP="00CA4375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  <w:lang w:val="en-US" w:eastAsia="ja-JP"/>
        </w:rPr>
      </w:pPr>
      <w:r>
        <w:rPr>
          <w:rFonts w:ascii="Arial" w:hAnsi="Arial" w:cs="Arial"/>
          <w:i/>
          <w:color w:val="000000"/>
          <w:sz w:val="22"/>
          <w:szCs w:val="22"/>
          <w:lang w:val="en-US" w:eastAsia="ja-JP"/>
        </w:rPr>
        <w:t>School of Chemistry, UNSW Sydney</w:t>
      </w:r>
    </w:p>
    <w:p w14:paraId="5F6D3F46" w14:textId="77777777" w:rsidR="00CA4375" w:rsidRDefault="00CA4375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6A93A658" w14:textId="66521762" w:rsidR="00743609" w:rsidRDefault="00CA4375" w:rsidP="00CA437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n-US" w:eastAsia="ja-JP"/>
        </w:rPr>
      </w:pP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Email: </w:t>
      </w:r>
      <w:r w:rsidR="00BE1104">
        <w:rPr>
          <w:rFonts w:ascii="Arial" w:hAnsi="Arial" w:cs="Arial"/>
          <w:color w:val="000000"/>
          <w:sz w:val="20"/>
          <w:szCs w:val="20"/>
          <w:lang w:val="en-US" w:eastAsia="ja-JP"/>
        </w:rPr>
        <w:t>b.hibbert@unsw.edu.au</w:t>
      </w:r>
    </w:p>
    <w:p w14:paraId="3D616E36" w14:textId="77777777" w:rsidR="00743609" w:rsidRDefault="00743609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5DCDEB33" w14:textId="77777777" w:rsidR="00743609" w:rsidRDefault="00743609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5130C9C2" w14:textId="53E77297" w:rsidR="00F46E67" w:rsidRPr="00E1172F" w:rsidRDefault="00BE1104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ja-JP"/>
        </w:rPr>
        <w:drawing>
          <wp:anchor distT="0" distB="0" distL="114300" distR="114300" simplePos="0" relativeHeight="251658240" behindDoc="1" locked="0" layoutInCell="1" allowOverlap="1" wp14:anchorId="648CECAC" wp14:editId="05317778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956945" cy="1371600"/>
            <wp:effectExtent l="0" t="0" r="0" b="0"/>
            <wp:wrapSquare wrapText="bothSides"/>
            <wp:docPr id="1721403146" name="Picture 1" descr="A person with a long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03146" name="Picture 1" descr="A person with a long bear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2AA">
        <w:rPr>
          <w:rFonts w:ascii="Arial" w:hAnsi="Arial" w:cs="Arial"/>
          <w:color w:val="000000"/>
          <w:sz w:val="20"/>
          <w:szCs w:val="20"/>
          <w:lang w:val="en-US" w:eastAsia="ja-JP"/>
        </w:rPr>
        <w:t>Qualitative and quantitative m</w:t>
      </w:r>
      <w:r w:rsidR="00E46214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easurements </w:t>
      </w:r>
      <w:r w:rsidR="00173FA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of chemicals in the environment </w:t>
      </w:r>
      <w:r w:rsidR="00A83EA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are </w:t>
      </w:r>
      <w:r w:rsidR="00173FA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often </w:t>
      </w:r>
      <w:r w:rsidR="00A83EA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presented in Courts of Law and Tribunals. </w:t>
      </w:r>
      <w:r w:rsidR="00B546C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Environmental analytical chemistry has some unique problems </w:t>
      </w:r>
      <w:r w:rsidR="00B661FC">
        <w:rPr>
          <w:rFonts w:ascii="Arial" w:hAnsi="Arial" w:cs="Arial"/>
          <w:color w:val="000000"/>
          <w:sz w:val="20"/>
          <w:szCs w:val="20"/>
          <w:lang w:val="en-US" w:eastAsia="ja-JP"/>
        </w:rPr>
        <w:t>that are not found in, say, the analysis of drugs in a clandestine laboratory.</w:t>
      </w:r>
      <w:r w:rsidR="00DA24FE" w:rsidRPr="00DA24F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0F70CE">
        <w:rPr>
          <w:rFonts w:ascii="Arial" w:hAnsi="Arial" w:cs="Arial"/>
          <w:color w:val="000000"/>
          <w:sz w:val="20"/>
          <w:szCs w:val="20"/>
          <w:lang w:val="en-US" w:eastAsia="ja-JP"/>
        </w:rPr>
        <w:t>Environmental</w:t>
      </w:r>
      <w:r w:rsidR="00DA24F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pollutants are often complex mixtures</w:t>
      </w:r>
      <w:r w:rsidR="000F70CE">
        <w:rPr>
          <w:rFonts w:ascii="Arial" w:hAnsi="Arial" w:cs="Arial"/>
          <w:color w:val="000000"/>
          <w:sz w:val="20"/>
          <w:szCs w:val="20"/>
          <w:lang w:val="en-US" w:eastAsia="ja-JP"/>
        </w:rPr>
        <w:t>;</w:t>
      </w:r>
      <w:r w:rsidR="00B661FC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0F70CE">
        <w:rPr>
          <w:rFonts w:ascii="Arial" w:hAnsi="Arial" w:cs="Arial"/>
          <w:color w:val="000000"/>
          <w:sz w:val="20"/>
          <w:szCs w:val="20"/>
          <w:lang w:val="en-US" w:eastAsia="ja-JP"/>
        </w:rPr>
        <w:t>s</w:t>
      </w:r>
      <w:r w:rsidR="00F9656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ampling in the environment can be </w:t>
      </w:r>
      <w:r w:rsidR="00F74867">
        <w:rPr>
          <w:rFonts w:ascii="Arial" w:hAnsi="Arial" w:cs="Arial"/>
          <w:color w:val="000000"/>
          <w:sz w:val="20"/>
          <w:szCs w:val="20"/>
          <w:lang w:val="en-US" w:eastAsia="ja-JP"/>
        </w:rPr>
        <w:t>a long way from</w:t>
      </w:r>
      <w:r w:rsidR="00F9656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the source of </w:t>
      </w:r>
      <w:r w:rsidR="00F74867">
        <w:rPr>
          <w:rFonts w:ascii="Arial" w:hAnsi="Arial" w:cs="Arial"/>
          <w:color w:val="000000"/>
          <w:sz w:val="20"/>
          <w:szCs w:val="20"/>
          <w:lang w:val="en-US" w:eastAsia="ja-JP"/>
        </w:rPr>
        <w:t>the chemical;</w:t>
      </w:r>
      <w:r w:rsidR="000F70C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allowing</w:t>
      </w:r>
      <w:r w:rsidR="00FF239A">
        <w:rPr>
          <w:rFonts w:ascii="Arial" w:hAnsi="Arial" w:cs="Arial"/>
          <w:color w:val="000000"/>
          <w:sz w:val="20"/>
          <w:szCs w:val="20"/>
          <w:lang w:val="en-US" w:eastAsia="ja-JP"/>
        </w:rPr>
        <w:t>,</w:t>
      </w:r>
      <w:r w:rsidR="00F7486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in the intervening distance and lapsed time</w:t>
      </w:r>
      <w:r w:rsidR="00FF239A">
        <w:rPr>
          <w:rFonts w:ascii="Arial" w:hAnsi="Arial" w:cs="Arial"/>
          <w:color w:val="000000"/>
          <w:sz w:val="20"/>
          <w:szCs w:val="20"/>
          <w:lang w:val="en-US" w:eastAsia="ja-JP"/>
        </w:rPr>
        <w:t>,</w:t>
      </w:r>
      <w:r w:rsidR="00F7486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5709F4">
        <w:rPr>
          <w:rFonts w:ascii="Arial" w:hAnsi="Arial" w:cs="Arial"/>
          <w:color w:val="000000"/>
          <w:sz w:val="20"/>
          <w:szCs w:val="20"/>
          <w:lang w:val="en-US" w:eastAsia="ja-JP"/>
        </w:rPr>
        <w:t>radical changes in the chemistry</w:t>
      </w:r>
      <w:r w:rsidR="00B96EB0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of the sample</w:t>
      </w:r>
      <w:r w:rsidR="00FF239A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. </w:t>
      </w:r>
      <w:r w:rsidR="004B4063">
        <w:rPr>
          <w:rFonts w:ascii="Arial" w:hAnsi="Arial" w:cs="Arial"/>
          <w:color w:val="000000"/>
          <w:sz w:val="20"/>
          <w:szCs w:val="20"/>
          <w:lang w:val="en-US" w:eastAsia="ja-JP"/>
        </w:rPr>
        <w:t>E</w:t>
      </w:r>
      <w:r w:rsidR="005F3A18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vidence of identity and </w:t>
      </w:r>
      <w:r w:rsidR="00B526EB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concentration of a substance </w:t>
      </w:r>
      <w:r w:rsidR="00816D8A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can be easily challenged </w:t>
      </w:r>
      <w:r w:rsidR="00C45F36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when there is any suggestion of multiple sources </w:t>
      </w:r>
      <w:r w:rsidR="00474D12">
        <w:rPr>
          <w:rFonts w:ascii="Arial" w:hAnsi="Arial" w:cs="Arial"/>
          <w:color w:val="000000"/>
          <w:sz w:val="20"/>
          <w:szCs w:val="20"/>
          <w:lang w:val="en-US" w:eastAsia="ja-JP"/>
        </w:rPr>
        <w:t>of contamination</w:t>
      </w:r>
      <w:r w:rsidR="00E3434C">
        <w:rPr>
          <w:rFonts w:ascii="Arial" w:hAnsi="Arial" w:cs="Arial"/>
          <w:color w:val="000000"/>
          <w:sz w:val="20"/>
          <w:szCs w:val="20"/>
          <w:lang w:val="en-US" w:eastAsia="ja-JP"/>
        </w:rPr>
        <w:t>. Th</w:t>
      </w:r>
      <w:r w:rsidR="00AB561E">
        <w:rPr>
          <w:rFonts w:ascii="Arial" w:hAnsi="Arial" w:cs="Arial"/>
          <w:color w:val="000000"/>
          <w:sz w:val="20"/>
          <w:szCs w:val="20"/>
          <w:lang w:val="en-US" w:eastAsia="ja-JP"/>
        </w:rPr>
        <w:t>is</w:t>
      </w:r>
      <w:r w:rsidR="00E3434C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presentation will look briefly </w:t>
      </w:r>
      <w:r w:rsidR="00474D12">
        <w:rPr>
          <w:rFonts w:ascii="Arial" w:hAnsi="Arial" w:cs="Arial"/>
          <w:color w:val="000000"/>
          <w:sz w:val="20"/>
          <w:szCs w:val="20"/>
          <w:lang w:val="en-US" w:eastAsia="ja-JP"/>
        </w:rPr>
        <w:t>at standards of evidence required</w:t>
      </w:r>
      <w:r w:rsidR="005209DF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, and the implications this has for the </w:t>
      </w:r>
      <w:r w:rsidR="00AB561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environmental </w:t>
      </w:r>
      <w:r w:rsidR="005209DF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analyst. In criminal cases </w:t>
      </w:r>
      <w:r w:rsidR="00E041AD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“beyond reasonable doubt” </w:t>
      </w:r>
      <w:r w:rsidR="00635033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for drug analysis </w:t>
      </w:r>
      <w:r w:rsidR="00C70CB5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requires </w:t>
      </w:r>
      <w:r w:rsidR="0006003F">
        <w:rPr>
          <w:rFonts w:ascii="Arial" w:hAnsi="Arial" w:cs="Arial"/>
          <w:color w:val="000000"/>
          <w:sz w:val="20"/>
          <w:szCs w:val="20"/>
          <w:lang w:val="en-US" w:eastAsia="ja-JP"/>
        </w:rPr>
        <w:t>at least one</w:t>
      </w:r>
      <w:r w:rsidR="00767D1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015F4B">
        <w:rPr>
          <w:rFonts w:ascii="Arial" w:hAnsi="Arial" w:cs="Arial"/>
          <w:color w:val="000000"/>
          <w:sz w:val="20"/>
          <w:szCs w:val="20"/>
          <w:lang w:val="en-US" w:eastAsia="ja-JP"/>
        </w:rPr>
        <w:t>“Category A</w:t>
      </w:r>
      <w:r w:rsidR="00342116" w:rsidRPr="00342116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342116">
        <w:rPr>
          <w:rFonts w:ascii="Arial" w:hAnsi="Arial" w:cs="Arial"/>
          <w:color w:val="000000"/>
          <w:sz w:val="20"/>
          <w:szCs w:val="20"/>
          <w:lang w:val="en-US" w:eastAsia="ja-JP"/>
        </w:rPr>
        <w:t>method</w:t>
      </w:r>
      <w:r w:rsidR="00015F4B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” </w:t>
      </w:r>
      <w:r w:rsidR="00342116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giving </w:t>
      </w:r>
      <w:r w:rsidR="00010A4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structural information </w:t>
      </w:r>
      <w:r w:rsidR="00DD2EB1">
        <w:rPr>
          <w:rFonts w:ascii="Arial" w:hAnsi="Arial" w:cs="Arial"/>
          <w:color w:val="000000"/>
          <w:sz w:val="20"/>
          <w:szCs w:val="20"/>
          <w:lang w:val="en-US" w:eastAsia="ja-JP"/>
        </w:rPr>
        <w:t>(IR, Raman, MS, NMR</w:t>
      </w:r>
      <w:r w:rsidR="00E6426B">
        <w:rPr>
          <w:rFonts w:ascii="Arial" w:hAnsi="Arial" w:cs="Arial"/>
          <w:color w:val="000000"/>
          <w:sz w:val="20"/>
          <w:szCs w:val="20"/>
          <w:lang w:val="en-US" w:eastAsia="ja-JP"/>
        </w:rPr>
        <w:t>, XRD)</w:t>
      </w:r>
      <w:r w:rsidR="00342116">
        <w:rPr>
          <w:rFonts w:ascii="Arial" w:hAnsi="Arial" w:cs="Arial"/>
          <w:color w:val="000000"/>
          <w:sz w:val="20"/>
          <w:szCs w:val="20"/>
          <w:lang w:val="en-US" w:eastAsia="ja-JP"/>
        </w:rPr>
        <w:t>,</w:t>
      </w:r>
      <w:r w:rsidR="00E6426B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EA3B2A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plus an independent method </w:t>
      </w:r>
      <w:r w:rsidR="00010A4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from other categories </w:t>
      </w:r>
      <w:r w:rsidR="00A72007">
        <w:rPr>
          <w:rFonts w:ascii="Arial" w:hAnsi="Arial" w:cs="Arial"/>
          <w:color w:val="000000"/>
          <w:sz w:val="20"/>
          <w:szCs w:val="20"/>
          <w:lang w:val="en-US" w:eastAsia="ja-JP"/>
        </w:rPr>
        <w:t>which rely on chemical or physical properties</w:t>
      </w:r>
      <w:r w:rsidR="00CB795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(including chromatography, UV/</w:t>
      </w:r>
      <w:proofErr w:type="gramStart"/>
      <w:r w:rsidR="00CB795E">
        <w:rPr>
          <w:rFonts w:ascii="Arial" w:hAnsi="Arial" w:cs="Arial"/>
          <w:color w:val="000000"/>
          <w:sz w:val="20"/>
          <w:szCs w:val="20"/>
          <w:lang w:val="en-US" w:eastAsia="ja-JP"/>
        </w:rPr>
        <w:t>Vis</w:t>
      </w:r>
      <w:proofErr w:type="gramEnd"/>
      <w:r w:rsidR="00CB795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spectroscopy, ion mobility spectroscopy, capillary electrophoresis)</w:t>
      </w:r>
      <w:r w:rsidR="00A7200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. </w:t>
      </w:r>
      <w:r w:rsidR="00A824CC">
        <w:rPr>
          <w:rFonts w:ascii="Arial" w:hAnsi="Arial" w:cs="Arial"/>
          <w:color w:val="000000"/>
          <w:sz w:val="20"/>
          <w:szCs w:val="20"/>
          <w:lang w:val="en-US" w:eastAsia="ja-JP"/>
        </w:rPr>
        <w:t>The concept</w:t>
      </w:r>
      <w:r w:rsidR="00C048E5">
        <w:rPr>
          <w:rFonts w:ascii="Arial" w:hAnsi="Arial" w:cs="Arial"/>
          <w:color w:val="000000"/>
          <w:sz w:val="20"/>
          <w:szCs w:val="20"/>
          <w:lang w:val="en-US" w:eastAsia="ja-JP"/>
        </w:rPr>
        <w:t>s</w:t>
      </w:r>
      <w:r w:rsidR="00A824CC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of “presumptive” and “confirmatory” tests ha</w:t>
      </w:r>
      <w:r w:rsidR="00C048E5">
        <w:rPr>
          <w:rFonts w:ascii="Arial" w:hAnsi="Arial" w:cs="Arial"/>
          <w:color w:val="000000"/>
          <w:sz w:val="20"/>
          <w:szCs w:val="20"/>
          <w:lang w:val="en-US" w:eastAsia="ja-JP"/>
        </w:rPr>
        <w:t>ve</w:t>
      </w:r>
      <w:r w:rsidR="00A824CC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recently been recognized in </w:t>
      </w:r>
      <w:r w:rsidR="00F00E4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 judgement in </w:t>
      </w:r>
      <w:proofErr w:type="gramStart"/>
      <w:r w:rsidR="00F00E42">
        <w:rPr>
          <w:rFonts w:ascii="Arial" w:hAnsi="Arial" w:cs="Arial"/>
          <w:color w:val="000000"/>
          <w:sz w:val="20"/>
          <w:szCs w:val="20"/>
          <w:lang w:val="en-US" w:eastAsia="ja-JP"/>
        </w:rPr>
        <w:t>a</w:t>
      </w:r>
      <w:proofErr w:type="gramEnd"/>
      <w:r w:rsidR="00F00E4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NSW court, which</w:t>
      </w:r>
      <w:r w:rsidR="00C048E5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understood the </w:t>
      </w:r>
      <w:r w:rsidR="00F20166">
        <w:rPr>
          <w:rFonts w:ascii="Arial" w:hAnsi="Arial" w:cs="Arial"/>
          <w:color w:val="000000"/>
          <w:sz w:val="20"/>
          <w:szCs w:val="20"/>
          <w:lang w:val="en-US" w:eastAsia="ja-JP"/>
        </w:rPr>
        <w:t>problem</w:t>
      </w:r>
      <w:r w:rsidR="009F3ED4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with </w:t>
      </w:r>
      <w:r w:rsidR="00C048E5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 highly </w:t>
      </w:r>
      <w:r w:rsidR="00C048E5" w:rsidRPr="00962984">
        <w:rPr>
          <w:rFonts w:ascii="Arial" w:hAnsi="Arial" w:cs="Arial"/>
          <w:i/>
          <w:iCs/>
          <w:color w:val="000000"/>
          <w:sz w:val="20"/>
          <w:szCs w:val="20"/>
          <w:lang w:val="en-US" w:eastAsia="ja-JP"/>
        </w:rPr>
        <w:t>sensitive</w:t>
      </w:r>
      <w:r w:rsidR="00C048E5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C83373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test </w:t>
      </w:r>
      <w:r w:rsidR="00C048E5">
        <w:rPr>
          <w:rFonts w:ascii="Arial" w:hAnsi="Arial" w:cs="Arial"/>
          <w:color w:val="000000"/>
          <w:sz w:val="20"/>
          <w:szCs w:val="20"/>
          <w:lang w:val="en-US" w:eastAsia="ja-JP"/>
        </w:rPr>
        <w:t>(high probability of a true positive)</w:t>
      </w:r>
      <w:r w:rsidR="00C83373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but one which is less </w:t>
      </w:r>
      <w:r w:rsidR="00C83373" w:rsidRPr="00962984">
        <w:rPr>
          <w:rFonts w:ascii="Arial" w:hAnsi="Arial" w:cs="Arial"/>
          <w:i/>
          <w:iCs/>
          <w:color w:val="000000"/>
          <w:sz w:val="20"/>
          <w:szCs w:val="20"/>
          <w:lang w:val="en-US" w:eastAsia="ja-JP"/>
        </w:rPr>
        <w:t>selective</w:t>
      </w:r>
      <w:r w:rsidR="00C83373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1919E3">
        <w:rPr>
          <w:rFonts w:ascii="Arial" w:hAnsi="Arial" w:cs="Arial"/>
          <w:color w:val="000000"/>
          <w:sz w:val="20"/>
          <w:szCs w:val="20"/>
          <w:lang w:val="en-US" w:eastAsia="ja-JP"/>
        </w:rPr>
        <w:t>(</w:t>
      </w:r>
      <w:r w:rsidR="00416B34">
        <w:rPr>
          <w:rFonts w:ascii="Arial" w:hAnsi="Arial" w:cs="Arial"/>
          <w:color w:val="000000"/>
          <w:sz w:val="20"/>
          <w:szCs w:val="20"/>
          <w:lang w:val="en-US" w:eastAsia="ja-JP"/>
        </w:rPr>
        <w:t>possibilities</w:t>
      </w:r>
      <w:r w:rsidR="00C83373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of </w:t>
      </w:r>
      <w:r w:rsidR="00416B34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false positives). </w:t>
      </w:r>
      <w:r w:rsidR="00E549F8">
        <w:rPr>
          <w:rFonts w:ascii="Arial" w:hAnsi="Arial" w:cs="Arial"/>
          <w:color w:val="000000"/>
          <w:sz w:val="20"/>
          <w:szCs w:val="20"/>
          <w:lang w:val="en-US" w:eastAsia="ja-JP"/>
        </w:rPr>
        <w:t>The use of a Bay</w:t>
      </w:r>
      <w:r w:rsidR="00FE789D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esian approach to give probabilities of matches between </w:t>
      </w:r>
      <w:r w:rsidR="00DC15B9">
        <w:rPr>
          <w:rFonts w:ascii="Arial" w:hAnsi="Arial" w:cs="Arial"/>
          <w:color w:val="000000"/>
          <w:sz w:val="20"/>
          <w:szCs w:val="20"/>
          <w:lang w:val="en-US" w:eastAsia="ja-JP"/>
        </w:rPr>
        <w:t>samples and target sources will be described, although given courts</w:t>
      </w:r>
      <w:r w:rsidR="00240F38">
        <w:rPr>
          <w:rFonts w:ascii="Arial" w:hAnsi="Arial" w:cs="Arial"/>
          <w:color w:val="000000"/>
          <w:sz w:val="20"/>
          <w:szCs w:val="20"/>
          <w:lang w:val="en-US" w:eastAsia="ja-JP"/>
        </w:rPr>
        <w:t>’</w:t>
      </w:r>
      <w:r w:rsidR="00DC15B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1C01CB">
        <w:rPr>
          <w:rFonts w:ascii="Arial" w:hAnsi="Arial" w:cs="Arial"/>
          <w:color w:val="000000"/>
          <w:sz w:val="20"/>
          <w:szCs w:val="20"/>
          <w:lang w:val="en-US" w:eastAsia="ja-JP"/>
        </w:rPr>
        <w:t>dislike of “lies, damned lies and statistics”</w:t>
      </w:r>
      <w:r w:rsidR="004F6960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, an expert witness who can </w:t>
      </w:r>
      <w:r w:rsidR="00962984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confidently </w:t>
      </w:r>
      <w:r w:rsidR="004F6960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assert </w:t>
      </w:r>
      <w:r w:rsidR="003D59ED">
        <w:rPr>
          <w:rFonts w:ascii="Arial" w:hAnsi="Arial" w:cs="Arial"/>
          <w:color w:val="000000"/>
          <w:sz w:val="20"/>
          <w:szCs w:val="20"/>
          <w:lang w:val="en-US" w:eastAsia="ja-JP"/>
        </w:rPr>
        <w:t>an opinion is often more acceptable.</w:t>
      </w:r>
      <w:r w:rsidR="003F3A84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By establishing </w:t>
      </w:r>
      <w:r w:rsidR="001C648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 match probability using any quantitative technique – NIR on oil spills will be used as </w:t>
      </w:r>
      <w:r w:rsidR="00EA4C20">
        <w:rPr>
          <w:rFonts w:ascii="Arial" w:hAnsi="Arial" w:cs="Arial"/>
          <w:color w:val="000000"/>
          <w:sz w:val="20"/>
          <w:szCs w:val="20"/>
          <w:lang w:val="en-US" w:eastAsia="ja-JP"/>
        </w:rPr>
        <w:t>a</w:t>
      </w:r>
      <w:r w:rsidR="001C648E">
        <w:rPr>
          <w:rFonts w:ascii="Arial" w:hAnsi="Arial" w:cs="Arial"/>
          <w:color w:val="000000"/>
          <w:sz w:val="20"/>
          <w:szCs w:val="20"/>
          <w:lang w:val="en-US" w:eastAsia="ja-JP"/>
        </w:rPr>
        <w:t>n example</w:t>
      </w:r>
      <w:r w:rsidR="00EA4C20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– between the spill and the candidate sources, </w:t>
      </w:r>
      <w:r w:rsidR="0008390F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an objective comparison may be presented to the court. </w:t>
      </w:r>
      <w:r w:rsidR="00DB3A42">
        <w:rPr>
          <w:rFonts w:ascii="Arial" w:hAnsi="Arial" w:cs="Arial"/>
          <w:color w:val="000000"/>
          <w:sz w:val="20"/>
          <w:szCs w:val="20"/>
          <w:lang w:val="en-US" w:eastAsia="ja-JP"/>
        </w:rPr>
        <w:t>I</w:t>
      </w:r>
      <w:r w:rsidR="004A0F51">
        <w:rPr>
          <w:rFonts w:ascii="Arial" w:hAnsi="Arial" w:cs="Arial"/>
          <w:color w:val="000000"/>
          <w:sz w:val="20"/>
          <w:szCs w:val="20"/>
          <w:lang w:val="en-US" w:eastAsia="ja-JP"/>
        </w:rPr>
        <w:t>nnovation</w:t>
      </w:r>
      <w:r w:rsidR="00DB3A42">
        <w:rPr>
          <w:rFonts w:ascii="Arial" w:hAnsi="Arial" w:cs="Arial"/>
          <w:color w:val="000000"/>
          <w:sz w:val="20"/>
          <w:szCs w:val="20"/>
          <w:lang w:val="en-US" w:eastAsia="ja-JP"/>
        </w:rPr>
        <w:t>s</w:t>
      </w:r>
      <w:r w:rsidR="004A0F5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ha</w:t>
      </w:r>
      <w:r w:rsidR="00DB3A42">
        <w:rPr>
          <w:rFonts w:ascii="Arial" w:hAnsi="Arial" w:cs="Arial"/>
          <w:color w:val="000000"/>
          <w:sz w:val="20"/>
          <w:szCs w:val="20"/>
          <w:lang w:val="en-US" w:eastAsia="ja-JP"/>
        </w:rPr>
        <w:t>ve</w:t>
      </w:r>
      <w:r w:rsidR="004A0F5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been to use </w:t>
      </w:r>
      <w:r w:rsidR="00305948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 </w:t>
      </w:r>
      <w:r w:rsidR="004A0F5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Fisher </w:t>
      </w:r>
      <w:r w:rsidR="00DB3A4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Z-transformation of the correlation coefficient between </w:t>
      </w:r>
      <w:r w:rsidR="00C57D9A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spectra of </w:t>
      </w:r>
      <w:r w:rsidR="00DB3A4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two samples, and </w:t>
      </w:r>
      <w:r w:rsidR="00C57D9A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 addition of “no match” as a candidate </w:t>
      </w:r>
      <w:r w:rsidR="00F6795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result. No-match has a constant, small probability across the range of possible </w:t>
      </w:r>
      <w:r w:rsidR="00E1172F">
        <w:rPr>
          <w:rFonts w:ascii="Arial" w:hAnsi="Arial" w:cs="Arial"/>
          <w:i/>
          <w:iCs/>
          <w:color w:val="000000"/>
          <w:sz w:val="20"/>
          <w:szCs w:val="20"/>
          <w:lang w:val="en-US" w:eastAsia="ja-JP"/>
        </w:rPr>
        <w:t>Z</w:t>
      </w:r>
      <w:r w:rsidR="00E1172F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values, and </w:t>
      </w:r>
      <w:r w:rsidR="00CA5C9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therefore </w:t>
      </w:r>
      <w:r w:rsidR="00E1172F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avoids </w:t>
      </w:r>
      <w:r w:rsidR="00CA5C9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 </w:t>
      </w:r>
      <w:r w:rsidR="00E1172F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choice of </w:t>
      </w:r>
      <w:r w:rsidR="00481D3C">
        <w:rPr>
          <w:rFonts w:ascii="Arial" w:hAnsi="Arial" w:cs="Arial"/>
          <w:color w:val="000000"/>
          <w:sz w:val="20"/>
          <w:szCs w:val="20"/>
          <w:lang w:val="en-US" w:eastAsia="ja-JP"/>
        </w:rPr>
        <w:t>a match that, while hav</w:t>
      </w:r>
      <w:r w:rsidR="00FC1651">
        <w:rPr>
          <w:rFonts w:ascii="Arial" w:hAnsi="Arial" w:cs="Arial"/>
          <w:color w:val="000000"/>
          <w:sz w:val="20"/>
          <w:szCs w:val="20"/>
          <w:lang w:val="en-US" w:eastAsia="ja-JP"/>
        </w:rPr>
        <w:t>ing</w:t>
      </w:r>
      <w:r w:rsidR="00481D3C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the greatest probabilit</w:t>
      </w:r>
      <w:r w:rsidR="00FC1651">
        <w:rPr>
          <w:rFonts w:ascii="Arial" w:hAnsi="Arial" w:cs="Arial"/>
          <w:color w:val="000000"/>
          <w:sz w:val="20"/>
          <w:szCs w:val="20"/>
          <w:lang w:val="en-US" w:eastAsia="ja-JP"/>
        </w:rPr>
        <w:t>y</w:t>
      </w:r>
      <w:r w:rsidR="00481D3C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among all potential matches</w:t>
      </w:r>
      <w:r w:rsidR="00FC1651">
        <w:rPr>
          <w:rFonts w:ascii="Arial" w:hAnsi="Arial" w:cs="Arial"/>
          <w:color w:val="000000"/>
          <w:sz w:val="20"/>
          <w:szCs w:val="20"/>
          <w:lang w:val="en-US" w:eastAsia="ja-JP"/>
        </w:rPr>
        <w:t>, is not likely at all</w:t>
      </w:r>
      <w:r w:rsidR="00CA5C9E">
        <w:rPr>
          <w:rFonts w:ascii="Arial" w:hAnsi="Arial" w:cs="Arial"/>
          <w:color w:val="000000"/>
          <w:sz w:val="20"/>
          <w:szCs w:val="20"/>
          <w:lang w:val="en-US" w:eastAsia="ja-JP"/>
        </w:rPr>
        <w:t>.</w:t>
      </w:r>
      <w:r w:rsidR="00DC166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Finally, the need for sufficient and appropriate sampling </w:t>
      </w:r>
      <w:r w:rsidR="006E7640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is highlighted. </w:t>
      </w:r>
      <w:r w:rsidR="008B1F5D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 sampling plan </w:t>
      </w:r>
      <w:r w:rsidR="00CF595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should be made </w:t>
      </w:r>
      <w:r w:rsidR="008B1F5D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with the </w:t>
      </w:r>
      <w:proofErr w:type="gramStart"/>
      <w:r w:rsidR="008B1F5D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final </w:t>
      </w:r>
      <w:r w:rsidR="00031BC7">
        <w:rPr>
          <w:rFonts w:ascii="Arial" w:hAnsi="Arial" w:cs="Arial"/>
          <w:color w:val="000000"/>
          <w:sz w:val="20"/>
          <w:szCs w:val="20"/>
          <w:lang w:val="en-US" w:eastAsia="ja-JP"/>
        </w:rPr>
        <w:t>destination</w:t>
      </w:r>
      <w:proofErr w:type="gramEnd"/>
      <w:r w:rsidR="00CF595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of a court in mind. </w:t>
      </w:r>
      <w:r w:rsidR="00D72A4C">
        <w:rPr>
          <w:rFonts w:ascii="Arial" w:hAnsi="Arial" w:cs="Arial"/>
          <w:color w:val="000000"/>
          <w:sz w:val="20"/>
          <w:szCs w:val="20"/>
          <w:lang w:val="en-US" w:eastAsia="ja-JP"/>
        </w:rPr>
        <w:t>You really don’t want evidence to be thrown out or rendered wo</w:t>
      </w:r>
      <w:r w:rsidR="00196E3A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rthless for want of a proper </w:t>
      </w:r>
      <w:r w:rsidR="00B54319">
        <w:rPr>
          <w:rFonts w:ascii="Arial" w:hAnsi="Arial" w:cs="Arial"/>
          <w:color w:val="000000"/>
          <w:sz w:val="20"/>
          <w:szCs w:val="20"/>
          <w:lang w:val="en-US" w:eastAsia="ja-JP"/>
        </w:rPr>
        <w:t>label</w:t>
      </w:r>
      <w:r w:rsidR="00196E3A">
        <w:rPr>
          <w:rFonts w:ascii="Arial" w:hAnsi="Arial" w:cs="Arial"/>
          <w:color w:val="000000"/>
          <w:sz w:val="20"/>
          <w:szCs w:val="20"/>
          <w:lang w:val="en-US" w:eastAsia="ja-JP"/>
        </w:rPr>
        <w:t>!</w:t>
      </w:r>
    </w:p>
    <w:p w14:paraId="19C27823" w14:textId="63BF73DD" w:rsidR="00CA4375" w:rsidRDefault="00CA4375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6C924EA2" w14:textId="77777777" w:rsidR="00CA4375" w:rsidRDefault="00CA4375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43DF7EDC" w14:textId="77777777" w:rsidR="00CA4375" w:rsidRDefault="00CA4375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701287E0" w14:textId="77777777" w:rsidR="00CA4375" w:rsidRDefault="00CA4375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11F380EF" w14:textId="77777777" w:rsidR="00CA4375" w:rsidRDefault="00CA4375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45A5FB4F" w14:textId="77777777" w:rsidR="00CA4375" w:rsidRDefault="00CA4375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0BA6DF2B" w14:textId="77777777" w:rsidR="00CA4375" w:rsidRDefault="00CA4375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sectPr w:rsidR="00CA4375" w:rsidSect="00081234">
      <w:headerReference w:type="default" r:id="rId11"/>
      <w:footerReference w:type="default" r:id="rId12"/>
      <w:pgSz w:w="11900" w:h="16840"/>
      <w:pgMar w:top="720" w:right="720" w:bottom="720" w:left="720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379E" w14:textId="77777777" w:rsidR="00BC3A05" w:rsidRDefault="00BC3A05" w:rsidP="00ED32ED">
      <w:r>
        <w:separator/>
      </w:r>
    </w:p>
  </w:endnote>
  <w:endnote w:type="continuationSeparator" w:id="0">
    <w:p w14:paraId="7531E539" w14:textId="77777777" w:rsidR="00BC3A05" w:rsidRDefault="00BC3A05" w:rsidP="00ED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FBB0" w14:textId="77777777" w:rsidR="00C066FB" w:rsidRPr="000A74C8" w:rsidRDefault="00C066FB" w:rsidP="00ED32ED">
    <w:pPr>
      <w:pStyle w:val="Footer"/>
      <w:spacing w:after="20"/>
      <w:jc w:val="center"/>
      <w:rPr>
        <w:rFonts w:ascii="Arial" w:hAnsi="Arial" w:cs="Arial"/>
        <w:sz w:val="18"/>
        <w:szCs w:val="18"/>
      </w:rPr>
    </w:pPr>
    <w:r w:rsidRPr="000A74C8">
      <w:rPr>
        <w:rFonts w:ascii="Arial" w:hAnsi="Arial" w:cs="Arial"/>
        <w:sz w:val="18"/>
        <w:szCs w:val="18"/>
      </w:rPr>
      <w:t>ABN 69 030 287 244</w:t>
    </w:r>
  </w:p>
  <w:p w14:paraId="124E481C" w14:textId="77777777" w:rsidR="00C066FB" w:rsidRPr="00134285" w:rsidRDefault="00C066FB" w:rsidP="00ED32ED">
    <w:pPr>
      <w:pStyle w:val="Footer"/>
      <w:spacing w:after="60"/>
      <w:jc w:val="center"/>
      <w:rPr>
        <w:rFonts w:ascii="Arial" w:hAnsi="Arial" w:cs="Arial"/>
        <w:sz w:val="18"/>
        <w:szCs w:val="18"/>
      </w:rPr>
    </w:pPr>
    <w:r w:rsidRPr="00134285">
      <w:rPr>
        <w:rFonts w:ascii="Arial" w:hAnsi="Arial" w:cs="Arial"/>
        <w:sz w:val="18"/>
        <w:szCs w:val="18"/>
      </w:rPr>
      <w:t>Founded in 1917 Reg. No A0040386D</w:t>
    </w:r>
  </w:p>
  <w:p w14:paraId="60312459" w14:textId="03C44292" w:rsidR="00C066FB" w:rsidRPr="00837DF7" w:rsidRDefault="008A7296" w:rsidP="00ED32ED">
    <w:pPr>
      <w:pStyle w:val="Footer"/>
      <w:spacing w:after="20"/>
      <w:jc w:val="center"/>
      <w:rPr>
        <w:rFonts w:ascii="Arial" w:hAnsi="Arial" w:cs="Arial"/>
        <w:color w:val="0090BF"/>
        <w:sz w:val="18"/>
        <w:szCs w:val="18"/>
      </w:rPr>
    </w:pPr>
    <w:r>
      <w:rPr>
        <w:rFonts w:ascii="Arial" w:hAnsi="Arial" w:cs="Arial"/>
        <w:color w:val="0090BF"/>
        <w:sz w:val="18"/>
        <w:szCs w:val="18"/>
      </w:rPr>
      <w:t>RACI NSW BRANCH</w:t>
    </w:r>
    <w:r w:rsidR="00C066FB" w:rsidRPr="00837DF7">
      <w:rPr>
        <w:rFonts w:ascii="Arial" w:hAnsi="Arial" w:cs="Arial"/>
        <w:color w:val="0090BF"/>
        <w:sz w:val="18"/>
        <w:szCs w:val="18"/>
      </w:rPr>
      <w:t xml:space="preserve"> OFFICE: </w:t>
    </w:r>
    <w:r>
      <w:rPr>
        <w:rFonts w:ascii="Arial" w:hAnsi="Arial" w:cs="Arial"/>
        <w:color w:val="0090BF"/>
        <w:sz w:val="18"/>
        <w:szCs w:val="18"/>
      </w:rPr>
      <w:t>School of Chemistry, University of New South Wales, UNSW Sydney NSW 2052</w:t>
    </w:r>
  </w:p>
  <w:p w14:paraId="584C63CA" w14:textId="2A4E7D1F" w:rsidR="00C066FB" w:rsidRPr="00492E29" w:rsidRDefault="008A7296" w:rsidP="00ED32ED">
    <w:pPr>
      <w:pStyle w:val="Footer"/>
      <w:jc w:val="center"/>
      <w:rPr>
        <w:rFonts w:ascii="Arial" w:hAnsi="Arial" w:cs="Arial"/>
        <w:color w:val="0090BF"/>
        <w:sz w:val="18"/>
        <w:szCs w:val="18"/>
        <w:lang w:val="fr-FR"/>
      </w:rPr>
    </w:pPr>
    <w:proofErr w:type="gramStart"/>
    <w:r>
      <w:rPr>
        <w:rFonts w:ascii="Arial" w:hAnsi="Arial" w:cs="Arial"/>
        <w:color w:val="0090BF"/>
        <w:sz w:val="18"/>
        <w:szCs w:val="18"/>
        <w:lang w:val="fr-FR"/>
      </w:rPr>
      <w:t>T:</w:t>
    </w:r>
    <w:proofErr w:type="gramEnd"/>
    <w:r>
      <w:rPr>
        <w:rFonts w:ascii="Arial" w:hAnsi="Arial" w:cs="Arial"/>
        <w:color w:val="0090BF"/>
        <w:sz w:val="18"/>
        <w:szCs w:val="18"/>
        <w:lang w:val="fr-FR"/>
      </w:rPr>
      <w:t xml:space="preserve"> +61 (02</w:t>
    </w:r>
    <w:r w:rsidR="00C066FB" w:rsidRPr="00492E29">
      <w:rPr>
        <w:rFonts w:ascii="Arial" w:hAnsi="Arial" w:cs="Arial"/>
        <w:color w:val="0090BF"/>
        <w:sz w:val="18"/>
        <w:szCs w:val="18"/>
        <w:lang w:val="fr-FR"/>
      </w:rPr>
      <w:t xml:space="preserve">) </w:t>
    </w:r>
    <w:r w:rsidR="00ED350D">
      <w:rPr>
        <w:rFonts w:ascii="Arial" w:hAnsi="Arial" w:cs="Arial"/>
        <w:color w:val="0090BF"/>
        <w:sz w:val="18"/>
        <w:szCs w:val="18"/>
        <w:lang w:val="fr-FR"/>
      </w:rPr>
      <w:t xml:space="preserve">9663 4960   </w:t>
    </w:r>
    <w:proofErr w:type="gramStart"/>
    <w:r w:rsidR="00C066FB" w:rsidRPr="00492E29">
      <w:rPr>
        <w:rFonts w:ascii="Arial" w:hAnsi="Arial" w:cs="Arial"/>
        <w:color w:val="0090BF"/>
        <w:sz w:val="18"/>
        <w:szCs w:val="18"/>
        <w:lang w:val="fr-FR"/>
      </w:rPr>
      <w:t>E:</w:t>
    </w:r>
    <w:proofErr w:type="gramEnd"/>
    <w:r w:rsidR="00C066FB" w:rsidRPr="00492E29">
      <w:rPr>
        <w:rFonts w:ascii="Arial" w:hAnsi="Arial" w:cs="Arial"/>
        <w:color w:val="0090BF"/>
        <w:sz w:val="18"/>
        <w:szCs w:val="18"/>
        <w:lang w:val="fr-FR"/>
      </w:rPr>
      <w:t xml:space="preserve"> </w:t>
    </w:r>
    <w:r>
      <w:rPr>
        <w:rFonts w:ascii="Arial" w:hAnsi="Arial" w:cs="Arial"/>
        <w:color w:val="0090BF"/>
        <w:sz w:val="18"/>
        <w:szCs w:val="18"/>
        <w:lang w:val="fr-FR"/>
      </w:rPr>
      <w:t>RACI-NSW</w:t>
    </w:r>
    <w:r w:rsidR="00C066FB" w:rsidRPr="00492E29">
      <w:rPr>
        <w:rFonts w:ascii="Arial" w:hAnsi="Arial" w:cs="Arial"/>
        <w:color w:val="0090BF"/>
        <w:sz w:val="18"/>
        <w:szCs w:val="18"/>
        <w:lang w:val="fr-FR"/>
      </w:rPr>
      <w:t>@raci.org.au</w:t>
    </w:r>
  </w:p>
  <w:p w14:paraId="059D2716" w14:textId="77777777" w:rsidR="00C066FB" w:rsidRPr="00492E29" w:rsidRDefault="00C066FB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2AD3" w14:textId="77777777" w:rsidR="00BC3A05" w:rsidRDefault="00BC3A05" w:rsidP="00ED32ED">
      <w:r>
        <w:separator/>
      </w:r>
    </w:p>
  </w:footnote>
  <w:footnote w:type="continuationSeparator" w:id="0">
    <w:p w14:paraId="0CABD245" w14:textId="77777777" w:rsidR="00BC3A05" w:rsidRDefault="00BC3A05" w:rsidP="00ED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C344" w14:textId="1605B7CD" w:rsidR="00C066FB" w:rsidRDefault="73F1908D" w:rsidP="73F1908D">
    <w:pPr>
      <w:jc w:val="both"/>
    </w:pPr>
    <w:r>
      <w:rPr>
        <w:noProof/>
      </w:rPr>
      <w:drawing>
        <wp:inline distT="0" distB="0" distL="0" distR="0" wp14:anchorId="5B49678F" wp14:editId="0CB15853">
          <wp:extent cx="1634197" cy="762000"/>
          <wp:effectExtent l="0" t="0" r="0" b="0"/>
          <wp:docPr id="7144860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4860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97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ACA17" w14:textId="77777777" w:rsidR="00C066FB" w:rsidRDefault="00C066FB" w:rsidP="00ED32ED">
    <w:pPr>
      <w:pStyle w:val="Header"/>
      <w:jc w:val="both"/>
    </w:pPr>
  </w:p>
  <w:p w14:paraId="07A7ABA7" w14:textId="77777777" w:rsidR="00C066FB" w:rsidRDefault="00C066FB" w:rsidP="00CD3AF8">
    <w:pPr>
      <w:pStyle w:val="Header"/>
      <w:tabs>
        <w:tab w:val="clear" w:pos="4320"/>
        <w:tab w:val="center" w:pos="4536"/>
      </w:tabs>
      <w:jc w:val="both"/>
    </w:pPr>
  </w:p>
  <w:p w14:paraId="4670CA3C" w14:textId="77777777" w:rsidR="00C066FB" w:rsidRDefault="00C066FB" w:rsidP="00ED32ED">
    <w:pPr>
      <w:pStyle w:val="Header"/>
      <w:jc w:val="both"/>
    </w:pPr>
  </w:p>
  <w:p w14:paraId="01062508" w14:textId="2BA4EE06" w:rsidR="00C066FB" w:rsidRPr="002C6217" w:rsidRDefault="00C066FB" w:rsidP="00013B0F">
    <w:pPr>
      <w:pStyle w:val="Header"/>
      <w:tabs>
        <w:tab w:val="clear" w:pos="8640"/>
        <w:tab w:val="right" w:pos="9072"/>
      </w:tabs>
      <w:rPr>
        <w:rFonts w:ascii="Century Gothic" w:hAnsi="Century Gothic"/>
        <w:caps/>
        <w:sz w:val="16"/>
        <w:szCs w:val="16"/>
      </w:rPr>
    </w:pPr>
    <w:r>
      <w:rPr>
        <w:rFonts w:ascii="Century Gothic" w:hAnsi="Century Gothic"/>
        <w:sz w:val="18"/>
        <w:szCs w:val="18"/>
      </w:rPr>
      <w:tab/>
    </w:r>
  </w:p>
  <w:p w14:paraId="0483D988" w14:textId="77777777" w:rsidR="00C066FB" w:rsidRDefault="00C066FB" w:rsidP="00ED32E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0512D"/>
    <w:multiLevelType w:val="hybridMultilevel"/>
    <w:tmpl w:val="0B70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A4752"/>
    <w:multiLevelType w:val="hybridMultilevel"/>
    <w:tmpl w:val="C37C0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31707"/>
    <w:multiLevelType w:val="hybridMultilevel"/>
    <w:tmpl w:val="4C1091CA"/>
    <w:lvl w:ilvl="0" w:tplc="0C09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1911383787">
    <w:abstractNumId w:val="2"/>
  </w:num>
  <w:num w:numId="2" w16cid:durableId="16472664">
    <w:abstractNumId w:val="0"/>
  </w:num>
  <w:num w:numId="3" w16cid:durableId="93239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D8"/>
    <w:rsid w:val="00004EA1"/>
    <w:rsid w:val="00010A42"/>
    <w:rsid w:val="00013B0F"/>
    <w:rsid w:val="00015F4B"/>
    <w:rsid w:val="00025818"/>
    <w:rsid w:val="00031BC7"/>
    <w:rsid w:val="000420DD"/>
    <w:rsid w:val="0005031F"/>
    <w:rsid w:val="0005416F"/>
    <w:rsid w:val="0005447D"/>
    <w:rsid w:val="0006003F"/>
    <w:rsid w:val="0006242E"/>
    <w:rsid w:val="00081234"/>
    <w:rsid w:val="0008390F"/>
    <w:rsid w:val="000961C8"/>
    <w:rsid w:val="000B3FAB"/>
    <w:rsid w:val="000F70CE"/>
    <w:rsid w:val="00104184"/>
    <w:rsid w:val="001669B0"/>
    <w:rsid w:val="00173FAE"/>
    <w:rsid w:val="001919E3"/>
    <w:rsid w:val="00196E3A"/>
    <w:rsid w:val="00197BE7"/>
    <w:rsid w:val="001C01CB"/>
    <w:rsid w:val="001C648E"/>
    <w:rsid w:val="001D5FC1"/>
    <w:rsid w:val="001E27B2"/>
    <w:rsid w:val="00240F38"/>
    <w:rsid w:val="00242BFC"/>
    <w:rsid w:val="00246B22"/>
    <w:rsid w:val="00280FC9"/>
    <w:rsid w:val="0029238E"/>
    <w:rsid w:val="00292733"/>
    <w:rsid w:val="002A0945"/>
    <w:rsid w:val="002C7A97"/>
    <w:rsid w:val="002D7162"/>
    <w:rsid w:val="00305948"/>
    <w:rsid w:val="003077E7"/>
    <w:rsid w:val="00313D45"/>
    <w:rsid w:val="00321C29"/>
    <w:rsid w:val="00342116"/>
    <w:rsid w:val="00372926"/>
    <w:rsid w:val="00381F70"/>
    <w:rsid w:val="003950D6"/>
    <w:rsid w:val="003D59ED"/>
    <w:rsid w:val="003D627F"/>
    <w:rsid w:val="003F3A84"/>
    <w:rsid w:val="00416B34"/>
    <w:rsid w:val="00474D12"/>
    <w:rsid w:val="00481D3C"/>
    <w:rsid w:val="0048732B"/>
    <w:rsid w:val="00492E29"/>
    <w:rsid w:val="004A0A75"/>
    <w:rsid w:val="004A0F51"/>
    <w:rsid w:val="004B4063"/>
    <w:rsid w:val="004C378B"/>
    <w:rsid w:val="004F099D"/>
    <w:rsid w:val="004F6960"/>
    <w:rsid w:val="005012EB"/>
    <w:rsid w:val="005209DF"/>
    <w:rsid w:val="005709F4"/>
    <w:rsid w:val="00582197"/>
    <w:rsid w:val="00582B91"/>
    <w:rsid w:val="00590A4A"/>
    <w:rsid w:val="005F3A18"/>
    <w:rsid w:val="0061254C"/>
    <w:rsid w:val="00635033"/>
    <w:rsid w:val="00637DFF"/>
    <w:rsid w:val="00671F8F"/>
    <w:rsid w:val="006B3793"/>
    <w:rsid w:val="006C5929"/>
    <w:rsid w:val="006D0E93"/>
    <w:rsid w:val="006E7640"/>
    <w:rsid w:val="006F3C0D"/>
    <w:rsid w:val="006F6301"/>
    <w:rsid w:val="00743546"/>
    <w:rsid w:val="00743609"/>
    <w:rsid w:val="00751B52"/>
    <w:rsid w:val="00767D12"/>
    <w:rsid w:val="007B472B"/>
    <w:rsid w:val="00816D8A"/>
    <w:rsid w:val="00844363"/>
    <w:rsid w:val="00866805"/>
    <w:rsid w:val="008A7296"/>
    <w:rsid w:val="008B1F5D"/>
    <w:rsid w:val="008C1585"/>
    <w:rsid w:val="008C5E34"/>
    <w:rsid w:val="008C65CF"/>
    <w:rsid w:val="008E04AF"/>
    <w:rsid w:val="008F0190"/>
    <w:rsid w:val="00903E18"/>
    <w:rsid w:val="009147E8"/>
    <w:rsid w:val="009509F8"/>
    <w:rsid w:val="00962984"/>
    <w:rsid w:val="00983E4F"/>
    <w:rsid w:val="00986E13"/>
    <w:rsid w:val="009F3ED4"/>
    <w:rsid w:val="00A05043"/>
    <w:rsid w:val="00A202AA"/>
    <w:rsid w:val="00A32AD0"/>
    <w:rsid w:val="00A36D8C"/>
    <w:rsid w:val="00A70870"/>
    <w:rsid w:val="00A72007"/>
    <w:rsid w:val="00A824CC"/>
    <w:rsid w:val="00A83EA1"/>
    <w:rsid w:val="00A8444C"/>
    <w:rsid w:val="00AB561E"/>
    <w:rsid w:val="00B214D8"/>
    <w:rsid w:val="00B25AB0"/>
    <w:rsid w:val="00B26AB2"/>
    <w:rsid w:val="00B526EB"/>
    <w:rsid w:val="00B54319"/>
    <w:rsid w:val="00B546C9"/>
    <w:rsid w:val="00B661FC"/>
    <w:rsid w:val="00B96EB0"/>
    <w:rsid w:val="00BC3A05"/>
    <w:rsid w:val="00BC6C73"/>
    <w:rsid w:val="00BD29F6"/>
    <w:rsid w:val="00BE1104"/>
    <w:rsid w:val="00C048E5"/>
    <w:rsid w:val="00C066FB"/>
    <w:rsid w:val="00C164AF"/>
    <w:rsid w:val="00C267C5"/>
    <w:rsid w:val="00C44174"/>
    <w:rsid w:val="00C45F36"/>
    <w:rsid w:val="00C50E53"/>
    <w:rsid w:val="00C57D9A"/>
    <w:rsid w:val="00C6612A"/>
    <w:rsid w:val="00C70CB5"/>
    <w:rsid w:val="00C83373"/>
    <w:rsid w:val="00C84B67"/>
    <w:rsid w:val="00C857F0"/>
    <w:rsid w:val="00CA4375"/>
    <w:rsid w:val="00CA5C9E"/>
    <w:rsid w:val="00CB795E"/>
    <w:rsid w:val="00CD3AF8"/>
    <w:rsid w:val="00CD554C"/>
    <w:rsid w:val="00CD7F2B"/>
    <w:rsid w:val="00CF5522"/>
    <w:rsid w:val="00CF5957"/>
    <w:rsid w:val="00D72A4C"/>
    <w:rsid w:val="00D77B89"/>
    <w:rsid w:val="00D80DEF"/>
    <w:rsid w:val="00DA24FE"/>
    <w:rsid w:val="00DB3A42"/>
    <w:rsid w:val="00DB6579"/>
    <w:rsid w:val="00DC15B9"/>
    <w:rsid w:val="00DC1661"/>
    <w:rsid w:val="00DD2EB1"/>
    <w:rsid w:val="00DF0825"/>
    <w:rsid w:val="00E041AD"/>
    <w:rsid w:val="00E1172F"/>
    <w:rsid w:val="00E17360"/>
    <w:rsid w:val="00E33D22"/>
    <w:rsid w:val="00E3434C"/>
    <w:rsid w:val="00E46214"/>
    <w:rsid w:val="00E549F8"/>
    <w:rsid w:val="00E56CE6"/>
    <w:rsid w:val="00E6426B"/>
    <w:rsid w:val="00EA3B2A"/>
    <w:rsid w:val="00EA4C20"/>
    <w:rsid w:val="00ED32ED"/>
    <w:rsid w:val="00ED350D"/>
    <w:rsid w:val="00EE0467"/>
    <w:rsid w:val="00EF11B2"/>
    <w:rsid w:val="00F00E42"/>
    <w:rsid w:val="00F20166"/>
    <w:rsid w:val="00F46E67"/>
    <w:rsid w:val="00F67957"/>
    <w:rsid w:val="00F74867"/>
    <w:rsid w:val="00F90F00"/>
    <w:rsid w:val="00F96561"/>
    <w:rsid w:val="00FB7FAD"/>
    <w:rsid w:val="00FC1651"/>
    <w:rsid w:val="00FD0952"/>
    <w:rsid w:val="00FE789D"/>
    <w:rsid w:val="00FF239A"/>
    <w:rsid w:val="73F19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AB070D"/>
  <w14:defaultImageDpi w14:val="300"/>
  <w15:docId w15:val="{55DD3E2D-7355-6947-A684-059D6C37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97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4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32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2ED"/>
    <w:rPr>
      <w:lang w:val="en-GB" w:eastAsia="en-US"/>
    </w:rPr>
  </w:style>
  <w:style w:type="paragraph" w:styleId="Footer">
    <w:name w:val="footer"/>
    <w:basedOn w:val="Normal"/>
    <w:link w:val="FooterChar"/>
    <w:unhideWhenUsed/>
    <w:rsid w:val="00ED32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2ED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2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ED"/>
    <w:rPr>
      <w:rFonts w:ascii="Lucida Grande" w:hAnsi="Lucida Grande" w:cs="Lucida Grande"/>
      <w:sz w:val="18"/>
      <w:szCs w:val="18"/>
      <w:lang w:val="en-GB" w:eastAsia="en-US"/>
    </w:rPr>
  </w:style>
  <w:style w:type="character" w:customStyle="1" w:styleId="apple-converted-space">
    <w:name w:val="apple-converted-space"/>
    <w:basedOn w:val="DefaultParagraphFont"/>
    <w:rsid w:val="00C164AF"/>
  </w:style>
  <w:style w:type="paragraph" w:styleId="NormalWeb">
    <w:name w:val="Normal (Web)"/>
    <w:basedOn w:val="Normal"/>
    <w:uiPriority w:val="99"/>
    <w:semiHidden/>
    <w:unhideWhenUsed/>
    <w:rsid w:val="00C164AF"/>
    <w:pPr>
      <w:spacing w:before="100" w:beforeAutospacing="1" w:after="100" w:afterAutospacing="1"/>
    </w:pPr>
    <w:rPr>
      <w:rFonts w:eastAsia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A70870"/>
    <w:pPr>
      <w:ind w:left="720"/>
      <w:contextualSpacing/>
    </w:pPr>
  </w:style>
  <w:style w:type="table" w:styleId="TableGrid">
    <w:name w:val="Table Grid"/>
    <w:basedOn w:val="TableNormal"/>
    <w:uiPriority w:val="59"/>
    <w:rsid w:val="0008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5D2FE2F38A245AC845644E746E4DD" ma:contentTypeVersion="16" ma:contentTypeDescription="Create a new document." ma:contentTypeScope="" ma:versionID="3b6a83599883f39febe353ed416d6f0a">
  <xsd:schema xmlns:xsd="http://www.w3.org/2001/XMLSchema" xmlns:xs="http://www.w3.org/2001/XMLSchema" xmlns:p="http://schemas.microsoft.com/office/2006/metadata/properties" xmlns:ns2="311c7afa-bd52-4778-81c1-b239e88cb6cf" xmlns:ns3="c67bdd4d-3253-4fe7-9601-d894ce4406c8" targetNamespace="http://schemas.microsoft.com/office/2006/metadata/properties" ma:root="true" ma:fieldsID="607911d1f1373b794b4d147d910d1bdd" ns2:_="" ns3:_="">
    <xsd:import namespace="311c7afa-bd52-4778-81c1-b239e88cb6cf"/>
    <xsd:import namespace="c67bdd4d-3253-4fe7-9601-d894ce4406c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7afa-bd52-4778-81c1-b239e88cb6c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3ea6a0d-48d2-4742-a0ab-782bb144d194}" ma:internalName="TaxCatchAll" ma:showField="CatchAllData" ma:web="311c7afa-bd52-4778-81c1-b239e88cb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dd4d-3253-4fe7-9601-d894ce440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62ec27-9b3b-4c42-ae29-8a8b348d5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dd4d-3253-4fe7-9601-d894ce4406c8">
      <Terms xmlns="http://schemas.microsoft.com/office/infopath/2007/PartnerControls"/>
    </lcf76f155ced4ddcb4097134ff3c332f>
    <TaxCatchAll xmlns="311c7afa-bd52-4778-81c1-b239e88cb6cf" xsi:nil="true"/>
  </documentManagement>
</p:properties>
</file>

<file path=customXml/itemProps1.xml><?xml version="1.0" encoding="utf-8"?>
<ds:datastoreItem xmlns:ds="http://schemas.openxmlformats.org/officeDocument/2006/customXml" ds:itemID="{53D82E09-4C72-4D4F-8D2C-1DC28D753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c7afa-bd52-4778-81c1-b239e88cb6cf"/>
    <ds:schemaRef ds:uri="c67bdd4d-3253-4fe7-9601-d894ce440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4DAD5-D82C-4658-B64D-05BFA0FE5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EF3CE-05AA-4936-8900-09B18693D9E9}">
  <ds:schemaRefs>
    <ds:schemaRef ds:uri="http://schemas.microsoft.com/office/2006/metadata/properties"/>
    <ds:schemaRef ds:uri="http://schemas.microsoft.com/office/infopath/2007/PartnerControls"/>
    <ds:schemaRef ds:uri="c67bdd4d-3253-4fe7-9601-d894ce4406c8"/>
    <ds:schemaRef ds:uri="311c7afa-bd52-4778-81c1-b239e88cb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422</Words>
  <Characters>2354</Characters>
  <Application>Microsoft Office Word</Application>
  <DocSecurity>0</DocSecurity>
  <Lines>43</Lines>
  <Paragraphs>8</Paragraphs>
  <ScaleCrop>false</ScaleCrop>
  <Company>RACI (NSW)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Edwina Hine</dc:creator>
  <cp:lastModifiedBy>McDermott, Shane (Alexandria)</cp:lastModifiedBy>
  <cp:revision>97</cp:revision>
  <cp:lastPrinted>2018-08-08T05:00:00Z</cp:lastPrinted>
  <dcterms:created xsi:type="dcterms:W3CDTF">2023-07-16T08:16:00Z</dcterms:created>
  <dcterms:modified xsi:type="dcterms:W3CDTF">2026-02-13T10:59:00Z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0x01010048C5D2FE2F38A245AC845644E746E4DD</vt:lpwstr>
  </property>
  <property fmtid="{D5CDD505-2E9C-101B-9397-08002B2CF9AE}" pid="3" name="MediaServiceImageTags">
    <vt:lpwstr/>
  </property>
</Properties>
</file>