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CC0" w:rsidRDefault="00B01CC0" w:rsidP="00B01CC0">
      <w:pPr>
        <w:spacing w:after="0" w:line="240" w:lineRule="auto"/>
        <w:ind w:right="1440"/>
        <w:jc w:val="center"/>
        <w:rPr>
          <w:rFonts w:ascii="Copperplate Gothic Bold" w:hAnsi="Copperplate Gothic Bold" w:cs="Arial"/>
        </w:rPr>
      </w:pPr>
      <w:bookmarkStart w:id="0" w:name="_GoBack"/>
      <w:bookmarkEnd w:id="0"/>
      <w:r w:rsidRPr="00B01CC0">
        <w:rPr>
          <w:rFonts w:ascii="Copperplate Gothic Bold" w:hAnsi="Copperplate Gothic Bold" w:cs="Arial"/>
        </w:rPr>
        <w:t>Friends of Labor Statistics</w:t>
      </w:r>
    </w:p>
    <w:p w:rsidR="00B01CC0" w:rsidRPr="00B01CC0" w:rsidRDefault="00B01CC0" w:rsidP="00B01CC0">
      <w:pPr>
        <w:ind w:right="1440"/>
        <w:jc w:val="center"/>
        <w:rPr>
          <w:rFonts w:asciiTheme="majorHAnsi" w:hAnsiTheme="majorHAnsi" w:cs="Arial"/>
          <w:i/>
        </w:rPr>
      </w:pPr>
      <w:r w:rsidRPr="00B01CC0">
        <w:rPr>
          <w:rFonts w:asciiTheme="majorHAnsi" w:hAnsiTheme="majorHAnsi" w:cs="Arial"/>
          <w:i/>
        </w:rPr>
        <w:t>An Informal Network of Organizations and Individuals Reliant on BLS Statistics</w:t>
      </w:r>
    </w:p>
    <w:p w:rsidR="00B01CC0" w:rsidRDefault="00B01CC0" w:rsidP="00B01CC0">
      <w:pPr>
        <w:spacing w:after="0" w:line="240" w:lineRule="auto"/>
        <w:jc w:val="center"/>
      </w:pPr>
    </w:p>
    <w:p w:rsidR="005A0BC0" w:rsidRDefault="00BA5B31" w:rsidP="00465AAE">
      <w:pPr>
        <w:spacing w:after="0" w:line="240" w:lineRule="auto"/>
      </w:pPr>
      <w:r>
        <w:t xml:space="preserve">April </w:t>
      </w:r>
      <w:r w:rsidR="0031355B">
        <w:t>2</w:t>
      </w:r>
      <w:r w:rsidR="005A0BC0">
        <w:t>, 2015</w:t>
      </w:r>
    </w:p>
    <w:p w:rsidR="005A0BC0" w:rsidRDefault="005A0BC0" w:rsidP="00465AAE">
      <w:pPr>
        <w:spacing w:after="0" w:line="240" w:lineRule="auto"/>
      </w:pPr>
    </w:p>
    <w:p w:rsidR="00465AAE" w:rsidRDefault="007714E7" w:rsidP="00465AAE">
      <w:pPr>
        <w:spacing w:after="0" w:line="240" w:lineRule="auto"/>
      </w:pPr>
      <w:r>
        <w:t>The Honorable</w:t>
      </w:r>
      <w:r w:rsidR="0031355B">
        <w:t xml:space="preserve"> Harold Rogers</w:t>
      </w:r>
      <w:r w:rsidR="00465AAE">
        <w:t>, Chairman</w:t>
      </w:r>
      <w:r w:rsidR="00465AAE">
        <w:tab/>
      </w:r>
      <w:r w:rsidR="00465AAE">
        <w:tab/>
      </w:r>
      <w:r w:rsidR="00465AAE">
        <w:tab/>
      </w:r>
    </w:p>
    <w:p w:rsidR="00465AAE" w:rsidRDefault="00465AAE" w:rsidP="0031355B">
      <w:pPr>
        <w:spacing w:after="0" w:line="240" w:lineRule="auto"/>
      </w:pPr>
      <w:r>
        <w:t xml:space="preserve">House </w:t>
      </w:r>
      <w:r w:rsidR="0031355B">
        <w:t>Committee on Appropriations</w:t>
      </w:r>
    </w:p>
    <w:p w:rsidR="00BA5B31" w:rsidRDefault="00BA5B31" w:rsidP="00BA5B31">
      <w:pPr>
        <w:spacing w:after="0" w:line="240" w:lineRule="auto"/>
      </w:pPr>
      <w:r>
        <w:t>United States House of Representatives</w:t>
      </w:r>
    </w:p>
    <w:p w:rsidR="00BA5B31" w:rsidRDefault="00BA5B31" w:rsidP="00BA5B31">
      <w:r>
        <w:t>Washington, D.C. 20515</w:t>
      </w:r>
    </w:p>
    <w:p w:rsidR="007714E7" w:rsidRDefault="007714E7" w:rsidP="00BA5B31">
      <w:pPr>
        <w:spacing w:after="0" w:line="240" w:lineRule="auto"/>
      </w:pPr>
      <w:r>
        <w:t>The Honorable</w:t>
      </w:r>
      <w:r w:rsidR="0031355B">
        <w:t xml:space="preserve"> Nita Lowey</w:t>
      </w:r>
      <w:r>
        <w:t>, Ranking Member</w:t>
      </w:r>
    </w:p>
    <w:p w:rsidR="00BA5B31" w:rsidRDefault="00BA5B31" w:rsidP="0031355B">
      <w:pPr>
        <w:spacing w:after="0" w:line="240" w:lineRule="auto"/>
      </w:pPr>
      <w:r>
        <w:t xml:space="preserve">House </w:t>
      </w:r>
      <w:r w:rsidR="0031355B">
        <w:t>Committee on Appropriations</w:t>
      </w:r>
    </w:p>
    <w:p w:rsidR="00BA5B31" w:rsidRDefault="00BA5B31" w:rsidP="00BA5B31">
      <w:pPr>
        <w:spacing w:after="0" w:line="240" w:lineRule="auto"/>
      </w:pPr>
      <w:r>
        <w:t>United States House of Representatives</w:t>
      </w:r>
    </w:p>
    <w:p w:rsidR="00BA5B31" w:rsidRDefault="00BA5B31" w:rsidP="00BA5B31">
      <w:r>
        <w:t>Washington, D.C. 20515</w:t>
      </w:r>
    </w:p>
    <w:p w:rsidR="00465AAE" w:rsidRPr="005A0BC0" w:rsidRDefault="005A0BC0" w:rsidP="00465AAE">
      <w:r>
        <w:t xml:space="preserve">Dear Chairman </w:t>
      </w:r>
      <w:r w:rsidR="0031355B">
        <w:t xml:space="preserve">Rogers </w:t>
      </w:r>
      <w:r>
        <w:t>and Ranking Member</w:t>
      </w:r>
      <w:r w:rsidR="0031355B">
        <w:t xml:space="preserve"> Lowey</w:t>
      </w:r>
      <w:r>
        <w:t>,</w:t>
      </w:r>
    </w:p>
    <w:p w:rsidR="000D487E" w:rsidRDefault="000D487E" w:rsidP="00563AE1">
      <w:pPr>
        <w:spacing w:line="240" w:lineRule="auto"/>
      </w:pPr>
      <w:r>
        <w:t xml:space="preserve">As your </w:t>
      </w:r>
      <w:r w:rsidR="005A0BC0">
        <w:t>sub</w:t>
      </w:r>
      <w:r>
        <w:t xml:space="preserve">committee considers final appropriation levels for Fiscal Year 2016 we </w:t>
      </w:r>
      <w:r w:rsidR="00563AE1">
        <w:t xml:space="preserve">strongly </w:t>
      </w:r>
      <w:r w:rsidR="00CA1DB6">
        <w:t>encourage you to r</w:t>
      </w:r>
      <w:r>
        <w:t>estor</w:t>
      </w:r>
      <w:r w:rsidR="00CA1DB6">
        <w:t>e</w:t>
      </w:r>
      <w:r>
        <w:t xml:space="preserve"> support </w:t>
      </w:r>
      <w:r w:rsidR="00CA1DB6">
        <w:t xml:space="preserve">of </w:t>
      </w:r>
      <w:r>
        <w:t>the core programs and essential initiatives of the U.S. Bureau of Labor Statistics (BLS). BLS is the nation’s princip</w:t>
      </w:r>
      <w:r w:rsidR="00563AE1">
        <w:t>al</w:t>
      </w:r>
      <w:r>
        <w:t xml:space="preserve"> fact-finding agency in the broad fields of labor, employment, consumer and producer price, and American productivity statistics. It is not able to sustain its programs at the level of funding it received in FY 2015.</w:t>
      </w:r>
    </w:p>
    <w:p w:rsidR="000D487E" w:rsidRDefault="000D487E" w:rsidP="00563AE1">
      <w:pPr>
        <w:spacing w:line="240" w:lineRule="auto"/>
      </w:pPr>
      <w:r>
        <w:t>BLS produces essential economic information for public and private decision making. It is vital to our nation’s business community, labor and workforce communities, and the research community that studies and evaluates labor and related economic policies and programs. If the U.S. hopes to compete in complex, increasingly data-driven global markets, it needs BLS survey data and economic indicators. Specifically, BLS provides data, programs, and products that serve our economy and workforce by:</w:t>
      </w:r>
    </w:p>
    <w:p w:rsidR="000D487E" w:rsidRDefault="000D487E" w:rsidP="00563AE1">
      <w:pPr>
        <w:pStyle w:val="ListParagraph"/>
        <w:numPr>
          <w:ilvl w:val="0"/>
          <w:numId w:val="1"/>
        </w:numPr>
      </w:pPr>
      <w:r>
        <w:t>measuring labor market activity that supplies the critical gauge of our nation's employment/unemployment status;</w:t>
      </w:r>
    </w:p>
    <w:p w:rsidR="000D487E" w:rsidRDefault="000D487E" w:rsidP="00563AE1">
      <w:pPr>
        <w:pStyle w:val="ListParagraph"/>
        <w:numPr>
          <w:ilvl w:val="0"/>
          <w:numId w:val="1"/>
        </w:numPr>
      </w:pPr>
      <w:r>
        <w:t xml:space="preserve">tracking consumer and producer price changes and developing price indicators, such as the principal inflation-measuring Consumer Price Index; </w:t>
      </w:r>
    </w:p>
    <w:p w:rsidR="000D487E" w:rsidRDefault="000D487E" w:rsidP="00563AE1">
      <w:pPr>
        <w:pStyle w:val="ListParagraph"/>
        <w:numPr>
          <w:ilvl w:val="0"/>
          <w:numId w:val="1"/>
        </w:numPr>
      </w:pPr>
      <w:r>
        <w:t>calculating the productivity of business endeavors in a manner that can be compared across sectors and countries;</w:t>
      </w:r>
    </w:p>
    <w:p w:rsidR="000D487E" w:rsidRDefault="000D487E" w:rsidP="00563AE1">
      <w:pPr>
        <w:pStyle w:val="ListParagraph"/>
        <w:numPr>
          <w:ilvl w:val="0"/>
          <w:numId w:val="1"/>
        </w:numPr>
      </w:pPr>
      <w:r>
        <w:t>monitoring working conditions; and</w:t>
      </w:r>
    </w:p>
    <w:p w:rsidR="000D487E" w:rsidRDefault="000D487E" w:rsidP="00563AE1">
      <w:pPr>
        <w:pStyle w:val="ListParagraph"/>
        <w:numPr>
          <w:ilvl w:val="0"/>
          <w:numId w:val="1"/>
        </w:numPr>
      </w:pPr>
      <w:r>
        <w:t>informing state and local labor markets</w:t>
      </w:r>
    </w:p>
    <w:p w:rsidR="00BA5B31" w:rsidRDefault="00BA5B31" w:rsidP="00BA5B31">
      <w:pPr>
        <w:spacing w:after="0" w:line="240" w:lineRule="auto"/>
        <w:ind w:left="360"/>
      </w:pPr>
    </w:p>
    <w:p w:rsidR="009F5521" w:rsidRDefault="00493D48" w:rsidP="00563AE1">
      <w:pPr>
        <w:spacing w:line="240" w:lineRule="auto"/>
      </w:pPr>
      <w:r>
        <w:t xml:space="preserve">The real (inflation adjusted) value of appropriations to the Bureau of Labor Statistics (BLS) fell between 2004 and 2008, and has been falling again since 2009 (See </w:t>
      </w:r>
      <w:r w:rsidR="00472F66">
        <w:t>F</w:t>
      </w:r>
      <w:r>
        <w:t>igure</w:t>
      </w:r>
      <w:r w:rsidR="00472F66">
        <w:t xml:space="preserve"> 1</w:t>
      </w:r>
      <w:r>
        <w:t xml:space="preserve">). Its current purchasing power is less than it was in 2001. The agency has increasingly become unable to fulfill its basic responsibilities, despite its having made a series of cost-saving program changes since 2011, eliminating in 2013 its Mass Layoffs Statistics, Measuring Green Jobs, and International Labor Comparisons programs, </w:t>
      </w:r>
      <w:r w:rsidR="00CA1DB6">
        <w:t xml:space="preserve">and </w:t>
      </w:r>
      <w:r>
        <w:t xml:space="preserve">curtailing, in 2014, some collection under its Quarterly Census of Employment and Wages. In 2015, it has had to rely on </w:t>
      </w:r>
      <w:r w:rsidR="00CA1DB6">
        <w:t xml:space="preserve">a </w:t>
      </w:r>
      <w:r>
        <w:t xml:space="preserve">one-time contribution from the Department of Commerce in order to continue its Export Price Program. We users of BLS statistics are especially fearful that the agency’s </w:t>
      </w:r>
      <w:r w:rsidR="00CA1DB6">
        <w:t xml:space="preserve">current </w:t>
      </w:r>
      <w:r>
        <w:t xml:space="preserve">cuts in hiring and investments in staff training and development could affect the quality of its statistical information. These </w:t>
      </w:r>
      <w:r w:rsidR="00CA1DB6">
        <w:t xml:space="preserve">cuts </w:t>
      </w:r>
      <w:r>
        <w:t>are not sustainable, even over the short run.</w:t>
      </w:r>
    </w:p>
    <w:p w:rsidR="009F5521" w:rsidRDefault="009F5521" w:rsidP="00563AE1">
      <w:pPr>
        <w:spacing w:line="240" w:lineRule="auto"/>
      </w:pPr>
      <w:r>
        <w:lastRenderedPageBreak/>
        <w:t>Without adequate funding in FY 2016, the BLS will be obligated to eliminate survey</w:t>
      </w:r>
      <w:r w:rsidR="00472F66">
        <w:t>s</w:t>
      </w:r>
      <w:r>
        <w:t xml:space="preserve"> </w:t>
      </w:r>
      <w:r w:rsidR="00E87678">
        <w:t>and/</w:t>
      </w:r>
      <w:r>
        <w:t>or data program</w:t>
      </w:r>
      <w:r w:rsidR="00472F66">
        <w:t>s</w:t>
      </w:r>
      <w:r>
        <w:t>. There is no other option.</w:t>
      </w:r>
    </w:p>
    <w:p w:rsidR="00493D48" w:rsidRDefault="009F5521" w:rsidP="00563AE1">
      <w:pPr>
        <w:spacing w:line="240" w:lineRule="auto"/>
      </w:pPr>
      <w:r>
        <w:t>Every existing BLS program has a large, varied, and vocal army of government agencies, businesses, community interests and others who rely on its output. Indeed, there are legislated limits on the programs that could be subject to elimination. The potentially continued cost-squeeze suggests that some of the millions of BLS customers will no longer have timely, objective, high quality data on which to make important decisions.</w:t>
      </w:r>
    </w:p>
    <w:p w:rsidR="000D487E" w:rsidRDefault="009F5521" w:rsidP="00563AE1">
      <w:pPr>
        <w:spacing w:line="240" w:lineRule="auto"/>
      </w:pPr>
      <w:r>
        <w:t>Accordingly, we prevail upon the Subcommittee to restore lost funding for all core BLS programs</w:t>
      </w:r>
      <w:r w:rsidR="00A43104">
        <w:t xml:space="preserve"> and </w:t>
      </w:r>
      <w:r w:rsidR="00CA1DB6">
        <w:t xml:space="preserve">for renewed </w:t>
      </w:r>
      <w:r w:rsidR="00A43104">
        <w:t>investment in its technical staff</w:t>
      </w:r>
      <w:r>
        <w:t xml:space="preserve">. </w:t>
      </w:r>
      <w:r w:rsidR="00B24830">
        <w:t>A level of</w:t>
      </w:r>
      <w:r w:rsidR="00794FB0">
        <w:t xml:space="preserve"> $633 million</w:t>
      </w:r>
      <w:r>
        <w:t xml:space="preserve"> would accomplish this restoration and </w:t>
      </w:r>
      <w:r w:rsidR="00472F66">
        <w:t xml:space="preserve">also </w:t>
      </w:r>
      <w:r w:rsidR="00A43104">
        <w:t>permit the agency to expand and enhance its Job Openings and Labor Turnover Survey</w:t>
      </w:r>
      <w:r w:rsidR="00472F66">
        <w:t xml:space="preserve"> for better, faster, and more disaggregated regional information on employment dynamics.</w:t>
      </w:r>
    </w:p>
    <w:p w:rsidR="00472F66" w:rsidRDefault="00472F66" w:rsidP="00563AE1">
      <w:pPr>
        <w:spacing w:line="240" w:lineRule="auto"/>
      </w:pPr>
      <w:r>
        <w:t xml:space="preserve">Thank you for your understanding of the gravity of the BLS funding situation and our hope to see it resolved in FY 2016 </w:t>
      </w:r>
      <w:r w:rsidR="00E87678">
        <w:t xml:space="preserve"> - </w:t>
      </w:r>
      <w:r>
        <w:t>to the benefit of evidence-based employment and workforce policies, U.S. firms’ informed decision making, and our basic understanding of how U.S. prosperity is linked with wages, employment, consumer prices, and trade.</w:t>
      </w:r>
    </w:p>
    <w:p w:rsidR="00472F66" w:rsidRDefault="00472F66">
      <w:r>
        <w:t>Sincerely,</w:t>
      </w:r>
    </w:p>
    <w:p w:rsidR="00CA1DB6" w:rsidRDefault="00CA1DB6" w:rsidP="00CA1DB6">
      <w:pPr>
        <w:spacing w:after="0" w:line="240" w:lineRule="auto"/>
      </w:pPr>
      <w:r>
        <w:t>Agricultural and Applied Economics Association</w:t>
      </w:r>
    </w:p>
    <w:p w:rsidR="00CA1DB6" w:rsidRDefault="00CA1DB6" w:rsidP="00CA1DB6">
      <w:pPr>
        <w:spacing w:after="0" w:line="240" w:lineRule="auto"/>
      </w:pPr>
      <w:r>
        <w:t>American Statistical Association</w:t>
      </w:r>
    </w:p>
    <w:p w:rsidR="00563AE1" w:rsidRDefault="00563AE1" w:rsidP="00CA1DB6">
      <w:pPr>
        <w:spacing w:after="0" w:line="240" w:lineRule="auto"/>
      </w:pPr>
      <w:r>
        <w:t>APB Associates</w:t>
      </w:r>
    </w:p>
    <w:p w:rsidR="00563AE1" w:rsidRDefault="00563AE1" w:rsidP="00CA1DB6">
      <w:pPr>
        <w:spacing w:after="0" w:line="240" w:lineRule="auto"/>
      </w:pPr>
      <w:r>
        <w:t>Association of Public Data Users</w:t>
      </w:r>
    </w:p>
    <w:p w:rsidR="00530C94" w:rsidRDefault="00530C94" w:rsidP="00CA1DB6">
      <w:pPr>
        <w:spacing w:after="0" w:line="240" w:lineRule="auto"/>
      </w:pPr>
      <w:r>
        <w:t>Beer Institute</w:t>
      </w:r>
    </w:p>
    <w:p w:rsidR="00000BD0" w:rsidRDefault="00000BD0" w:rsidP="00CA1DB6">
      <w:pPr>
        <w:spacing w:after="0" w:line="240" w:lineRule="auto"/>
        <w:rPr>
          <w:rFonts w:ascii="Georgia" w:hAnsi="Georgia"/>
          <w:sz w:val="21"/>
          <w:szCs w:val="21"/>
          <w:shd w:val="clear" w:color="auto" w:fill="FFFFFF"/>
        </w:rPr>
      </w:pPr>
      <w:r>
        <w:t xml:space="preserve">Robert </w:t>
      </w:r>
      <w:proofErr w:type="spellStart"/>
      <w:r>
        <w:t>Bednarzik</w:t>
      </w:r>
      <w:proofErr w:type="spellEnd"/>
      <w:r>
        <w:t xml:space="preserve">, </w:t>
      </w:r>
      <w:r w:rsidRPr="00474B23">
        <w:rPr>
          <w:shd w:val="clear" w:color="auto" w:fill="FFFFFF"/>
        </w:rPr>
        <w:t>Professor, Georgetown University Public Policy Institute</w:t>
      </w:r>
      <w:r w:rsidRPr="00000BD0">
        <w:rPr>
          <w:rFonts w:ascii="Georgia" w:hAnsi="Georgia"/>
          <w:sz w:val="21"/>
          <w:szCs w:val="21"/>
          <w:shd w:val="clear" w:color="auto" w:fill="FFFFFF"/>
        </w:rPr>
        <w:t xml:space="preserve"> </w:t>
      </w:r>
    </w:p>
    <w:p w:rsidR="00074D70" w:rsidRPr="00074D70" w:rsidRDefault="00074D70" w:rsidP="00CA1DB6">
      <w:pPr>
        <w:spacing w:after="0" w:line="240" w:lineRule="auto"/>
      </w:pPr>
      <w:r w:rsidRPr="00074D70">
        <w:rPr>
          <w:shd w:val="clear" w:color="auto" w:fill="FFFFFF"/>
        </w:rPr>
        <w:t>Consortium of Social Science Associations</w:t>
      </w:r>
    </w:p>
    <w:p w:rsidR="00563AE1" w:rsidRPr="00074D70" w:rsidRDefault="00563AE1" w:rsidP="00CA1DB6">
      <w:pPr>
        <w:spacing w:after="0" w:line="240" w:lineRule="auto"/>
      </w:pPr>
      <w:r w:rsidRPr="00074D70">
        <w:t>Council for Community and Economic Research</w:t>
      </w:r>
    </w:p>
    <w:p w:rsidR="00472F66" w:rsidRDefault="00472F66" w:rsidP="00CA1DB6">
      <w:pPr>
        <w:spacing w:after="0" w:line="240" w:lineRule="auto"/>
      </w:pPr>
      <w:r>
        <w:t>Council of Professional Associations on Federal Statistics</w:t>
      </w:r>
    </w:p>
    <w:p w:rsidR="00CA1DB6" w:rsidRDefault="00CA1DB6" w:rsidP="00CA1DB6">
      <w:pPr>
        <w:spacing w:after="0" w:line="240" w:lineRule="auto"/>
      </w:pPr>
      <w:r>
        <w:t xml:space="preserve">Maurine </w:t>
      </w:r>
      <w:proofErr w:type="spellStart"/>
      <w:r>
        <w:t>Haver</w:t>
      </w:r>
      <w:proofErr w:type="spellEnd"/>
      <w:r>
        <w:t xml:space="preserve">, President, </w:t>
      </w:r>
      <w:proofErr w:type="spellStart"/>
      <w:r>
        <w:t>Haver</w:t>
      </w:r>
      <w:proofErr w:type="spellEnd"/>
      <w:r>
        <w:t xml:space="preserve"> Analytics</w:t>
      </w:r>
    </w:p>
    <w:p w:rsidR="007D0944" w:rsidRDefault="007D0944" w:rsidP="00CA1DB6">
      <w:pPr>
        <w:spacing w:after="0" w:line="240" w:lineRule="auto"/>
      </w:pPr>
      <w:r>
        <w:t>International Association of Shopping Centers</w:t>
      </w:r>
    </w:p>
    <w:p w:rsidR="0084222E" w:rsidRDefault="0084222E" w:rsidP="00CA1DB6">
      <w:pPr>
        <w:spacing w:after="0" w:line="240" w:lineRule="auto"/>
      </w:pPr>
      <w:r>
        <w:t>National Apartment Association</w:t>
      </w:r>
    </w:p>
    <w:p w:rsidR="006F02D4" w:rsidRDefault="006F02D4" w:rsidP="00CA1DB6">
      <w:pPr>
        <w:spacing w:after="0" w:line="240" w:lineRule="auto"/>
      </w:pPr>
      <w:r>
        <w:t>National Association for Business Economics</w:t>
      </w:r>
    </w:p>
    <w:p w:rsidR="0094162D" w:rsidRDefault="0094162D" w:rsidP="00CA1DB6">
      <w:pPr>
        <w:spacing w:after="0" w:line="240" w:lineRule="auto"/>
      </w:pPr>
      <w:r>
        <w:t>National Association of Home Builders</w:t>
      </w:r>
    </w:p>
    <w:p w:rsidR="0019279A" w:rsidRDefault="0019279A" w:rsidP="00CA1DB6">
      <w:pPr>
        <w:spacing w:after="0" w:line="240" w:lineRule="auto"/>
      </w:pPr>
      <w:r>
        <w:t>National Association of Workforce Boards</w:t>
      </w:r>
    </w:p>
    <w:p w:rsidR="0019279A" w:rsidRDefault="0019279A" w:rsidP="0031355B">
      <w:pPr>
        <w:spacing w:after="0" w:line="240" w:lineRule="auto"/>
        <w:rPr>
          <w:rFonts w:ascii="Calibri" w:hAnsi="Calibri"/>
          <w:color w:val="222222"/>
          <w:shd w:val="clear" w:color="auto" w:fill="FFFFFF"/>
        </w:rPr>
      </w:pPr>
      <w:r>
        <w:rPr>
          <w:rFonts w:ascii="Calibri" w:hAnsi="Calibri"/>
          <w:color w:val="222222"/>
          <w:shd w:val="clear" w:color="auto" w:fill="FFFFFF"/>
        </w:rPr>
        <w:t>National Multifamily Housing Counci</w:t>
      </w:r>
      <w:r w:rsidR="00000BD0">
        <w:rPr>
          <w:rFonts w:ascii="Calibri" w:hAnsi="Calibri"/>
          <w:color w:val="222222"/>
          <w:shd w:val="clear" w:color="auto" w:fill="FFFFFF"/>
        </w:rPr>
        <w:t>l</w:t>
      </w:r>
    </w:p>
    <w:p w:rsidR="0031355B" w:rsidRDefault="0031355B" w:rsidP="0031355B">
      <w:pPr>
        <w:shd w:val="clear" w:color="auto" w:fill="FFFFFF"/>
        <w:spacing w:after="0" w:line="240" w:lineRule="auto"/>
        <w:rPr>
          <w:rFonts w:eastAsia="Times New Roman" w:cs="Times New Roman"/>
          <w:color w:val="222222"/>
        </w:rPr>
      </w:pPr>
      <w:r w:rsidRPr="0031355B">
        <w:rPr>
          <w:rFonts w:eastAsia="Times New Roman" w:cs="Times New Roman"/>
          <w:color w:val="222222"/>
        </w:rPr>
        <w:t>North American Regional Science Council </w:t>
      </w:r>
    </w:p>
    <w:p w:rsidR="00000BD0" w:rsidRDefault="00000BD0" w:rsidP="0031355B">
      <w:pPr>
        <w:shd w:val="clear" w:color="auto" w:fill="FFFFFF"/>
        <w:spacing w:after="0" w:line="240" w:lineRule="auto"/>
        <w:rPr>
          <w:rFonts w:ascii="Calibri" w:hAnsi="Calibri"/>
          <w:color w:val="222222"/>
          <w:shd w:val="clear" w:color="auto" w:fill="FFFFFF"/>
        </w:rPr>
      </w:pPr>
      <w:r>
        <w:rPr>
          <w:rFonts w:ascii="Calibri" w:hAnsi="Calibri"/>
          <w:color w:val="222222"/>
          <w:shd w:val="clear" w:color="auto" w:fill="FFFFFF"/>
        </w:rPr>
        <w:t xml:space="preserve">Randall Olsen, Director, Center for Human Resource Research, and Professor, </w:t>
      </w:r>
      <w:proofErr w:type="gramStart"/>
      <w:r>
        <w:rPr>
          <w:rFonts w:ascii="Calibri" w:hAnsi="Calibri"/>
          <w:color w:val="222222"/>
          <w:shd w:val="clear" w:color="auto" w:fill="FFFFFF"/>
        </w:rPr>
        <w:t>The</w:t>
      </w:r>
      <w:proofErr w:type="gramEnd"/>
      <w:r>
        <w:rPr>
          <w:rFonts w:ascii="Calibri" w:hAnsi="Calibri"/>
          <w:color w:val="222222"/>
          <w:shd w:val="clear" w:color="auto" w:fill="FFFFFF"/>
        </w:rPr>
        <w:t xml:space="preserve"> Ohio State University</w:t>
      </w:r>
    </w:p>
    <w:p w:rsidR="00000BD0" w:rsidRDefault="00000BD0" w:rsidP="0031355B">
      <w:pPr>
        <w:spacing w:after="0" w:line="240" w:lineRule="auto"/>
        <w:rPr>
          <w:rFonts w:ascii="Calibri" w:hAnsi="Calibri"/>
          <w:color w:val="222222"/>
          <w:shd w:val="clear" w:color="auto" w:fill="FFFFFF"/>
        </w:rPr>
      </w:pPr>
      <w:r>
        <w:rPr>
          <w:rFonts w:ascii="Calibri" w:hAnsi="Calibri"/>
          <w:color w:val="222222"/>
          <w:shd w:val="clear" w:color="auto" w:fill="FFFFFF"/>
        </w:rPr>
        <w:t xml:space="preserve">Population Association of America </w:t>
      </w:r>
    </w:p>
    <w:p w:rsidR="0019279A" w:rsidRDefault="0019279A" w:rsidP="00CA1DB6">
      <w:pPr>
        <w:spacing w:after="0" w:line="240" w:lineRule="auto"/>
      </w:pPr>
      <w:r>
        <w:t>The Prison Policy Initiative</w:t>
      </w:r>
    </w:p>
    <w:p w:rsidR="00635162" w:rsidRDefault="00635162" w:rsidP="00CA1DB6">
      <w:pPr>
        <w:spacing w:after="0" w:line="240" w:lineRule="auto"/>
      </w:pPr>
      <w:r>
        <w:t>Andrew Reamer, Professor, George Washington University Institute of Public Policy</w:t>
      </w:r>
    </w:p>
    <w:p w:rsidR="0019279A" w:rsidRDefault="0019279A" w:rsidP="00F545D3">
      <w:pPr>
        <w:spacing w:after="0" w:line="240" w:lineRule="auto"/>
      </w:pPr>
      <w:r>
        <w:t>RTI International</w:t>
      </w:r>
    </w:p>
    <w:p w:rsidR="00F545D3" w:rsidRDefault="00F545D3" w:rsidP="00F545D3">
      <w:pPr>
        <w:spacing w:after="0" w:line="240" w:lineRule="auto"/>
      </w:pPr>
      <w:r>
        <w:t>Workforce Data Quality Campaign</w:t>
      </w:r>
    </w:p>
    <w:p w:rsidR="00472F66" w:rsidRDefault="00472F66" w:rsidP="00F545D3">
      <w:pPr>
        <w:spacing w:line="240" w:lineRule="auto"/>
      </w:pPr>
    </w:p>
    <w:p w:rsidR="00B01CC0" w:rsidRDefault="00B01CC0" w:rsidP="00F545D3">
      <w:pPr>
        <w:spacing w:line="240" w:lineRule="auto"/>
      </w:pPr>
      <w:r>
        <w:t>Contact: Katherine Smith, Council of Professional Associations on Federal Statistics, 703-836-0404</w:t>
      </w:r>
    </w:p>
    <w:p w:rsidR="00472F66" w:rsidRDefault="00472F66">
      <w:r>
        <w:rPr>
          <w:noProof/>
        </w:rPr>
        <w:lastRenderedPageBreak/>
        <w:drawing>
          <wp:inline distT="0" distB="0" distL="0" distR="0" wp14:anchorId="5F7149E0" wp14:editId="6BD2FB4F">
            <wp:extent cx="5943600" cy="3549650"/>
            <wp:effectExtent l="0" t="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472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F50"/>
    <w:multiLevelType w:val="hybridMultilevel"/>
    <w:tmpl w:val="532C4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BB6382"/>
    <w:multiLevelType w:val="hybridMultilevel"/>
    <w:tmpl w:val="778A8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9B77EF"/>
    <w:multiLevelType w:val="hybridMultilevel"/>
    <w:tmpl w:val="BCA6E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6C4503"/>
    <w:multiLevelType w:val="hybridMultilevel"/>
    <w:tmpl w:val="981E4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B216B3F"/>
    <w:multiLevelType w:val="hybridMultilevel"/>
    <w:tmpl w:val="204EA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5527AA"/>
    <w:multiLevelType w:val="hybridMultilevel"/>
    <w:tmpl w:val="B74C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7E"/>
    <w:rsid w:val="00000BD0"/>
    <w:rsid w:val="00074073"/>
    <w:rsid w:val="00074D70"/>
    <w:rsid w:val="000D487E"/>
    <w:rsid w:val="0019279A"/>
    <w:rsid w:val="0031355B"/>
    <w:rsid w:val="003E4EBC"/>
    <w:rsid w:val="00465AAE"/>
    <w:rsid w:val="00472F66"/>
    <w:rsid w:val="00474B23"/>
    <w:rsid w:val="00493D48"/>
    <w:rsid w:val="00530C94"/>
    <w:rsid w:val="00563AE1"/>
    <w:rsid w:val="005A0BC0"/>
    <w:rsid w:val="00635162"/>
    <w:rsid w:val="006F02D4"/>
    <w:rsid w:val="007714E7"/>
    <w:rsid w:val="0078048D"/>
    <w:rsid w:val="00794FB0"/>
    <w:rsid w:val="007D0944"/>
    <w:rsid w:val="0084222E"/>
    <w:rsid w:val="00911B6A"/>
    <w:rsid w:val="0094162D"/>
    <w:rsid w:val="009F5521"/>
    <w:rsid w:val="00A43104"/>
    <w:rsid w:val="00B01CC0"/>
    <w:rsid w:val="00B24830"/>
    <w:rsid w:val="00BA5B31"/>
    <w:rsid w:val="00BB2166"/>
    <w:rsid w:val="00C0233C"/>
    <w:rsid w:val="00CA1DB6"/>
    <w:rsid w:val="00D835B0"/>
    <w:rsid w:val="00E01E0D"/>
    <w:rsid w:val="00E87678"/>
    <w:rsid w:val="00EA5D31"/>
    <w:rsid w:val="00F5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D6E1F-4D82-4C4F-9688-40C132B8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87E"/>
    <w:pPr>
      <w:spacing w:after="0" w:line="240" w:lineRule="auto"/>
      <w:ind w:left="720"/>
    </w:pPr>
  </w:style>
  <w:style w:type="paragraph" w:styleId="BalloonText">
    <w:name w:val="Balloon Text"/>
    <w:basedOn w:val="Normal"/>
    <w:link w:val="BalloonTextChar"/>
    <w:uiPriority w:val="99"/>
    <w:semiHidden/>
    <w:unhideWhenUsed/>
    <w:rsid w:val="0047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565770">
      <w:bodyDiv w:val="1"/>
      <w:marLeft w:val="0"/>
      <w:marRight w:val="0"/>
      <w:marTop w:val="0"/>
      <w:marBottom w:val="0"/>
      <w:divBdr>
        <w:top w:val="none" w:sz="0" w:space="0" w:color="auto"/>
        <w:left w:val="none" w:sz="0" w:space="0" w:color="auto"/>
        <w:bottom w:val="none" w:sz="0" w:space="0" w:color="auto"/>
        <w:right w:val="none" w:sz="0" w:space="0" w:color="auto"/>
      </w:divBdr>
    </w:div>
    <w:div w:id="1888759769">
      <w:bodyDiv w:val="1"/>
      <w:marLeft w:val="0"/>
      <w:marRight w:val="0"/>
      <w:marTop w:val="0"/>
      <w:marBottom w:val="0"/>
      <w:divBdr>
        <w:top w:val="none" w:sz="0" w:space="0" w:color="auto"/>
        <w:left w:val="none" w:sz="0" w:space="0" w:color="auto"/>
        <w:bottom w:val="none" w:sz="0" w:space="0" w:color="auto"/>
        <w:right w:val="none" w:sz="0" w:space="0" w:color="auto"/>
      </w:divBdr>
      <w:divsChild>
        <w:div w:id="475680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3473">
              <w:marLeft w:val="0"/>
              <w:marRight w:val="0"/>
              <w:marTop w:val="0"/>
              <w:marBottom w:val="0"/>
              <w:divBdr>
                <w:top w:val="none" w:sz="0" w:space="0" w:color="auto"/>
                <w:left w:val="none" w:sz="0" w:space="0" w:color="auto"/>
                <w:bottom w:val="none" w:sz="0" w:space="0" w:color="auto"/>
                <w:right w:val="none" w:sz="0" w:space="0" w:color="auto"/>
              </w:divBdr>
              <w:divsChild>
                <w:div w:id="1339700761">
                  <w:marLeft w:val="0"/>
                  <w:marRight w:val="0"/>
                  <w:marTop w:val="0"/>
                  <w:marBottom w:val="0"/>
                  <w:divBdr>
                    <w:top w:val="none" w:sz="0" w:space="0" w:color="auto"/>
                    <w:left w:val="none" w:sz="0" w:space="0" w:color="auto"/>
                    <w:bottom w:val="none" w:sz="0" w:space="0" w:color="auto"/>
                    <w:right w:val="none" w:sz="0" w:space="0" w:color="auto"/>
                  </w:divBdr>
                  <w:divsChild>
                    <w:div w:id="15427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b="0"/>
            </a:pPr>
            <a:r>
              <a:rPr lang="en-US" sz="1100" b="0"/>
              <a:t>Figure 1: Direct Appropriations to the Bureau of Labor Statistics, 1996-2014</a:t>
            </a:r>
          </a:p>
        </c:rich>
      </c:tx>
      <c:layout>
        <c:manualLayout>
          <c:xMode val="edge"/>
          <c:yMode val="edge"/>
          <c:x val="0.16483881492445548"/>
          <c:y val="3.1548744242390098E-2"/>
        </c:manualLayout>
      </c:layout>
      <c:overlay val="0"/>
      <c:spPr>
        <a:noFill/>
        <a:ln w="25400">
          <a:noFill/>
        </a:ln>
      </c:spPr>
    </c:title>
    <c:autoTitleDeleted val="0"/>
    <c:plotArea>
      <c:layout>
        <c:manualLayout>
          <c:layoutTarget val="inner"/>
          <c:xMode val="edge"/>
          <c:yMode val="edge"/>
          <c:x val="0.12138525879514232"/>
          <c:y val="0.15642853237095364"/>
          <c:w val="0.80948911712063565"/>
          <c:h val="0.64210711942257215"/>
        </c:manualLayout>
      </c:layout>
      <c:lineChart>
        <c:grouping val="standard"/>
        <c:varyColors val="0"/>
        <c:ser>
          <c:idx val="0"/>
          <c:order val="0"/>
          <c:tx>
            <c:v>Nominal Appropriations</c:v>
          </c:tx>
          <c:spPr>
            <a:ln w="28575" cap="rnd">
              <a:solidFill>
                <a:schemeClr val="accent1"/>
              </a:solidFill>
              <a:round/>
            </a:ln>
            <a:effectLst/>
          </c:spPr>
          <c:marker>
            <c:symbol val="none"/>
          </c:marker>
          <c:cat>
            <c:numRef>
              <c:f>'[Budget Table-Graph for Bureau of Labor Statistics Appropriation2.xls]Sheet4'!$B$1:$T$1</c:f>
              <c:numCache>
                <c:formatCode>General</c:formatCode>
                <c:ptCount val="1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numCache>
            </c:numRef>
          </c:cat>
          <c:val>
            <c:numRef>
              <c:f>'[Budget Table-Graph for Bureau of Labor Statistics Appropriation2.xls]Sheet4'!$B$2:$T$2</c:f>
              <c:numCache>
                <c:formatCode>General</c:formatCode>
                <c:ptCount val="19"/>
                <c:pt idx="0">
                  <c:v>343.1</c:v>
                </c:pt>
                <c:pt idx="1">
                  <c:v>360.8</c:v>
                </c:pt>
                <c:pt idx="2">
                  <c:v>380.5</c:v>
                </c:pt>
                <c:pt idx="3">
                  <c:v>397.7</c:v>
                </c:pt>
                <c:pt idx="4">
                  <c:v>413.2</c:v>
                </c:pt>
                <c:pt idx="5">
                  <c:v>450.9</c:v>
                </c:pt>
                <c:pt idx="6">
                  <c:v>474.6</c:v>
                </c:pt>
                <c:pt idx="7">
                  <c:v>492.2</c:v>
                </c:pt>
                <c:pt idx="8">
                  <c:v>518.5</c:v>
                </c:pt>
                <c:pt idx="9">
                  <c:v>529</c:v>
                </c:pt>
                <c:pt idx="10">
                  <c:v>537.1</c:v>
                </c:pt>
                <c:pt idx="11">
                  <c:v>548.1</c:v>
                </c:pt>
                <c:pt idx="12">
                  <c:v>544.29999999999995</c:v>
                </c:pt>
                <c:pt idx="13">
                  <c:v>597.20000000000005</c:v>
                </c:pt>
                <c:pt idx="14">
                  <c:v>611.4</c:v>
                </c:pt>
                <c:pt idx="15">
                  <c:v>610.20000000000005</c:v>
                </c:pt>
                <c:pt idx="16" formatCode="_(* #,##0.0_);_(* \(#,##0.0\);_(* &quot;-&quot;??_);_(@_)">
                  <c:v>609.1</c:v>
                </c:pt>
                <c:pt idx="17" formatCode="_(* #,##0.0_);_(* \(#,##0.0\);_(* &quot;-&quot;??_);_(@_)">
                  <c:v>577.20000000000005</c:v>
                </c:pt>
                <c:pt idx="18" formatCode="_(* #,##0.0_);_(* \(#,##0.0\);_(* &quot;-&quot;??_);_(@_)">
                  <c:v>592.20000000000005</c:v>
                </c:pt>
              </c:numCache>
            </c:numRef>
          </c:val>
          <c:smooth val="0"/>
        </c:ser>
        <c:ser>
          <c:idx val="1"/>
          <c:order val="1"/>
          <c:tx>
            <c:v>Real Appropriations (1996 $)</c:v>
          </c:tx>
          <c:marker>
            <c:symbol val="none"/>
          </c:marker>
          <c:cat>
            <c:numRef>
              <c:f>'[Budget Table-Graph for Bureau of Labor Statistics Appropriation2.xls]Sheet4'!$B$1:$T$1</c:f>
              <c:numCache>
                <c:formatCode>General</c:formatCode>
                <c:ptCount val="19"/>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numCache>
            </c:numRef>
          </c:cat>
          <c:val>
            <c:numRef>
              <c:f>'[Budget Table-Graph for Bureau of Labor Statistics Appropriation2.xls]Sheet4'!$B$4:$T$4</c:f>
              <c:numCache>
                <c:formatCode>General</c:formatCode>
                <c:ptCount val="19"/>
                <c:pt idx="0">
                  <c:v>343.1</c:v>
                </c:pt>
                <c:pt idx="1">
                  <c:v>353.72549019607845</c:v>
                </c:pt>
                <c:pt idx="2">
                  <c:v>365.86538461538458</c:v>
                </c:pt>
                <c:pt idx="3">
                  <c:v>375.18867924528297</c:v>
                </c:pt>
                <c:pt idx="4">
                  <c:v>375.63636363636357</c:v>
                </c:pt>
                <c:pt idx="5">
                  <c:v>399.02654867256638</c:v>
                </c:pt>
                <c:pt idx="6">
                  <c:v>412.69565217391312</c:v>
                </c:pt>
                <c:pt idx="7">
                  <c:v>420.68376068376068</c:v>
                </c:pt>
                <c:pt idx="8">
                  <c:v>432.08333333333337</c:v>
                </c:pt>
                <c:pt idx="9">
                  <c:v>426.61290322580646</c:v>
                </c:pt>
                <c:pt idx="10">
                  <c:v>419.609375</c:v>
                </c:pt>
                <c:pt idx="11">
                  <c:v>415.22727272727275</c:v>
                </c:pt>
                <c:pt idx="12">
                  <c:v>397.29927007299261</c:v>
                </c:pt>
                <c:pt idx="13">
                  <c:v>435.91240875912411</c:v>
                </c:pt>
                <c:pt idx="14">
                  <c:v>439.85611510791369</c:v>
                </c:pt>
                <c:pt idx="15">
                  <c:v>426.71328671328678</c:v>
                </c:pt>
                <c:pt idx="16">
                  <c:v>417.19178082191786</c:v>
                </c:pt>
                <c:pt idx="17">
                  <c:v>390.00000000000006</c:v>
                </c:pt>
                <c:pt idx="18">
                  <c:v>392.18543046357621</c:v>
                </c:pt>
              </c:numCache>
            </c:numRef>
          </c:val>
          <c:smooth val="0"/>
        </c:ser>
        <c:dLbls>
          <c:showLegendKey val="0"/>
          <c:showVal val="0"/>
          <c:showCatName val="0"/>
          <c:showSerName val="0"/>
          <c:showPercent val="0"/>
          <c:showBubbleSize val="0"/>
        </c:dLbls>
        <c:smooth val="0"/>
        <c:axId val="824418864"/>
        <c:axId val="744552032"/>
      </c:lineChart>
      <c:catAx>
        <c:axId val="824418864"/>
        <c:scaling>
          <c:orientation val="minMax"/>
        </c:scaling>
        <c:delete val="0"/>
        <c:axPos val="b"/>
        <c:title>
          <c:tx>
            <c:rich>
              <a:bodyPr rot="0" vert="horz"/>
              <a:lstStyle/>
              <a:p>
                <a:pPr>
                  <a:defRPr b="0"/>
                </a:pPr>
                <a:r>
                  <a:rPr lang="en-US" b="0"/>
                  <a:t>Year</a:t>
                </a:r>
              </a:p>
            </c:rich>
          </c:tx>
          <c:layout>
            <c:manualLayout>
              <c:xMode val="edge"/>
              <c:yMode val="edge"/>
              <c:x val="0.93776270190176458"/>
              <c:y val="0.82701279527559057"/>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eaVert"/>
          <a:lstStyle/>
          <a:p>
            <a:pPr>
              <a:defRPr/>
            </a:pPr>
            <a:endParaRPr lang="en-US"/>
          </a:p>
        </c:txPr>
        <c:crossAx val="744552032"/>
        <c:crosses val="autoZero"/>
        <c:auto val="1"/>
        <c:lblAlgn val="ctr"/>
        <c:lblOffset val="100"/>
        <c:noMultiLvlLbl val="0"/>
      </c:catAx>
      <c:valAx>
        <c:axId val="74455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b="0"/>
                </a:pPr>
                <a:r>
                  <a:rPr lang="en-US" b="0"/>
                  <a:t>Appropriations  Amount (Millions)</a:t>
                </a:r>
              </a:p>
            </c:rich>
          </c:tx>
          <c:layout>
            <c:manualLayout>
              <c:xMode val="edge"/>
              <c:yMode val="edge"/>
              <c:x val="1.7787030120457337E-2"/>
              <c:y val="0.14027176290463694"/>
            </c:manualLayout>
          </c:layout>
          <c:overlay val="0"/>
          <c:spPr>
            <a:noFill/>
            <a:ln w="25400">
              <a:noFill/>
            </a:ln>
          </c:spPr>
        </c:title>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n-US"/>
          </a:p>
        </c:txPr>
        <c:crossAx val="824418864"/>
        <c:crosses val="autoZero"/>
        <c:crossBetween val="between"/>
      </c:valAx>
      <c:spPr>
        <a:noFill/>
        <a:ln w="25400">
          <a:noFill/>
        </a:ln>
      </c:spPr>
    </c:plotArea>
    <c:legend>
      <c:legendPos val="b"/>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COPAFS Exec Director</dc:creator>
  <cp:lastModifiedBy>Francesca Morton</cp:lastModifiedBy>
  <cp:revision>2</cp:revision>
  <dcterms:created xsi:type="dcterms:W3CDTF">2015-04-07T12:46:00Z</dcterms:created>
  <dcterms:modified xsi:type="dcterms:W3CDTF">2015-04-07T12:46:00Z</dcterms:modified>
</cp:coreProperties>
</file>