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7D2DD" w14:textId="58ABE878" w:rsidR="00333B66" w:rsidRPr="00AB6A77" w:rsidRDefault="00224CB6" w:rsidP="00333B66">
      <w:pPr>
        <w:pStyle w:val="NoSpacing"/>
        <w:rPr>
          <w:rFonts w:ascii="Calibri" w:hAnsi="Calibri" w:cs="Calibri"/>
        </w:rPr>
      </w:pPr>
      <w:r w:rsidRPr="00AB6A77">
        <w:rPr>
          <w:rFonts w:ascii="Calibri" w:hAnsi="Calibri" w:cs="Calibri"/>
        </w:rPr>
        <w:t>February xx</w:t>
      </w:r>
      <w:r w:rsidR="00333B66" w:rsidRPr="00AB6A77">
        <w:rPr>
          <w:rFonts w:ascii="Calibri" w:hAnsi="Calibri" w:cs="Calibri"/>
        </w:rPr>
        <w:t xml:space="preserve"> 2026</w:t>
      </w:r>
    </w:p>
    <w:p w14:paraId="6C512228" w14:textId="77777777" w:rsidR="00333B66" w:rsidRPr="00AB6A77" w:rsidRDefault="00333B66" w:rsidP="00333B66">
      <w:pPr>
        <w:pStyle w:val="NoSpacing"/>
        <w:rPr>
          <w:rFonts w:ascii="Calibri" w:hAnsi="Calibri" w:cs="Calibri"/>
        </w:rPr>
      </w:pPr>
    </w:p>
    <w:p w14:paraId="28E7F09F" w14:textId="42B07B68" w:rsidR="00333B66" w:rsidRPr="00AB6A77" w:rsidRDefault="00333B66" w:rsidP="00333B66">
      <w:pPr>
        <w:pStyle w:val="NoSpacing"/>
        <w:rPr>
          <w:rFonts w:ascii="Calibri" w:hAnsi="Calibri" w:cs="Calibri"/>
        </w:rPr>
      </w:pPr>
      <w:r w:rsidRPr="00AB6A77">
        <w:rPr>
          <w:rFonts w:ascii="Calibri" w:hAnsi="Calibri" w:cs="Calibri"/>
        </w:rPr>
        <w:t>The Honorable Howard Lutnick</w:t>
      </w:r>
    </w:p>
    <w:p w14:paraId="54FE1C48" w14:textId="57F8285E" w:rsidR="00333B66" w:rsidRPr="00AB6A77" w:rsidRDefault="00333B66" w:rsidP="00333B66">
      <w:pPr>
        <w:pStyle w:val="NoSpacing"/>
        <w:rPr>
          <w:rFonts w:ascii="Calibri" w:hAnsi="Calibri" w:cs="Calibri"/>
        </w:rPr>
      </w:pPr>
      <w:r w:rsidRPr="00AB6A77">
        <w:rPr>
          <w:rFonts w:ascii="Calibri" w:hAnsi="Calibri" w:cs="Calibri"/>
        </w:rPr>
        <w:t>Secretary</w:t>
      </w:r>
    </w:p>
    <w:p w14:paraId="16A64A9D" w14:textId="74D0EC70" w:rsidR="00333B66" w:rsidRPr="00AB6A77" w:rsidRDefault="00333B66" w:rsidP="00333B66">
      <w:pPr>
        <w:pStyle w:val="NoSpacing"/>
        <w:rPr>
          <w:rFonts w:ascii="Calibri" w:hAnsi="Calibri" w:cs="Calibri"/>
        </w:rPr>
      </w:pPr>
      <w:r w:rsidRPr="00AB6A77">
        <w:rPr>
          <w:rFonts w:ascii="Calibri" w:hAnsi="Calibri" w:cs="Calibri"/>
        </w:rPr>
        <w:t>Department of Commerce</w:t>
      </w:r>
    </w:p>
    <w:p w14:paraId="12A23545" w14:textId="611A0E48" w:rsidR="00333B66" w:rsidRPr="00AB6A77" w:rsidRDefault="00333B66" w:rsidP="00333B66">
      <w:pPr>
        <w:pStyle w:val="NoSpacing"/>
        <w:rPr>
          <w:rFonts w:ascii="Calibri" w:hAnsi="Calibri" w:cs="Calibri"/>
        </w:rPr>
      </w:pPr>
      <w:r w:rsidRPr="00AB6A77">
        <w:rPr>
          <w:rFonts w:ascii="Calibri" w:hAnsi="Calibri" w:cs="Calibri"/>
          <w:color w:val="1B1B1B"/>
          <w:shd w:val="clear" w:color="auto" w:fill="FFFFFF"/>
        </w:rPr>
        <w:t>Washington, DC 20230</w:t>
      </w:r>
    </w:p>
    <w:p w14:paraId="6A26F9E2" w14:textId="29AF021B" w:rsidR="00333B66" w:rsidRPr="00AB6A77" w:rsidRDefault="00333B66" w:rsidP="00333B66">
      <w:pPr>
        <w:pStyle w:val="NoSpacing"/>
        <w:rPr>
          <w:rFonts w:ascii="Calibri" w:hAnsi="Calibri" w:cs="Calibri"/>
        </w:rPr>
      </w:pPr>
    </w:p>
    <w:p w14:paraId="5C3B36BB" w14:textId="19470BF4" w:rsidR="00333B66" w:rsidRPr="00AB6A77" w:rsidRDefault="00333B66" w:rsidP="00333B66">
      <w:pPr>
        <w:pStyle w:val="NoSpacing"/>
        <w:rPr>
          <w:rFonts w:ascii="Calibri" w:hAnsi="Calibri" w:cs="Calibri"/>
        </w:rPr>
      </w:pPr>
      <w:r w:rsidRPr="00AB6A77">
        <w:rPr>
          <w:rFonts w:ascii="Calibri" w:hAnsi="Calibri" w:cs="Calibri"/>
        </w:rPr>
        <w:t xml:space="preserve">Dear Secretary Lutnick, </w:t>
      </w:r>
    </w:p>
    <w:p w14:paraId="0101FBDB" w14:textId="77777777" w:rsidR="005E4CC8" w:rsidRPr="00AB6A77" w:rsidRDefault="005E4CC8" w:rsidP="00333B66">
      <w:pPr>
        <w:pStyle w:val="NoSpacing"/>
        <w:rPr>
          <w:rFonts w:ascii="Calibri" w:hAnsi="Calibri" w:cs="Calibri"/>
        </w:rPr>
      </w:pPr>
    </w:p>
    <w:p w14:paraId="7F566CD8" w14:textId="0A5B8E1B" w:rsidR="00994EB1" w:rsidRPr="00AB6A77" w:rsidRDefault="005E4CC8" w:rsidP="00333B66">
      <w:pPr>
        <w:pStyle w:val="NoSpacing"/>
        <w:rPr>
          <w:rFonts w:ascii="Calibri" w:hAnsi="Calibri" w:cs="Calibri"/>
        </w:rPr>
      </w:pPr>
      <w:r w:rsidRPr="00AB6A77">
        <w:rPr>
          <w:rFonts w:ascii="Calibri" w:hAnsi="Calibri" w:cs="Calibri"/>
        </w:rPr>
        <w:t>We the undersigned organizations</w:t>
      </w:r>
      <w:r w:rsidR="00137D67">
        <w:rPr>
          <w:rFonts w:ascii="Calibri" w:hAnsi="Calibri" w:cs="Calibri"/>
        </w:rPr>
        <w:t xml:space="preserve"> represent thousands of </w:t>
      </w:r>
      <w:r w:rsidR="00C416A7">
        <w:rPr>
          <w:rFonts w:ascii="Calibri" w:hAnsi="Calibri" w:cs="Calibri"/>
        </w:rPr>
        <w:t xml:space="preserve">census data users </w:t>
      </w:r>
      <w:r w:rsidR="00137D67">
        <w:rPr>
          <w:rFonts w:ascii="Calibri" w:hAnsi="Calibri" w:cs="Calibri"/>
        </w:rPr>
        <w:t xml:space="preserve">in the public, private, non-profit and scientific </w:t>
      </w:r>
      <w:r w:rsidR="00A6509A">
        <w:rPr>
          <w:rFonts w:ascii="Calibri" w:hAnsi="Calibri" w:cs="Calibri"/>
        </w:rPr>
        <w:t>sectors</w:t>
      </w:r>
      <w:r w:rsidR="00C416A7">
        <w:rPr>
          <w:rFonts w:ascii="Calibri" w:hAnsi="Calibri" w:cs="Calibri"/>
        </w:rPr>
        <w:t xml:space="preserve">. Given how essential high-quality, </w:t>
      </w:r>
      <w:r w:rsidR="00AE5AF1">
        <w:rPr>
          <w:rFonts w:ascii="Calibri" w:hAnsi="Calibri" w:cs="Calibri"/>
        </w:rPr>
        <w:t xml:space="preserve">accurate, and </w:t>
      </w:r>
      <w:r w:rsidR="00C416A7">
        <w:rPr>
          <w:rFonts w:ascii="Calibri" w:hAnsi="Calibri" w:cs="Calibri"/>
        </w:rPr>
        <w:t>accessible</w:t>
      </w:r>
      <w:r w:rsidR="00AE5AF1">
        <w:rPr>
          <w:rFonts w:ascii="Calibri" w:hAnsi="Calibri" w:cs="Calibri"/>
        </w:rPr>
        <w:t xml:space="preserve"> census data are</w:t>
      </w:r>
      <w:r w:rsidR="00A6509A">
        <w:rPr>
          <w:rFonts w:ascii="Calibri" w:hAnsi="Calibri" w:cs="Calibri"/>
        </w:rPr>
        <w:t xml:space="preserve"> </w:t>
      </w:r>
      <w:r w:rsidR="00AE5AF1">
        <w:rPr>
          <w:rFonts w:ascii="Calibri" w:hAnsi="Calibri" w:cs="Calibri"/>
        </w:rPr>
        <w:t>to our members, we are w</w:t>
      </w:r>
      <w:r w:rsidRPr="00AB6A77">
        <w:rPr>
          <w:rFonts w:ascii="Calibri" w:hAnsi="Calibri" w:cs="Calibri"/>
        </w:rPr>
        <w:t xml:space="preserve">riting in response to </w:t>
      </w:r>
      <w:hyperlink r:id="rId5" w:history="1">
        <w:r w:rsidR="00AF2AC5" w:rsidRPr="00AB6A77">
          <w:rPr>
            <w:rStyle w:val="Hyperlink"/>
            <w:rFonts w:ascii="Calibri" w:hAnsi="Calibri" w:cs="Calibri"/>
          </w:rPr>
          <w:t xml:space="preserve">a recent </w:t>
        </w:r>
        <w:r w:rsidR="00C23F99" w:rsidRPr="00AB6A77">
          <w:rPr>
            <w:rStyle w:val="Hyperlink"/>
            <w:rFonts w:ascii="Calibri" w:hAnsi="Calibri" w:cs="Calibri"/>
          </w:rPr>
          <w:t xml:space="preserve">Federal Register </w:t>
        </w:r>
        <w:r w:rsidR="00AF2AC5" w:rsidRPr="00AB6A77">
          <w:rPr>
            <w:rStyle w:val="Hyperlink"/>
            <w:rFonts w:ascii="Calibri" w:hAnsi="Calibri" w:cs="Calibri"/>
          </w:rPr>
          <w:t>announcement</w:t>
        </w:r>
      </w:hyperlink>
      <w:r w:rsidR="00AF2AC5" w:rsidRPr="00AB6A77">
        <w:rPr>
          <w:rFonts w:ascii="Calibri" w:hAnsi="Calibri" w:cs="Calibri"/>
        </w:rPr>
        <w:t xml:space="preserve"> regarding planned changes to the 2026 </w:t>
      </w:r>
      <w:r w:rsidR="00146117" w:rsidRPr="00AB6A77">
        <w:rPr>
          <w:rFonts w:ascii="Calibri" w:hAnsi="Calibri" w:cs="Calibri"/>
        </w:rPr>
        <w:t xml:space="preserve">Operational Test in support of the 2030 </w:t>
      </w:r>
      <w:r w:rsidR="00AF2AC5" w:rsidRPr="00AB6A77">
        <w:rPr>
          <w:rFonts w:ascii="Calibri" w:hAnsi="Calibri" w:cs="Calibri"/>
        </w:rPr>
        <w:t>Census.</w:t>
      </w:r>
      <w:r w:rsidR="00146117" w:rsidRPr="00AB6A77">
        <w:rPr>
          <w:rFonts w:ascii="Calibri" w:hAnsi="Calibri" w:cs="Calibri"/>
        </w:rPr>
        <w:t xml:space="preserve"> We appreciate the opportunity to express our views regarding this extremely consequential step i</w:t>
      </w:r>
      <w:r w:rsidR="007D222E" w:rsidRPr="00AB6A77">
        <w:rPr>
          <w:rFonts w:ascii="Calibri" w:hAnsi="Calibri" w:cs="Calibri"/>
        </w:rPr>
        <w:t xml:space="preserve">n </w:t>
      </w:r>
      <w:r w:rsidR="00352904">
        <w:rPr>
          <w:rFonts w:ascii="Calibri" w:hAnsi="Calibri" w:cs="Calibri"/>
        </w:rPr>
        <w:t xml:space="preserve">preparations for </w:t>
      </w:r>
      <w:r w:rsidR="004E1135" w:rsidRPr="00AB6A77">
        <w:rPr>
          <w:rFonts w:ascii="Calibri" w:hAnsi="Calibri" w:cs="Calibri"/>
        </w:rPr>
        <w:t>th</w:t>
      </w:r>
      <w:r w:rsidR="007D222E" w:rsidRPr="00AB6A77">
        <w:rPr>
          <w:rFonts w:ascii="Calibri" w:hAnsi="Calibri" w:cs="Calibri"/>
        </w:rPr>
        <w:t xml:space="preserve">e 2030 </w:t>
      </w:r>
      <w:r w:rsidR="00352904">
        <w:rPr>
          <w:rFonts w:ascii="Calibri" w:hAnsi="Calibri" w:cs="Calibri"/>
        </w:rPr>
        <w:t xml:space="preserve">Decennial </w:t>
      </w:r>
      <w:r w:rsidR="007D222E" w:rsidRPr="00AB6A77">
        <w:rPr>
          <w:rFonts w:ascii="Calibri" w:hAnsi="Calibri" w:cs="Calibri"/>
        </w:rPr>
        <w:t xml:space="preserve">Census. </w:t>
      </w:r>
    </w:p>
    <w:p w14:paraId="3F07F36A" w14:textId="304FC572" w:rsidR="005E4CC8" w:rsidRPr="00AB6A77" w:rsidRDefault="00AF2AC5" w:rsidP="00333B66">
      <w:pPr>
        <w:pStyle w:val="NoSpacing"/>
        <w:rPr>
          <w:rFonts w:ascii="Calibri" w:hAnsi="Calibri" w:cs="Calibri"/>
        </w:rPr>
      </w:pPr>
      <w:r w:rsidRPr="00AB6A77">
        <w:rPr>
          <w:rFonts w:ascii="Calibri" w:hAnsi="Calibri" w:cs="Calibri"/>
        </w:rPr>
        <w:t xml:space="preserve"> </w:t>
      </w:r>
    </w:p>
    <w:p w14:paraId="57E99FB3" w14:textId="7F7FCEAA" w:rsidR="00994EB1" w:rsidRPr="00643538" w:rsidRDefault="00994EB1" w:rsidP="00643538">
      <w:pPr>
        <w:pStyle w:val="NoSpacing"/>
        <w:rPr>
          <w:rFonts w:ascii="Calibri" w:hAnsi="Calibri" w:cs="Calibri"/>
          <w:b/>
          <w:bCs/>
          <w:u w:val="single"/>
        </w:rPr>
      </w:pPr>
      <w:r w:rsidRPr="00643538">
        <w:rPr>
          <w:rFonts w:ascii="Calibri" w:hAnsi="Calibri" w:cs="Calibri"/>
          <w:b/>
          <w:bCs/>
          <w:u w:val="single"/>
        </w:rPr>
        <w:t>Elimination of Test Sites</w:t>
      </w:r>
    </w:p>
    <w:p w14:paraId="5E612B69" w14:textId="526E615A" w:rsidR="00246876" w:rsidRPr="00643538" w:rsidRDefault="004E1135" w:rsidP="00643538">
      <w:pPr>
        <w:pStyle w:val="NoSpacing"/>
        <w:rPr>
          <w:rFonts w:ascii="Calibri" w:hAnsi="Calibri" w:cs="Calibri"/>
        </w:rPr>
      </w:pPr>
      <w:r w:rsidRPr="00643538">
        <w:rPr>
          <w:rFonts w:ascii="Calibri" w:hAnsi="Calibri" w:cs="Calibri"/>
        </w:rPr>
        <w:t xml:space="preserve">First and foremost, we are deeply troubled by </w:t>
      </w:r>
      <w:r w:rsidR="00994EB1" w:rsidRPr="00643538">
        <w:rPr>
          <w:rFonts w:ascii="Calibri" w:hAnsi="Calibri" w:cs="Calibri"/>
        </w:rPr>
        <w:t>news that the number of test sites has been reduced from</w:t>
      </w:r>
      <w:r w:rsidR="000D05DA" w:rsidRPr="00643538">
        <w:rPr>
          <w:rFonts w:ascii="Calibri" w:hAnsi="Calibri" w:cs="Calibri"/>
        </w:rPr>
        <w:t xml:space="preserve"> six</w:t>
      </w:r>
      <w:r w:rsidR="00994EB1" w:rsidRPr="00643538">
        <w:rPr>
          <w:rFonts w:ascii="Calibri" w:hAnsi="Calibri" w:cs="Calibri"/>
        </w:rPr>
        <w:t xml:space="preserve"> to </w:t>
      </w:r>
      <w:r w:rsidR="000D05DA" w:rsidRPr="00643538">
        <w:rPr>
          <w:rFonts w:ascii="Calibri" w:hAnsi="Calibri" w:cs="Calibri"/>
        </w:rPr>
        <w:t xml:space="preserve">two </w:t>
      </w:r>
      <w:r w:rsidR="001F3398" w:rsidRPr="00643538">
        <w:rPr>
          <w:rFonts w:ascii="Calibri" w:hAnsi="Calibri" w:cs="Calibri"/>
        </w:rPr>
        <w:t xml:space="preserve">locations </w:t>
      </w:r>
      <w:r w:rsidR="00433683" w:rsidRPr="00643538">
        <w:rPr>
          <w:rFonts w:ascii="Calibri" w:hAnsi="Calibri" w:cs="Calibri"/>
        </w:rPr>
        <w:t xml:space="preserve">without a clear rationale. </w:t>
      </w:r>
      <w:r w:rsidR="00813F23" w:rsidRPr="00643538">
        <w:rPr>
          <w:rFonts w:ascii="Calibri" w:hAnsi="Calibri" w:cs="Calibri"/>
        </w:rPr>
        <w:t>The</w:t>
      </w:r>
      <w:r w:rsidR="000D05DA" w:rsidRPr="00643538">
        <w:rPr>
          <w:rFonts w:ascii="Calibri" w:hAnsi="Calibri" w:cs="Calibri"/>
        </w:rPr>
        <w:t xml:space="preserve"> original six</w:t>
      </w:r>
      <w:r w:rsidR="00813F23" w:rsidRPr="00643538">
        <w:rPr>
          <w:rFonts w:ascii="Calibri" w:hAnsi="Calibri" w:cs="Calibri"/>
        </w:rPr>
        <w:t xml:space="preserve"> sites </w:t>
      </w:r>
      <w:r w:rsidR="000D05DA" w:rsidRPr="00643538">
        <w:rPr>
          <w:rFonts w:ascii="Calibri" w:hAnsi="Calibri" w:cs="Calibri"/>
        </w:rPr>
        <w:t xml:space="preserve">were chosen after years of </w:t>
      </w:r>
      <w:r w:rsidR="00CA7BF2" w:rsidRPr="00643538">
        <w:rPr>
          <w:rFonts w:ascii="Calibri" w:hAnsi="Calibri" w:cs="Calibri"/>
        </w:rPr>
        <w:t xml:space="preserve">research </w:t>
      </w:r>
      <w:r w:rsidR="0000700D" w:rsidRPr="00643538">
        <w:rPr>
          <w:rFonts w:ascii="Calibri" w:hAnsi="Calibri" w:cs="Calibri"/>
        </w:rPr>
        <w:t xml:space="preserve">to ensure </w:t>
      </w:r>
      <w:r w:rsidR="00CA7BF2" w:rsidRPr="00643538">
        <w:rPr>
          <w:rFonts w:ascii="Calibri" w:hAnsi="Calibri" w:cs="Calibri"/>
        </w:rPr>
        <w:t xml:space="preserve">the Census Bureau could adequately </w:t>
      </w:r>
      <w:r w:rsidR="000D05DA" w:rsidRPr="00643538">
        <w:rPr>
          <w:rFonts w:ascii="Calibri" w:hAnsi="Calibri" w:cs="Calibri"/>
        </w:rPr>
        <w:t xml:space="preserve">test </w:t>
      </w:r>
      <w:r w:rsidR="00FD7B6C">
        <w:rPr>
          <w:rFonts w:ascii="Calibri" w:hAnsi="Calibri" w:cs="Calibri"/>
        </w:rPr>
        <w:t xml:space="preserve">innovative </w:t>
      </w:r>
      <w:r w:rsidR="000D05DA" w:rsidRPr="00643538">
        <w:rPr>
          <w:rFonts w:ascii="Calibri" w:hAnsi="Calibri" w:cs="Calibri"/>
        </w:rPr>
        <w:t xml:space="preserve">enumeration strategies and </w:t>
      </w:r>
      <w:r w:rsidR="00741762" w:rsidRPr="00643538">
        <w:rPr>
          <w:rFonts w:ascii="Calibri" w:hAnsi="Calibri" w:cs="Calibri"/>
        </w:rPr>
        <w:t xml:space="preserve">data collection </w:t>
      </w:r>
      <w:r w:rsidR="000D05DA" w:rsidRPr="00643538">
        <w:rPr>
          <w:rFonts w:ascii="Calibri" w:hAnsi="Calibri" w:cs="Calibri"/>
        </w:rPr>
        <w:t xml:space="preserve">technologies </w:t>
      </w:r>
      <w:r w:rsidR="009A250C" w:rsidRPr="00643538">
        <w:rPr>
          <w:rFonts w:ascii="Calibri" w:hAnsi="Calibri" w:cs="Calibri"/>
        </w:rPr>
        <w:t>with the goal of making the 2030 Census more accurate</w:t>
      </w:r>
      <w:r w:rsidR="00C27325">
        <w:rPr>
          <w:rFonts w:ascii="Calibri" w:hAnsi="Calibri" w:cs="Calibri"/>
        </w:rPr>
        <w:t xml:space="preserve"> </w:t>
      </w:r>
      <w:r w:rsidR="009A250C" w:rsidRPr="00643538">
        <w:rPr>
          <w:rFonts w:ascii="Calibri" w:hAnsi="Calibri" w:cs="Calibri"/>
        </w:rPr>
        <w:t xml:space="preserve">and cost effective. </w:t>
      </w:r>
    </w:p>
    <w:p w14:paraId="664A4B73" w14:textId="7F23151D" w:rsidR="00573503" w:rsidRDefault="009A250C" w:rsidP="000D79DE">
      <w:pPr>
        <w:pStyle w:val="NormalWeb"/>
        <w:rPr>
          <w:rFonts w:ascii="Calibri" w:hAnsi="Calibri" w:cs="Calibri"/>
          <w:color w:val="000000"/>
        </w:rPr>
      </w:pPr>
      <w:r w:rsidRPr="00AB6A77">
        <w:rPr>
          <w:rFonts w:ascii="Calibri" w:hAnsi="Calibri" w:cs="Calibri"/>
        </w:rPr>
        <w:t xml:space="preserve">The sites that </w:t>
      </w:r>
      <w:r w:rsidR="00813F23" w:rsidRPr="00AB6A77">
        <w:rPr>
          <w:rFonts w:ascii="Calibri" w:hAnsi="Calibri" w:cs="Calibri"/>
        </w:rPr>
        <w:t>were eliminated (</w:t>
      </w:r>
      <w:r w:rsidR="00A04E7B" w:rsidRPr="00AB6A77">
        <w:rPr>
          <w:rFonts w:ascii="Calibri" w:hAnsi="Calibri" w:cs="Calibri"/>
        </w:rPr>
        <w:t>t</w:t>
      </w:r>
      <w:r w:rsidR="003E07A7" w:rsidRPr="00AB6A77">
        <w:rPr>
          <w:rFonts w:ascii="Calibri" w:hAnsi="Calibri" w:cs="Calibri"/>
        </w:rPr>
        <w:t>ribal lands within Arizona</w:t>
      </w:r>
      <w:r w:rsidR="00A04E7B" w:rsidRPr="00AB6A77">
        <w:rPr>
          <w:rFonts w:ascii="Calibri" w:hAnsi="Calibri" w:cs="Calibri"/>
        </w:rPr>
        <w:t xml:space="preserve">; </w:t>
      </w:r>
      <w:r w:rsidR="003E07A7" w:rsidRPr="00AB6A77">
        <w:rPr>
          <w:rFonts w:ascii="Calibri" w:hAnsi="Calibri" w:cs="Calibri"/>
        </w:rPr>
        <w:t>Colorado Springs, Col</w:t>
      </w:r>
      <w:r w:rsidR="00A04E7B" w:rsidRPr="00AB6A77">
        <w:rPr>
          <w:rFonts w:ascii="Calibri" w:hAnsi="Calibri" w:cs="Calibri"/>
        </w:rPr>
        <w:t xml:space="preserve">orado; </w:t>
      </w:r>
      <w:r w:rsidR="003E07A7" w:rsidRPr="00AB6A77">
        <w:rPr>
          <w:rFonts w:ascii="Calibri" w:hAnsi="Calibri" w:cs="Calibri"/>
        </w:rPr>
        <w:t>Western Texas</w:t>
      </w:r>
      <w:r w:rsidR="00A04E7B" w:rsidRPr="00AB6A77">
        <w:rPr>
          <w:rFonts w:ascii="Calibri" w:hAnsi="Calibri" w:cs="Calibri"/>
        </w:rPr>
        <w:t>; and Western North Carolina)</w:t>
      </w:r>
      <w:r w:rsidRPr="00AB6A77">
        <w:rPr>
          <w:rFonts w:ascii="Calibri" w:hAnsi="Calibri" w:cs="Calibri"/>
        </w:rPr>
        <w:t xml:space="preserve"> </w:t>
      </w:r>
      <w:r w:rsidR="00FD7B6C">
        <w:rPr>
          <w:rFonts w:ascii="Calibri" w:hAnsi="Calibri" w:cs="Calibri"/>
        </w:rPr>
        <w:t xml:space="preserve">encompassed </w:t>
      </w:r>
      <w:r w:rsidR="00741762">
        <w:rPr>
          <w:rFonts w:ascii="Calibri" w:hAnsi="Calibri" w:cs="Calibri"/>
        </w:rPr>
        <w:t>rural communities, tribal lands</w:t>
      </w:r>
      <w:r w:rsidR="000310F4">
        <w:rPr>
          <w:rFonts w:ascii="Calibri" w:hAnsi="Calibri" w:cs="Calibri"/>
        </w:rPr>
        <w:t>, and</w:t>
      </w:r>
      <w:r w:rsidR="00FD7B6C">
        <w:rPr>
          <w:rFonts w:ascii="Calibri" w:hAnsi="Calibri" w:cs="Calibri"/>
        </w:rPr>
        <w:t xml:space="preserve"> </w:t>
      </w:r>
      <w:r w:rsidR="000310F4">
        <w:rPr>
          <w:rFonts w:ascii="Calibri" w:hAnsi="Calibri" w:cs="Calibri"/>
        </w:rPr>
        <w:t>military installations</w:t>
      </w:r>
      <w:r w:rsidR="00D01397">
        <w:rPr>
          <w:rFonts w:ascii="Calibri" w:hAnsi="Calibri" w:cs="Calibri"/>
        </w:rPr>
        <w:t xml:space="preserve"> as well as large regions </w:t>
      </w:r>
      <w:r w:rsidR="00256DC9">
        <w:rPr>
          <w:rFonts w:ascii="Calibri" w:hAnsi="Calibri" w:cs="Calibri"/>
        </w:rPr>
        <w:t xml:space="preserve">with limited cell phone service and few </w:t>
      </w:r>
      <w:r w:rsidR="00830BD0">
        <w:rPr>
          <w:rFonts w:ascii="Calibri" w:hAnsi="Calibri" w:cs="Calibri"/>
        </w:rPr>
        <w:t xml:space="preserve">physical </w:t>
      </w:r>
      <w:r w:rsidR="00256DC9">
        <w:rPr>
          <w:rFonts w:ascii="Calibri" w:hAnsi="Calibri" w:cs="Calibri"/>
        </w:rPr>
        <w:t xml:space="preserve">mailing addresses. </w:t>
      </w:r>
      <w:r w:rsidR="000310F4">
        <w:rPr>
          <w:rFonts w:ascii="Calibri" w:hAnsi="Calibri" w:cs="Calibri"/>
        </w:rPr>
        <w:t xml:space="preserve">We are concerned that removing </w:t>
      </w:r>
      <w:r w:rsidR="002856E0">
        <w:rPr>
          <w:rFonts w:ascii="Calibri" w:hAnsi="Calibri" w:cs="Calibri"/>
        </w:rPr>
        <w:t xml:space="preserve">these sites will ultimately exacerbate the </w:t>
      </w:r>
      <w:r w:rsidR="00FF2F59">
        <w:rPr>
          <w:rFonts w:ascii="Calibri" w:hAnsi="Calibri" w:cs="Calibri"/>
        </w:rPr>
        <w:t xml:space="preserve">undercount of historically hard-to-count populations, including American Indians, young children, rural residents, </w:t>
      </w:r>
      <w:r w:rsidR="00BC5A3F">
        <w:rPr>
          <w:rFonts w:ascii="Calibri" w:hAnsi="Calibri" w:cs="Calibri"/>
        </w:rPr>
        <w:t>Latino</w:t>
      </w:r>
      <w:r w:rsidR="00D64AEE">
        <w:rPr>
          <w:rFonts w:ascii="Calibri" w:hAnsi="Calibri" w:cs="Calibri"/>
        </w:rPr>
        <w:t>,</w:t>
      </w:r>
      <w:r w:rsidR="00BC5A3F">
        <w:rPr>
          <w:rFonts w:ascii="Calibri" w:hAnsi="Calibri" w:cs="Calibri"/>
        </w:rPr>
        <w:t xml:space="preserve"> and Black communities. </w:t>
      </w:r>
      <w:r w:rsidR="00B52AF0">
        <w:rPr>
          <w:rFonts w:ascii="Calibri" w:hAnsi="Calibri" w:cs="Calibri"/>
        </w:rPr>
        <w:t xml:space="preserve">As a reminder, </w:t>
      </w:r>
      <w:r w:rsidR="008C60B1">
        <w:rPr>
          <w:rFonts w:ascii="Calibri" w:hAnsi="Calibri" w:cs="Calibri"/>
        </w:rPr>
        <w:t>in the 2020 Census</w:t>
      </w:r>
      <w:r w:rsidR="0046428C">
        <w:rPr>
          <w:rFonts w:ascii="Calibri" w:hAnsi="Calibri" w:cs="Calibri"/>
        </w:rPr>
        <w:t xml:space="preserve">, </w:t>
      </w:r>
      <w:r w:rsidR="000D79DE" w:rsidRPr="00333B66">
        <w:rPr>
          <w:rFonts w:ascii="Calibri" w:hAnsi="Calibri" w:cs="Calibri"/>
          <w:color w:val="000000"/>
        </w:rPr>
        <w:t>Latinos experienc</w:t>
      </w:r>
      <w:r w:rsidR="0046428C">
        <w:rPr>
          <w:rFonts w:ascii="Calibri" w:hAnsi="Calibri" w:cs="Calibri"/>
          <w:color w:val="000000"/>
        </w:rPr>
        <w:t>ed</w:t>
      </w:r>
      <w:r w:rsidR="000D79DE" w:rsidRPr="00333B66">
        <w:rPr>
          <w:rFonts w:ascii="Calibri" w:hAnsi="Calibri" w:cs="Calibri"/>
          <w:color w:val="000000"/>
        </w:rPr>
        <w:t xml:space="preserve"> a 4.99 % net undercount </w:t>
      </w:r>
      <w:r w:rsidR="008C60B1">
        <w:rPr>
          <w:rFonts w:ascii="Calibri" w:hAnsi="Calibri" w:cs="Calibri"/>
          <w:color w:val="000000"/>
        </w:rPr>
        <w:t>(</w:t>
      </w:r>
      <w:r w:rsidR="000D79DE" w:rsidRPr="00333B66">
        <w:rPr>
          <w:rFonts w:ascii="Calibri" w:hAnsi="Calibri" w:cs="Calibri"/>
          <w:color w:val="000000"/>
        </w:rPr>
        <w:t>more than three times the rate of the previous decade</w:t>
      </w:r>
      <w:r w:rsidR="00770A2B">
        <w:rPr>
          <w:rFonts w:ascii="Calibri" w:hAnsi="Calibri" w:cs="Calibri"/>
          <w:color w:val="000000"/>
        </w:rPr>
        <w:t>)</w:t>
      </w:r>
      <w:r w:rsidR="00FD7B6C">
        <w:rPr>
          <w:rFonts w:ascii="Calibri" w:hAnsi="Calibri" w:cs="Calibri"/>
          <w:color w:val="000000"/>
        </w:rPr>
        <w:t xml:space="preserve">; </w:t>
      </w:r>
      <w:r w:rsidR="000D79DE" w:rsidRPr="00333B66">
        <w:rPr>
          <w:rFonts w:ascii="Calibri" w:hAnsi="Calibri" w:cs="Calibri"/>
          <w:color w:val="000000"/>
        </w:rPr>
        <w:t xml:space="preserve">Native Americans on reservations </w:t>
      </w:r>
      <w:r w:rsidR="00770A2B">
        <w:rPr>
          <w:rFonts w:ascii="Calibri" w:hAnsi="Calibri" w:cs="Calibri"/>
          <w:color w:val="000000"/>
        </w:rPr>
        <w:t xml:space="preserve">experienced a </w:t>
      </w:r>
      <w:r w:rsidR="000D79DE" w:rsidRPr="00333B66">
        <w:rPr>
          <w:rFonts w:ascii="Calibri" w:hAnsi="Calibri" w:cs="Calibri"/>
          <w:color w:val="000000"/>
        </w:rPr>
        <w:t>5.64 %</w:t>
      </w:r>
      <w:r w:rsidR="002E3E53">
        <w:rPr>
          <w:rFonts w:ascii="Calibri" w:hAnsi="Calibri" w:cs="Calibri"/>
          <w:color w:val="000000"/>
        </w:rPr>
        <w:t xml:space="preserve"> undercount</w:t>
      </w:r>
      <w:r w:rsidR="00FD7B6C">
        <w:rPr>
          <w:rFonts w:ascii="Calibri" w:hAnsi="Calibri" w:cs="Calibri"/>
          <w:color w:val="000000"/>
        </w:rPr>
        <w:t>;</w:t>
      </w:r>
      <w:r w:rsidR="000D79DE" w:rsidRPr="00333B66">
        <w:rPr>
          <w:rFonts w:ascii="Calibri" w:hAnsi="Calibri" w:cs="Calibri"/>
          <w:color w:val="000000"/>
        </w:rPr>
        <w:t xml:space="preserve"> and Black communities</w:t>
      </w:r>
      <w:r w:rsidR="002E3E53">
        <w:rPr>
          <w:rFonts w:ascii="Calibri" w:hAnsi="Calibri" w:cs="Calibri"/>
          <w:color w:val="000000"/>
        </w:rPr>
        <w:t xml:space="preserve"> experienced a </w:t>
      </w:r>
      <w:r w:rsidR="000D79DE" w:rsidRPr="00333B66">
        <w:rPr>
          <w:rFonts w:ascii="Calibri" w:hAnsi="Calibri" w:cs="Calibri"/>
          <w:color w:val="000000"/>
        </w:rPr>
        <w:t>3.30 %</w:t>
      </w:r>
      <w:r w:rsidR="002E3E53">
        <w:rPr>
          <w:rFonts w:ascii="Calibri" w:hAnsi="Calibri" w:cs="Calibri"/>
          <w:color w:val="000000"/>
        </w:rPr>
        <w:t xml:space="preserve"> undercount</w:t>
      </w:r>
      <w:r w:rsidR="00FD7B6C">
        <w:rPr>
          <w:rFonts w:ascii="Calibri" w:hAnsi="Calibri" w:cs="Calibri"/>
          <w:color w:val="000000"/>
        </w:rPr>
        <w:t xml:space="preserve">. Further, the 2020 Census resulted in the highest </w:t>
      </w:r>
      <w:r w:rsidR="003938C9">
        <w:rPr>
          <w:rFonts w:ascii="Calibri" w:hAnsi="Calibri" w:cs="Calibri"/>
          <w:color w:val="000000"/>
        </w:rPr>
        <w:t xml:space="preserve">undercount of young </w:t>
      </w:r>
      <w:r w:rsidR="00573503">
        <w:rPr>
          <w:rFonts w:ascii="Calibri" w:hAnsi="Calibri" w:cs="Calibri"/>
          <w:color w:val="000000"/>
        </w:rPr>
        <w:t xml:space="preserve">children </w:t>
      </w:r>
      <w:r w:rsidR="003938C9">
        <w:rPr>
          <w:rFonts w:ascii="Calibri" w:hAnsi="Calibri" w:cs="Calibri"/>
          <w:color w:val="000000"/>
        </w:rPr>
        <w:t>(</w:t>
      </w:r>
      <w:r w:rsidR="00573503">
        <w:rPr>
          <w:rFonts w:ascii="Calibri" w:hAnsi="Calibri" w:cs="Calibri"/>
          <w:color w:val="000000"/>
        </w:rPr>
        <w:t>ages 0-5</w:t>
      </w:r>
      <w:r w:rsidR="003938C9">
        <w:rPr>
          <w:rFonts w:ascii="Calibri" w:hAnsi="Calibri" w:cs="Calibri"/>
          <w:color w:val="000000"/>
        </w:rPr>
        <w:t>) since the Census Bureau started collecting these data in 1950.</w:t>
      </w:r>
      <w:r w:rsidR="00D01397">
        <w:rPr>
          <w:rFonts w:ascii="Calibri" w:hAnsi="Calibri" w:cs="Calibri"/>
          <w:color w:val="000000"/>
        </w:rPr>
        <w:t xml:space="preserve"> </w:t>
      </w:r>
      <w:r w:rsidR="00AD32E1">
        <w:rPr>
          <w:rFonts w:ascii="Calibri" w:hAnsi="Calibri" w:cs="Calibri"/>
          <w:color w:val="000000"/>
        </w:rPr>
        <w:t>When populations are undercount</w:t>
      </w:r>
      <w:r w:rsidR="00594AD6">
        <w:rPr>
          <w:rFonts w:ascii="Calibri" w:hAnsi="Calibri" w:cs="Calibri"/>
          <w:color w:val="000000"/>
        </w:rPr>
        <w:t>ed</w:t>
      </w:r>
      <w:r w:rsidR="00AD32E1">
        <w:rPr>
          <w:rFonts w:ascii="Calibri" w:hAnsi="Calibri" w:cs="Calibri"/>
          <w:color w:val="000000"/>
        </w:rPr>
        <w:t xml:space="preserve">, </w:t>
      </w:r>
      <w:r w:rsidR="001358A1">
        <w:rPr>
          <w:rFonts w:ascii="Calibri" w:hAnsi="Calibri" w:cs="Calibri"/>
          <w:color w:val="000000"/>
        </w:rPr>
        <w:t xml:space="preserve">data quality is compromised. </w:t>
      </w:r>
    </w:p>
    <w:p w14:paraId="3C5E3612" w14:textId="017D8F2A" w:rsidR="00A2662A" w:rsidRDefault="00C3763E" w:rsidP="003E07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>Reducing the scope and size of the 20206 Census Test jeopardizes the</w:t>
      </w:r>
      <w:r w:rsidR="004B190E">
        <w:rPr>
          <w:rFonts w:ascii="Calibri" w:hAnsi="Calibri" w:cs="Calibri"/>
          <w:b/>
          <w:bCs/>
          <w:kern w:val="0"/>
        </w:rPr>
        <w:t xml:space="preserve"> </w:t>
      </w:r>
      <w:r w:rsidR="004D5C5D">
        <w:rPr>
          <w:rFonts w:ascii="Calibri" w:hAnsi="Calibri" w:cs="Calibri"/>
          <w:b/>
          <w:bCs/>
          <w:kern w:val="0"/>
        </w:rPr>
        <w:t>outcome of</w:t>
      </w:r>
      <w:r w:rsidR="004B190E">
        <w:rPr>
          <w:rFonts w:ascii="Calibri" w:hAnsi="Calibri" w:cs="Calibri"/>
          <w:b/>
          <w:bCs/>
          <w:kern w:val="0"/>
        </w:rPr>
        <w:t xml:space="preserve"> the </w:t>
      </w:r>
      <w:r w:rsidR="004D5C5D">
        <w:rPr>
          <w:rFonts w:ascii="Calibri" w:hAnsi="Calibri" w:cs="Calibri"/>
          <w:b/>
          <w:bCs/>
          <w:kern w:val="0"/>
        </w:rPr>
        <w:t>2030 Census</w:t>
      </w:r>
      <w:r w:rsidR="00B9646C">
        <w:rPr>
          <w:rFonts w:ascii="Calibri" w:hAnsi="Calibri" w:cs="Calibri"/>
          <w:b/>
          <w:bCs/>
          <w:kern w:val="0"/>
        </w:rPr>
        <w:t xml:space="preserve">, setting the stage for potentially high undercounts of regions and populations in </w:t>
      </w:r>
      <w:r w:rsidR="00750450">
        <w:rPr>
          <w:rFonts w:ascii="Calibri" w:hAnsi="Calibri" w:cs="Calibri"/>
          <w:b/>
          <w:bCs/>
          <w:kern w:val="0"/>
        </w:rPr>
        <w:t>the next decennial.</w:t>
      </w:r>
      <w:r>
        <w:rPr>
          <w:rFonts w:ascii="Calibri" w:hAnsi="Calibri" w:cs="Calibri"/>
          <w:b/>
          <w:bCs/>
          <w:kern w:val="0"/>
        </w:rPr>
        <w:t xml:space="preserve"> </w:t>
      </w:r>
      <w:r w:rsidR="00D64AEE" w:rsidRPr="0009629F">
        <w:rPr>
          <w:rFonts w:ascii="Calibri" w:hAnsi="Calibri" w:cs="Calibri"/>
          <w:b/>
          <w:bCs/>
          <w:kern w:val="0"/>
        </w:rPr>
        <w:t>We urge the Department of Commerce to re</w:t>
      </w:r>
      <w:r w:rsidR="00A2662A">
        <w:rPr>
          <w:rFonts w:ascii="Calibri" w:hAnsi="Calibri" w:cs="Calibri"/>
          <w:b/>
          <w:bCs/>
          <w:kern w:val="0"/>
        </w:rPr>
        <w:t xml:space="preserve">consider their decision and fully </w:t>
      </w:r>
      <w:r w:rsidR="00A94FBB">
        <w:rPr>
          <w:rFonts w:ascii="Calibri" w:hAnsi="Calibri" w:cs="Calibri"/>
          <w:b/>
          <w:bCs/>
          <w:kern w:val="0"/>
        </w:rPr>
        <w:t xml:space="preserve">restore </w:t>
      </w:r>
      <w:r w:rsidR="00A2662A">
        <w:rPr>
          <w:rFonts w:ascii="Calibri" w:hAnsi="Calibri" w:cs="Calibri"/>
          <w:b/>
          <w:bCs/>
          <w:kern w:val="0"/>
        </w:rPr>
        <w:t xml:space="preserve">the originally proposed six sites nationwide. </w:t>
      </w:r>
    </w:p>
    <w:p w14:paraId="7E1D28DC" w14:textId="77777777" w:rsidR="00A2662A" w:rsidRDefault="00A2662A" w:rsidP="003E07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0C2FC957" w14:textId="76586FAE" w:rsidR="0092326C" w:rsidRDefault="00C50DA6" w:rsidP="003E07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u w:val="single"/>
        </w:rPr>
      </w:pPr>
      <w:r>
        <w:rPr>
          <w:rFonts w:ascii="Calibri" w:hAnsi="Calibri" w:cs="Calibri"/>
          <w:b/>
          <w:bCs/>
          <w:kern w:val="0"/>
          <w:u w:val="single"/>
        </w:rPr>
        <w:t xml:space="preserve">Proposed Operational </w:t>
      </w:r>
      <w:r w:rsidR="00642785">
        <w:rPr>
          <w:rFonts w:ascii="Calibri" w:hAnsi="Calibri" w:cs="Calibri"/>
          <w:b/>
          <w:bCs/>
          <w:kern w:val="0"/>
          <w:u w:val="single"/>
        </w:rPr>
        <w:t>Change</w:t>
      </w:r>
      <w:r w:rsidR="004D5C5D">
        <w:rPr>
          <w:rFonts w:ascii="Calibri" w:hAnsi="Calibri" w:cs="Calibri"/>
          <w:b/>
          <w:bCs/>
          <w:kern w:val="0"/>
          <w:u w:val="single"/>
        </w:rPr>
        <w:t>s</w:t>
      </w:r>
    </w:p>
    <w:p w14:paraId="4B7A35EF" w14:textId="6EDF05A8" w:rsidR="001C0A20" w:rsidRDefault="00F921BD" w:rsidP="003E07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The announcement also includes several operational changes to the 2026 Census Test that we believe further </w:t>
      </w:r>
      <w:r w:rsidR="002A22B2">
        <w:rPr>
          <w:rFonts w:ascii="Calibri" w:hAnsi="Calibri" w:cs="Calibri"/>
          <w:color w:val="000000"/>
        </w:rPr>
        <w:t>undermine the</w:t>
      </w:r>
      <w:r w:rsidR="001358A1">
        <w:rPr>
          <w:rFonts w:ascii="Calibri" w:hAnsi="Calibri" w:cs="Calibri"/>
          <w:color w:val="000000"/>
        </w:rPr>
        <w:t xml:space="preserve"> validity of the </w:t>
      </w:r>
      <w:r w:rsidR="001C0A20">
        <w:rPr>
          <w:rFonts w:ascii="Calibri" w:hAnsi="Calibri" w:cs="Calibri"/>
          <w:color w:val="000000"/>
        </w:rPr>
        <w:t>2026 Census Test</w:t>
      </w:r>
      <w:r w:rsidR="00A94FBB">
        <w:rPr>
          <w:rFonts w:ascii="Calibri" w:hAnsi="Calibri" w:cs="Calibri"/>
          <w:color w:val="000000"/>
        </w:rPr>
        <w:t xml:space="preserve"> and jeopardize a successful 2030 Census</w:t>
      </w:r>
      <w:r w:rsidR="001C0A20">
        <w:rPr>
          <w:rFonts w:ascii="Calibri" w:hAnsi="Calibri" w:cs="Calibri"/>
          <w:color w:val="000000"/>
        </w:rPr>
        <w:t xml:space="preserve">: </w:t>
      </w:r>
    </w:p>
    <w:p w14:paraId="4A97D438" w14:textId="77777777" w:rsidR="00F2648E" w:rsidRDefault="00F2648E" w:rsidP="00F2648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2E07DA5B" w14:textId="3F184021" w:rsidR="00937595" w:rsidRPr="00642785" w:rsidRDefault="001C0A20" w:rsidP="00F2648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642785">
        <w:rPr>
          <w:rFonts w:ascii="Calibri" w:hAnsi="Calibri" w:cs="Calibri"/>
          <w:b/>
          <w:bCs/>
          <w:color w:val="000000"/>
        </w:rPr>
        <w:t xml:space="preserve">Use of the American Community Survey </w:t>
      </w:r>
      <w:r w:rsidR="000C50A2">
        <w:rPr>
          <w:rFonts w:ascii="Calibri" w:hAnsi="Calibri" w:cs="Calibri"/>
          <w:b/>
          <w:bCs/>
          <w:color w:val="000000"/>
        </w:rPr>
        <w:t>as Questionnaire</w:t>
      </w:r>
    </w:p>
    <w:p w14:paraId="6737F339" w14:textId="423785F6" w:rsidR="001C0A20" w:rsidRPr="00F2648E" w:rsidRDefault="00937595" w:rsidP="00D844C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F2648E">
        <w:rPr>
          <w:rFonts w:ascii="Calibri" w:hAnsi="Calibri" w:cs="Calibri"/>
          <w:color w:val="000000"/>
        </w:rPr>
        <w:t>The announcement states that the American Communit</w:t>
      </w:r>
      <w:r w:rsidR="00537AB4" w:rsidRPr="00F2648E">
        <w:rPr>
          <w:rFonts w:ascii="Calibri" w:hAnsi="Calibri" w:cs="Calibri"/>
          <w:color w:val="000000"/>
        </w:rPr>
        <w:t xml:space="preserve">y Survey </w:t>
      </w:r>
      <w:r w:rsidR="00012409" w:rsidRPr="00F2648E">
        <w:rPr>
          <w:rFonts w:ascii="Calibri" w:hAnsi="Calibri" w:cs="Calibri"/>
          <w:color w:val="000000"/>
        </w:rPr>
        <w:t xml:space="preserve">(ACS) </w:t>
      </w:r>
      <w:r w:rsidR="00537AB4" w:rsidRPr="00F2648E">
        <w:rPr>
          <w:rFonts w:ascii="Calibri" w:hAnsi="Calibri" w:cs="Calibri"/>
          <w:color w:val="000000"/>
        </w:rPr>
        <w:t>form will be used</w:t>
      </w:r>
      <w:r w:rsidR="00347803" w:rsidRPr="00F2648E">
        <w:rPr>
          <w:rFonts w:ascii="Calibri" w:hAnsi="Calibri" w:cs="Calibri"/>
          <w:color w:val="000000"/>
        </w:rPr>
        <w:t xml:space="preserve"> in the two remaining sites. The intent of the Census Test is to </w:t>
      </w:r>
      <w:r w:rsidR="00D844CB">
        <w:rPr>
          <w:rFonts w:ascii="Calibri" w:hAnsi="Calibri" w:cs="Calibri"/>
          <w:color w:val="000000"/>
        </w:rPr>
        <w:t>field</w:t>
      </w:r>
      <w:r w:rsidR="00347803" w:rsidRPr="00F2648E">
        <w:rPr>
          <w:rFonts w:ascii="Calibri" w:hAnsi="Calibri" w:cs="Calibri"/>
          <w:color w:val="000000"/>
        </w:rPr>
        <w:t xml:space="preserve"> </w:t>
      </w:r>
      <w:r w:rsidR="00CF5261" w:rsidRPr="00F2648E">
        <w:rPr>
          <w:rFonts w:ascii="Calibri" w:hAnsi="Calibri" w:cs="Calibri"/>
          <w:color w:val="000000"/>
        </w:rPr>
        <w:t>the decennial questionnaire form. The ACS is a much longer form</w:t>
      </w:r>
      <w:r w:rsidR="00822177" w:rsidRPr="00F2648E">
        <w:rPr>
          <w:rFonts w:ascii="Calibri" w:hAnsi="Calibri" w:cs="Calibri"/>
          <w:color w:val="000000"/>
        </w:rPr>
        <w:t xml:space="preserve"> that asks different questions than those asked in the decennia</w:t>
      </w:r>
      <w:r w:rsidR="000C50A2">
        <w:rPr>
          <w:rFonts w:ascii="Calibri" w:hAnsi="Calibri" w:cs="Calibri"/>
          <w:color w:val="000000"/>
        </w:rPr>
        <w:t>l</w:t>
      </w:r>
      <w:r w:rsidR="00822177" w:rsidRPr="00F2648E">
        <w:rPr>
          <w:rFonts w:ascii="Calibri" w:hAnsi="Calibri" w:cs="Calibri"/>
          <w:color w:val="000000"/>
        </w:rPr>
        <w:t xml:space="preserve"> questionnaire</w:t>
      </w:r>
      <w:r w:rsidR="00957F27" w:rsidRPr="00F2648E">
        <w:rPr>
          <w:rFonts w:ascii="Calibri" w:hAnsi="Calibri" w:cs="Calibri"/>
          <w:color w:val="000000"/>
        </w:rPr>
        <w:t xml:space="preserve">, rendering it inappropriate for use in the </w:t>
      </w:r>
      <w:r w:rsidR="00C04A77" w:rsidRPr="00F2648E">
        <w:rPr>
          <w:rFonts w:ascii="Calibri" w:hAnsi="Calibri" w:cs="Calibri"/>
          <w:color w:val="000000"/>
        </w:rPr>
        <w:t>2026 Census Test</w:t>
      </w:r>
      <w:r w:rsidR="00EF01BE" w:rsidRPr="00F2648E">
        <w:rPr>
          <w:rFonts w:ascii="Calibri" w:hAnsi="Calibri" w:cs="Calibri"/>
          <w:color w:val="000000"/>
        </w:rPr>
        <w:t xml:space="preserve">. Further, using the ACS </w:t>
      </w:r>
      <w:r w:rsidR="00C04A77" w:rsidRPr="00F2648E">
        <w:rPr>
          <w:rFonts w:ascii="Calibri" w:hAnsi="Calibri" w:cs="Calibri"/>
          <w:color w:val="000000"/>
        </w:rPr>
        <w:t>form</w:t>
      </w:r>
      <w:r w:rsidR="00817CE8">
        <w:rPr>
          <w:rFonts w:ascii="Calibri" w:hAnsi="Calibri" w:cs="Calibri"/>
          <w:color w:val="000000"/>
        </w:rPr>
        <w:t xml:space="preserve"> comprises the </w:t>
      </w:r>
      <w:r w:rsidR="00C00A9B">
        <w:rPr>
          <w:rFonts w:ascii="Calibri" w:hAnsi="Calibri" w:cs="Calibri"/>
          <w:color w:val="000000"/>
        </w:rPr>
        <w:t xml:space="preserve">use of data for </w:t>
      </w:r>
      <w:r w:rsidR="00F2648E" w:rsidRPr="00F2648E">
        <w:rPr>
          <w:rFonts w:ascii="Calibri" w:hAnsi="Calibri" w:cs="Calibri"/>
          <w:color w:val="000000"/>
        </w:rPr>
        <w:t xml:space="preserve">informing </w:t>
      </w:r>
      <w:r w:rsidR="00C04A77" w:rsidRPr="00F2648E">
        <w:rPr>
          <w:rFonts w:ascii="Calibri" w:hAnsi="Calibri" w:cs="Calibri"/>
          <w:color w:val="000000"/>
        </w:rPr>
        <w:t>decennial census methodology.</w:t>
      </w:r>
      <w:r w:rsidR="00537AB4" w:rsidRPr="00F2648E">
        <w:rPr>
          <w:rFonts w:ascii="Calibri" w:hAnsi="Calibri" w:cs="Calibri"/>
          <w:color w:val="000000"/>
        </w:rPr>
        <w:t xml:space="preserve"> </w:t>
      </w:r>
      <w:r w:rsidR="00CE1595" w:rsidRPr="00F2648E">
        <w:rPr>
          <w:rFonts w:ascii="Calibri" w:hAnsi="Calibri" w:cs="Calibri"/>
          <w:b/>
          <w:bCs/>
          <w:color w:val="000000"/>
        </w:rPr>
        <w:t xml:space="preserve">Using any questionnaire other than the decennial census form to test census operations is not scientifically valid and will not produce useful information to improve 2030 Census operations and outreach. </w:t>
      </w:r>
      <w:r w:rsidR="00C00A9B">
        <w:rPr>
          <w:rFonts w:ascii="Calibri" w:hAnsi="Calibri" w:cs="Calibri"/>
          <w:b/>
          <w:bCs/>
          <w:color w:val="000000"/>
        </w:rPr>
        <w:t>Therefore, we urge the D</w:t>
      </w:r>
      <w:r w:rsidR="00D90A53">
        <w:rPr>
          <w:rFonts w:ascii="Calibri" w:hAnsi="Calibri" w:cs="Calibri"/>
          <w:b/>
          <w:bCs/>
          <w:color w:val="000000"/>
        </w:rPr>
        <w:t>epartment of Commerce to field the decennial census questionnaire</w:t>
      </w:r>
      <w:r w:rsidR="00B36F6C">
        <w:rPr>
          <w:rFonts w:ascii="Calibri" w:hAnsi="Calibri" w:cs="Calibri"/>
          <w:b/>
          <w:bCs/>
          <w:color w:val="000000"/>
        </w:rPr>
        <w:t>, and not the ACS,</w:t>
      </w:r>
      <w:r w:rsidR="00D844CB">
        <w:rPr>
          <w:rFonts w:ascii="Calibri" w:hAnsi="Calibri" w:cs="Calibri"/>
          <w:b/>
          <w:bCs/>
          <w:color w:val="000000"/>
        </w:rPr>
        <w:t xml:space="preserve"> in the 2026 Census Test. </w:t>
      </w:r>
    </w:p>
    <w:p w14:paraId="29457145" w14:textId="2370C8E4" w:rsidR="00594AD6" w:rsidRPr="00F2648E" w:rsidRDefault="00594AD6" w:rsidP="003E07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4966713" w14:textId="77777777" w:rsidR="00A015A6" w:rsidRPr="00A015A6" w:rsidRDefault="00A015A6" w:rsidP="00D90A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A015A6">
        <w:rPr>
          <w:rFonts w:ascii="Calibri" w:hAnsi="Calibri" w:cs="Calibri"/>
          <w:b/>
          <w:bCs/>
          <w:color w:val="000000"/>
        </w:rPr>
        <w:t>I</w:t>
      </w:r>
      <w:r w:rsidR="00594AD6" w:rsidRPr="00A015A6">
        <w:rPr>
          <w:rFonts w:ascii="Calibri" w:hAnsi="Calibri" w:cs="Calibri"/>
          <w:b/>
          <w:bCs/>
          <w:color w:val="000000"/>
        </w:rPr>
        <w:t xml:space="preserve">nternet Self-Response in English only </w:t>
      </w:r>
    </w:p>
    <w:p w14:paraId="07633301" w14:textId="40520F17" w:rsidR="000607B4" w:rsidRPr="004A289B" w:rsidRDefault="000607B4" w:rsidP="00D90A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D90A53">
        <w:rPr>
          <w:rFonts w:ascii="Calibri" w:hAnsi="Calibri" w:cs="Calibri"/>
          <w:color w:val="000000"/>
        </w:rPr>
        <w:t>The</w:t>
      </w:r>
      <w:r w:rsidR="004A577E">
        <w:rPr>
          <w:rFonts w:ascii="Calibri" w:hAnsi="Calibri" w:cs="Calibri"/>
          <w:color w:val="000000"/>
        </w:rPr>
        <w:t xml:space="preserve"> announcement states that</w:t>
      </w:r>
      <w:r w:rsidRPr="00D90A53">
        <w:rPr>
          <w:rFonts w:ascii="Calibri" w:hAnsi="Calibri" w:cs="Calibri"/>
          <w:color w:val="000000"/>
        </w:rPr>
        <w:t xml:space="preserve"> internet self-response (I</w:t>
      </w:r>
      <w:r w:rsidR="00C27325">
        <w:rPr>
          <w:rFonts w:ascii="Calibri" w:hAnsi="Calibri" w:cs="Calibri"/>
          <w:color w:val="000000"/>
        </w:rPr>
        <w:t>SR</w:t>
      </w:r>
      <w:r w:rsidRPr="00D90A53">
        <w:rPr>
          <w:rFonts w:ascii="Calibri" w:hAnsi="Calibri" w:cs="Calibri"/>
          <w:color w:val="000000"/>
        </w:rPr>
        <w:t xml:space="preserve">) will be </w:t>
      </w:r>
      <w:r w:rsidR="00B15864">
        <w:rPr>
          <w:rFonts w:ascii="Calibri" w:hAnsi="Calibri" w:cs="Calibri"/>
          <w:color w:val="000000"/>
        </w:rPr>
        <w:t xml:space="preserve">in </w:t>
      </w:r>
      <w:r w:rsidRPr="00D90A53">
        <w:rPr>
          <w:rFonts w:ascii="Calibri" w:hAnsi="Calibri" w:cs="Calibri"/>
          <w:color w:val="000000"/>
        </w:rPr>
        <w:t>English only.</w:t>
      </w:r>
      <w:r w:rsidR="00A015A6">
        <w:rPr>
          <w:rFonts w:ascii="Calibri" w:hAnsi="Calibri" w:cs="Calibri"/>
          <w:color w:val="000000"/>
        </w:rPr>
        <w:t xml:space="preserve"> </w:t>
      </w:r>
      <w:r w:rsidRPr="00D90A53">
        <w:rPr>
          <w:rFonts w:ascii="Calibri" w:hAnsi="Calibri" w:cs="Calibri"/>
          <w:color w:val="000000"/>
        </w:rPr>
        <w:t xml:space="preserve">The </w:t>
      </w:r>
      <w:r w:rsidR="00ED2479">
        <w:rPr>
          <w:rFonts w:ascii="Calibri" w:hAnsi="Calibri" w:cs="Calibri"/>
          <w:color w:val="000000"/>
        </w:rPr>
        <w:t>original design of the 2026 Census Test had proposed providing I</w:t>
      </w:r>
      <w:r w:rsidR="00C27325">
        <w:rPr>
          <w:rFonts w:ascii="Calibri" w:hAnsi="Calibri" w:cs="Calibri"/>
          <w:color w:val="000000"/>
        </w:rPr>
        <w:t>SR</w:t>
      </w:r>
      <w:r w:rsidR="00ED2479">
        <w:rPr>
          <w:rFonts w:ascii="Calibri" w:hAnsi="Calibri" w:cs="Calibri"/>
          <w:color w:val="000000"/>
        </w:rPr>
        <w:t xml:space="preserve"> in English, Spanish, and Chinese</w:t>
      </w:r>
      <w:r w:rsidR="008C77A8">
        <w:rPr>
          <w:rFonts w:ascii="Calibri" w:hAnsi="Calibri" w:cs="Calibri"/>
          <w:color w:val="000000"/>
        </w:rPr>
        <w:t xml:space="preserve"> and </w:t>
      </w:r>
      <w:r w:rsidR="00665A9F">
        <w:rPr>
          <w:rFonts w:ascii="Calibri" w:hAnsi="Calibri" w:cs="Calibri"/>
          <w:color w:val="000000"/>
        </w:rPr>
        <w:t>allow</w:t>
      </w:r>
      <w:r w:rsidR="00F559A6">
        <w:rPr>
          <w:rFonts w:ascii="Calibri" w:hAnsi="Calibri" w:cs="Calibri"/>
          <w:color w:val="000000"/>
        </w:rPr>
        <w:t>ing</w:t>
      </w:r>
      <w:r w:rsidR="00665A9F">
        <w:rPr>
          <w:rFonts w:ascii="Calibri" w:hAnsi="Calibri" w:cs="Calibri"/>
          <w:color w:val="000000"/>
        </w:rPr>
        <w:t xml:space="preserve"> self-response via several modes (internet, phone, and paper questionnaire)</w:t>
      </w:r>
      <w:r w:rsidR="00ED2479">
        <w:rPr>
          <w:rFonts w:ascii="Calibri" w:hAnsi="Calibri" w:cs="Calibri"/>
          <w:color w:val="000000"/>
        </w:rPr>
        <w:t xml:space="preserve">. </w:t>
      </w:r>
      <w:r w:rsidR="00F135DB">
        <w:rPr>
          <w:rFonts w:ascii="Calibri" w:hAnsi="Calibri" w:cs="Calibri"/>
          <w:color w:val="000000"/>
        </w:rPr>
        <w:t>Research has</w:t>
      </w:r>
      <w:r w:rsidR="000F5718">
        <w:rPr>
          <w:rFonts w:ascii="Calibri" w:hAnsi="Calibri" w:cs="Calibri"/>
          <w:color w:val="000000"/>
        </w:rPr>
        <w:t xml:space="preserve"> shown </w:t>
      </w:r>
      <w:r w:rsidR="00F135DB">
        <w:rPr>
          <w:rFonts w:ascii="Calibri" w:hAnsi="Calibri" w:cs="Calibri"/>
          <w:color w:val="000000"/>
        </w:rPr>
        <w:t xml:space="preserve">that making </w:t>
      </w:r>
      <w:r w:rsidR="00665A9F">
        <w:rPr>
          <w:rFonts w:ascii="Calibri" w:hAnsi="Calibri" w:cs="Calibri"/>
          <w:color w:val="000000"/>
        </w:rPr>
        <w:t xml:space="preserve">self-response </w:t>
      </w:r>
      <w:r w:rsidR="00F135DB">
        <w:rPr>
          <w:rFonts w:ascii="Calibri" w:hAnsi="Calibri" w:cs="Calibri"/>
          <w:color w:val="000000"/>
        </w:rPr>
        <w:t xml:space="preserve">available in multiple languages ultimately increases </w:t>
      </w:r>
      <w:r w:rsidRPr="00D90A53">
        <w:rPr>
          <w:rFonts w:ascii="Calibri" w:hAnsi="Calibri" w:cs="Calibri"/>
          <w:color w:val="000000"/>
        </w:rPr>
        <w:t>self-response, reduce</w:t>
      </w:r>
      <w:r w:rsidR="00F135DB">
        <w:rPr>
          <w:rFonts w:ascii="Calibri" w:hAnsi="Calibri" w:cs="Calibri"/>
          <w:color w:val="000000"/>
        </w:rPr>
        <w:t>s</w:t>
      </w:r>
      <w:r w:rsidRPr="00D90A53">
        <w:rPr>
          <w:rFonts w:ascii="Calibri" w:hAnsi="Calibri" w:cs="Calibri"/>
          <w:color w:val="000000"/>
        </w:rPr>
        <w:t xml:space="preserve"> in-field costs, </w:t>
      </w:r>
      <w:r w:rsidR="004A577E">
        <w:rPr>
          <w:rFonts w:ascii="Calibri" w:hAnsi="Calibri" w:cs="Calibri"/>
          <w:color w:val="000000"/>
        </w:rPr>
        <w:t xml:space="preserve">and </w:t>
      </w:r>
      <w:r w:rsidRPr="00D90A53">
        <w:rPr>
          <w:rFonts w:ascii="Calibri" w:hAnsi="Calibri" w:cs="Calibri"/>
          <w:color w:val="000000"/>
        </w:rPr>
        <w:t>increase</w:t>
      </w:r>
      <w:r w:rsidR="00F135DB">
        <w:rPr>
          <w:rFonts w:ascii="Calibri" w:hAnsi="Calibri" w:cs="Calibri"/>
          <w:color w:val="000000"/>
        </w:rPr>
        <w:t>s</w:t>
      </w:r>
      <w:r w:rsidRPr="00D90A53">
        <w:rPr>
          <w:rFonts w:ascii="Calibri" w:hAnsi="Calibri" w:cs="Calibri"/>
          <w:color w:val="000000"/>
        </w:rPr>
        <w:t xml:space="preserve"> </w:t>
      </w:r>
      <w:r w:rsidR="004A577E">
        <w:rPr>
          <w:rFonts w:ascii="Calibri" w:hAnsi="Calibri" w:cs="Calibri"/>
          <w:color w:val="000000"/>
        </w:rPr>
        <w:t xml:space="preserve">data </w:t>
      </w:r>
      <w:r w:rsidRPr="00D90A53">
        <w:rPr>
          <w:rFonts w:ascii="Calibri" w:hAnsi="Calibri" w:cs="Calibri"/>
          <w:color w:val="000000"/>
        </w:rPr>
        <w:t>accuracy.</w:t>
      </w:r>
      <w:r w:rsidR="00594AD6" w:rsidRPr="00D90A53">
        <w:rPr>
          <w:rFonts w:ascii="Calibri" w:hAnsi="Calibri" w:cs="Calibri"/>
          <w:color w:val="000000"/>
        </w:rPr>
        <w:t xml:space="preserve"> </w:t>
      </w:r>
      <w:r w:rsidR="00F135DB">
        <w:rPr>
          <w:rFonts w:ascii="Calibri" w:hAnsi="Calibri" w:cs="Calibri"/>
          <w:color w:val="000000"/>
        </w:rPr>
        <w:t>By limiting I</w:t>
      </w:r>
      <w:r w:rsidR="00C27325">
        <w:rPr>
          <w:rFonts w:ascii="Calibri" w:hAnsi="Calibri" w:cs="Calibri"/>
          <w:color w:val="000000"/>
        </w:rPr>
        <w:t xml:space="preserve">SR </w:t>
      </w:r>
      <w:r w:rsidR="00F135DB">
        <w:rPr>
          <w:rFonts w:ascii="Calibri" w:hAnsi="Calibri" w:cs="Calibri"/>
          <w:color w:val="000000"/>
        </w:rPr>
        <w:t xml:space="preserve">to English only, more </w:t>
      </w:r>
      <w:r w:rsidR="00157B27">
        <w:rPr>
          <w:rFonts w:ascii="Calibri" w:hAnsi="Calibri" w:cs="Calibri"/>
          <w:color w:val="000000"/>
        </w:rPr>
        <w:t xml:space="preserve">in-field staff will be forced to </w:t>
      </w:r>
      <w:r w:rsidR="00594AD6" w:rsidRPr="00D90A53">
        <w:rPr>
          <w:rFonts w:ascii="Calibri" w:hAnsi="Calibri" w:cs="Calibri"/>
          <w:color w:val="000000"/>
        </w:rPr>
        <w:t>visit homes that otherwise would have responded online</w:t>
      </w:r>
      <w:r w:rsidR="00B77DE2">
        <w:rPr>
          <w:rFonts w:ascii="Calibri" w:hAnsi="Calibri" w:cs="Calibri"/>
          <w:color w:val="000000"/>
        </w:rPr>
        <w:t xml:space="preserve">, increasing both costs and </w:t>
      </w:r>
      <w:r w:rsidR="00F36895">
        <w:rPr>
          <w:rFonts w:ascii="Calibri" w:hAnsi="Calibri" w:cs="Calibri"/>
          <w:color w:val="000000"/>
        </w:rPr>
        <w:t xml:space="preserve">respondent burden. </w:t>
      </w:r>
      <w:r w:rsidR="00B77DE2" w:rsidRPr="00B77DE2">
        <w:rPr>
          <w:rFonts w:ascii="Calibri" w:hAnsi="Calibri" w:cs="Calibri"/>
          <w:b/>
          <w:bCs/>
          <w:color w:val="000000"/>
        </w:rPr>
        <w:t>Given these factors, t</w:t>
      </w:r>
      <w:r w:rsidR="00F36895" w:rsidRPr="00B77DE2">
        <w:rPr>
          <w:rFonts w:ascii="Calibri" w:hAnsi="Calibri" w:cs="Calibri"/>
          <w:b/>
          <w:bCs/>
          <w:color w:val="000000"/>
        </w:rPr>
        <w:t>he</w:t>
      </w:r>
      <w:r w:rsidR="00F36895" w:rsidRPr="004A289B">
        <w:rPr>
          <w:rFonts w:ascii="Calibri" w:hAnsi="Calibri" w:cs="Calibri"/>
          <w:b/>
          <w:bCs/>
          <w:color w:val="000000"/>
        </w:rPr>
        <w:t xml:space="preserve"> Department of Commerce should reconsider </w:t>
      </w:r>
      <w:r w:rsidR="004A289B" w:rsidRPr="004A289B">
        <w:rPr>
          <w:rFonts w:ascii="Calibri" w:hAnsi="Calibri" w:cs="Calibri"/>
          <w:b/>
          <w:bCs/>
          <w:color w:val="000000"/>
        </w:rPr>
        <w:t>its decision to limit I</w:t>
      </w:r>
      <w:r w:rsidR="00C27325">
        <w:rPr>
          <w:rFonts w:ascii="Calibri" w:hAnsi="Calibri" w:cs="Calibri"/>
          <w:b/>
          <w:bCs/>
          <w:color w:val="000000"/>
        </w:rPr>
        <w:t>SR</w:t>
      </w:r>
      <w:r w:rsidR="004A289B" w:rsidRPr="004A289B">
        <w:rPr>
          <w:rFonts w:ascii="Calibri" w:hAnsi="Calibri" w:cs="Calibri"/>
          <w:b/>
          <w:bCs/>
          <w:color w:val="000000"/>
        </w:rPr>
        <w:t xml:space="preserve"> to English only</w:t>
      </w:r>
      <w:r w:rsidR="00EB5B76">
        <w:rPr>
          <w:rFonts w:ascii="Calibri" w:hAnsi="Calibri" w:cs="Calibri"/>
          <w:b/>
          <w:bCs/>
          <w:color w:val="000000"/>
        </w:rPr>
        <w:t xml:space="preserve"> as well as consider expanding the modes of self-response. </w:t>
      </w:r>
    </w:p>
    <w:p w14:paraId="1B36D970" w14:textId="77777777" w:rsidR="006E5AAA" w:rsidRPr="00F2648E" w:rsidRDefault="006E5AAA" w:rsidP="006E5A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8A95BC6" w14:textId="77777777" w:rsidR="00AA439A" w:rsidRPr="00B77DE2" w:rsidRDefault="00AA439A" w:rsidP="006E5AAA">
      <w:pPr>
        <w:pStyle w:val="NoSpacing"/>
        <w:rPr>
          <w:rFonts w:ascii="Calibri" w:hAnsi="Calibri" w:cs="Calibri"/>
          <w:b/>
          <w:bCs/>
          <w:color w:val="000000"/>
        </w:rPr>
      </w:pPr>
      <w:r w:rsidRPr="00B77DE2">
        <w:rPr>
          <w:rFonts w:ascii="Calibri" w:hAnsi="Calibri" w:cs="Calibri"/>
          <w:b/>
          <w:bCs/>
          <w:color w:val="000000"/>
        </w:rPr>
        <w:t>Elimination of Outreach Tools</w:t>
      </w:r>
    </w:p>
    <w:p w14:paraId="6D5AF337" w14:textId="3B0D4F20" w:rsidR="006E5AAA" w:rsidRPr="003B4A57" w:rsidRDefault="00EB5B76" w:rsidP="001C689C">
      <w:pPr>
        <w:pStyle w:val="NoSpacing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The announcement does not mention </w:t>
      </w:r>
      <w:r w:rsidR="00D06D9D">
        <w:rPr>
          <w:rFonts w:ascii="Calibri" w:hAnsi="Calibri" w:cs="Calibri"/>
          <w:color w:val="000000"/>
        </w:rPr>
        <w:t>if several outreach strategies</w:t>
      </w:r>
      <w:r w:rsidR="00B97DAB">
        <w:rPr>
          <w:rFonts w:ascii="Calibri" w:hAnsi="Calibri" w:cs="Calibri"/>
          <w:color w:val="000000"/>
        </w:rPr>
        <w:t>, specifically message testing and mobile and phone-in assistance centers</w:t>
      </w:r>
      <w:r w:rsidR="001C689C">
        <w:rPr>
          <w:rFonts w:ascii="Calibri" w:hAnsi="Calibri" w:cs="Calibri"/>
          <w:color w:val="000000"/>
        </w:rPr>
        <w:t xml:space="preserve">, are being retained in the remaining test sites. </w:t>
      </w:r>
      <w:r w:rsidR="00ED6DCC">
        <w:rPr>
          <w:rFonts w:ascii="Calibri" w:hAnsi="Calibri" w:cs="Calibri"/>
          <w:color w:val="000000"/>
        </w:rPr>
        <w:t>B</w:t>
      </w:r>
      <w:r w:rsidR="00C53D8C">
        <w:rPr>
          <w:rFonts w:ascii="Calibri" w:hAnsi="Calibri" w:cs="Calibri"/>
          <w:color w:val="000000"/>
        </w:rPr>
        <w:t>y</w:t>
      </w:r>
      <w:r w:rsidR="00ED6DCC">
        <w:rPr>
          <w:rFonts w:ascii="Calibri" w:hAnsi="Calibri" w:cs="Calibri"/>
          <w:color w:val="000000"/>
        </w:rPr>
        <w:t xml:space="preserve"> virtue of their exclusion, we assume </w:t>
      </w:r>
      <w:r w:rsidR="0083483F">
        <w:rPr>
          <w:rFonts w:ascii="Calibri" w:hAnsi="Calibri" w:cs="Calibri"/>
          <w:color w:val="000000"/>
        </w:rPr>
        <w:t xml:space="preserve">these activities will not be employed in the </w:t>
      </w:r>
      <w:r w:rsidR="00977015">
        <w:rPr>
          <w:rFonts w:ascii="Calibri" w:hAnsi="Calibri" w:cs="Calibri"/>
          <w:color w:val="000000"/>
        </w:rPr>
        <w:t xml:space="preserve">2026 Census Test. </w:t>
      </w:r>
      <w:r w:rsidR="001029B3" w:rsidRPr="003B4A57">
        <w:rPr>
          <w:rFonts w:ascii="Calibri" w:hAnsi="Calibri" w:cs="Calibri"/>
          <w:b/>
          <w:bCs/>
          <w:color w:val="000000"/>
        </w:rPr>
        <w:t xml:space="preserve">If properly evaluated as part of the 2026 Census Test, these strategies have the potential to save </w:t>
      </w:r>
      <w:r w:rsidR="0036239B" w:rsidRPr="003B4A57">
        <w:rPr>
          <w:rFonts w:ascii="Calibri" w:hAnsi="Calibri" w:cs="Calibri"/>
          <w:b/>
          <w:bCs/>
          <w:color w:val="000000"/>
        </w:rPr>
        <w:t xml:space="preserve">the federal government millions of dollars and improve data quality. For those reasons, we urge the Department to </w:t>
      </w:r>
      <w:r w:rsidR="00E46C9D" w:rsidRPr="003B4A57">
        <w:rPr>
          <w:rFonts w:ascii="Calibri" w:hAnsi="Calibri" w:cs="Calibri"/>
          <w:b/>
          <w:bCs/>
          <w:color w:val="000000"/>
        </w:rPr>
        <w:t>clarify what, if any, outreach strategies will be use</w:t>
      </w:r>
      <w:r w:rsidR="003B4A57" w:rsidRPr="003B4A57">
        <w:rPr>
          <w:rFonts w:ascii="Calibri" w:hAnsi="Calibri" w:cs="Calibri"/>
          <w:b/>
          <w:bCs/>
          <w:color w:val="000000"/>
        </w:rPr>
        <w:t>d</w:t>
      </w:r>
      <w:r w:rsidR="00C50A05">
        <w:rPr>
          <w:rFonts w:ascii="Calibri" w:hAnsi="Calibri" w:cs="Calibri"/>
          <w:b/>
          <w:bCs/>
          <w:color w:val="000000"/>
        </w:rPr>
        <w:t xml:space="preserve"> and assessed as part of </w:t>
      </w:r>
      <w:r w:rsidR="003B4A57" w:rsidRPr="003B4A57">
        <w:rPr>
          <w:rFonts w:ascii="Calibri" w:hAnsi="Calibri" w:cs="Calibri"/>
          <w:b/>
          <w:bCs/>
          <w:color w:val="000000"/>
        </w:rPr>
        <w:t xml:space="preserve">the 2026 Census Test. </w:t>
      </w:r>
      <w:r w:rsidR="006E5AAA" w:rsidRPr="003B4A57">
        <w:rPr>
          <w:rFonts w:ascii="Calibri" w:hAnsi="Calibri" w:cs="Calibri"/>
          <w:color w:val="000000"/>
        </w:rPr>
        <w:t xml:space="preserve"> </w:t>
      </w:r>
    </w:p>
    <w:p w14:paraId="0EC06EB1" w14:textId="77777777" w:rsidR="000607B4" w:rsidRDefault="000607B4" w:rsidP="003E07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u w:val="single"/>
        </w:rPr>
      </w:pPr>
    </w:p>
    <w:p w14:paraId="38A3CFA4" w14:textId="77777777" w:rsidR="003B4A57" w:rsidRDefault="004D5C5D" w:rsidP="003B4A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u w:val="single"/>
        </w:rPr>
      </w:pPr>
      <w:r>
        <w:rPr>
          <w:rFonts w:ascii="Calibri" w:hAnsi="Calibri" w:cs="Calibri"/>
          <w:b/>
          <w:bCs/>
          <w:kern w:val="0"/>
          <w:u w:val="single"/>
        </w:rPr>
        <w:t>Use of Postal Service Employees</w:t>
      </w:r>
    </w:p>
    <w:p w14:paraId="0E7DC6DD" w14:textId="73AF1218" w:rsidR="00100F1B" w:rsidRDefault="003B4A57" w:rsidP="00FA18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100F1B">
        <w:rPr>
          <w:rFonts w:ascii="Calibri" w:hAnsi="Calibri" w:cs="Calibri"/>
          <w:kern w:val="0"/>
        </w:rPr>
        <w:t>The use of postal service employees as enumerators is not an original idea</w:t>
      </w:r>
      <w:r w:rsidR="00696693" w:rsidRPr="00100F1B">
        <w:rPr>
          <w:rFonts w:ascii="Calibri" w:hAnsi="Calibri" w:cs="Calibri"/>
          <w:kern w:val="0"/>
        </w:rPr>
        <w:t xml:space="preserve"> and has been tested in previous simulations</w:t>
      </w:r>
      <w:hyperlink r:id="rId6" w:history="1">
        <w:r w:rsidR="00FA18ED" w:rsidRPr="00716C08">
          <w:rPr>
            <w:rStyle w:val="Hyperlink"/>
            <w:rFonts w:ascii="Calibri" w:hAnsi="Calibri" w:cs="Calibri"/>
            <w:kern w:val="0"/>
          </w:rPr>
          <w:t>.</w:t>
        </w:r>
        <w:r w:rsidR="00100F1B" w:rsidRPr="00716C08">
          <w:rPr>
            <w:rStyle w:val="Hyperlink"/>
            <w:rFonts w:ascii="Calibri" w:hAnsi="Calibri" w:cs="Calibri"/>
            <w:kern w:val="0"/>
          </w:rPr>
          <w:t xml:space="preserve"> A 201</w:t>
        </w:r>
        <w:r w:rsidR="00716C08" w:rsidRPr="00716C08">
          <w:rPr>
            <w:rStyle w:val="Hyperlink"/>
            <w:rFonts w:ascii="Calibri" w:hAnsi="Calibri" w:cs="Calibri"/>
            <w:kern w:val="0"/>
          </w:rPr>
          <w:t>1</w:t>
        </w:r>
        <w:r w:rsidR="00100F1B" w:rsidRPr="00716C08">
          <w:rPr>
            <w:rStyle w:val="Hyperlink"/>
            <w:rFonts w:ascii="Calibri" w:hAnsi="Calibri" w:cs="Calibri"/>
            <w:kern w:val="0"/>
          </w:rPr>
          <w:t xml:space="preserve"> report issued by t</w:t>
        </w:r>
        <w:r w:rsidR="00100F1B" w:rsidRPr="00716C08">
          <w:rPr>
            <w:rStyle w:val="Hyperlink"/>
            <w:rFonts w:ascii="Calibri" w:hAnsi="Calibri" w:cs="Calibri"/>
          </w:rPr>
          <w:t xml:space="preserve">he Government Accountability Office </w:t>
        </w:r>
        <w:r w:rsidR="00FF36E1" w:rsidRPr="00716C08">
          <w:rPr>
            <w:rStyle w:val="Hyperlink"/>
            <w:rFonts w:ascii="Calibri" w:hAnsi="Calibri" w:cs="Calibri"/>
          </w:rPr>
          <w:t>(GAO)</w:t>
        </w:r>
      </w:hyperlink>
      <w:r w:rsidR="00FF36E1">
        <w:rPr>
          <w:rFonts w:ascii="Calibri" w:hAnsi="Calibri" w:cs="Calibri"/>
        </w:rPr>
        <w:t xml:space="preserve"> </w:t>
      </w:r>
      <w:r w:rsidR="00100F1B" w:rsidRPr="00100F1B">
        <w:rPr>
          <w:rFonts w:ascii="Calibri" w:hAnsi="Calibri" w:cs="Calibri"/>
        </w:rPr>
        <w:t>reported that using mail carriers to conduct census field operations at USPS pay rates would not be cost-effective. In 2010, USPS mail carriers cost, on average, about $41 (city) or $34 (rural) per hour compared to about $15 per hour for census part-time enumerators. The GAO concluded it would be more efficient to hire both retired and active postal workers as Census temporary field staff to help with enumeration.</w:t>
      </w:r>
    </w:p>
    <w:p w14:paraId="3E13E9E4" w14:textId="77777777" w:rsidR="00100F1B" w:rsidRDefault="00100F1B" w:rsidP="00FA18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5A5B89D" w14:textId="40E2D321" w:rsidR="004D5C5D" w:rsidRDefault="00100F1B" w:rsidP="00FA18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00F1B">
        <w:rPr>
          <w:rFonts w:ascii="Calibri" w:hAnsi="Calibri" w:cs="Calibri"/>
        </w:rPr>
        <w:t>It is</w:t>
      </w:r>
      <w:r>
        <w:rPr>
          <w:rFonts w:ascii="Calibri" w:hAnsi="Calibri" w:cs="Calibri"/>
        </w:rPr>
        <w:t xml:space="preserve"> also</w:t>
      </w:r>
      <w:r w:rsidRPr="00100F1B">
        <w:rPr>
          <w:rFonts w:ascii="Calibri" w:hAnsi="Calibri" w:cs="Calibri"/>
        </w:rPr>
        <w:t xml:space="preserve"> worth noting that t</w:t>
      </w:r>
      <w:r w:rsidR="00D5620E" w:rsidRPr="00100F1B">
        <w:rPr>
          <w:rFonts w:ascii="Calibri" w:hAnsi="Calibri" w:cs="Calibri"/>
          <w:kern w:val="0"/>
        </w:rPr>
        <w:t>he use of postal employees</w:t>
      </w:r>
      <w:r>
        <w:rPr>
          <w:rFonts w:ascii="Calibri" w:hAnsi="Calibri" w:cs="Calibri"/>
          <w:kern w:val="0"/>
        </w:rPr>
        <w:t xml:space="preserve"> </w:t>
      </w:r>
      <w:r w:rsidR="00D5620E" w:rsidRPr="00100F1B">
        <w:rPr>
          <w:rFonts w:ascii="Calibri" w:hAnsi="Calibri" w:cs="Calibri"/>
          <w:kern w:val="0"/>
        </w:rPr>
        <w:t xml:space="preserve">complicates </w:t>
      </w:r>
      <w:r w:rsidR="00D54F79" w:rsidRPr="00100F1B">
        <w:rPr>
          <w:rFonts w:ascii="Calibri" w:hAnsi="Calibri" w:cs="Calibri"/>
          <w:kern w:val="0"/>
        </w:rPr>
        <w:t xml:space="preserve">non-response follow up operations since USPS </w:t>
      </w:r>
      <w:r w:rsidR="00FF36E1">
        <w:rPr>
          <w:rFonts w:ascii="Calibri" w:hAnsi="Calibri" w:cs="Calibri"/>
          <w:kern w:val="0"/>
        </w:rPr>
        <w:t>carriers operate</w:t>
      </w:r>
      <w:r w:rsidR="00D54F79" w:rsidRPr="00100F1B">
        <w:rPr>
          <w:rFonts w:ascii="Calibri" w:hAnsi="Calibri" w:cs="Calibri"/>
          <w:kern w:val="0"/>
        </w:rPr>
        <w:t xml:space="preserve"> under different authority than trained Census Bureau staff who are sworn under Title 13 to protect respondent </w:t>
      </w:r>
      <w:r w:rsidR="00966187" w:rsidRPr="00100F1B">
        <w:rPr>
          <w:rFonts w:ascii="Calibri" w:hAnsi="Calibri" w:cs="Calibri"/>
          <w:kern w:val="0"/>
        </w:rPr>
        <w:t xml:space="preserve">confidentiality. </w:t>
      </w:r>
    </w:p>
    <w:p w14:paraId="2F3CDD67" w14:textId="5E5A451F" w:rsidR="00844E07" w:rsidRPr="00A77D45" w:rsidRDefault="00844E07" w:rsidP="00FA18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kern w:val="0"/>
        </w:rPr>
        <w:lastRenderedPageBreak/>
        <w:t xml:space="preserve">Revisiting issues that have already been thoroughly tested </w:t>
      </w:r>
      <w:r w:rsidR="00602989">
        <w:rPr>
          <w:rFonts w:ascii="Calibri" w:hAnsi="Calibri" w:cs="Calibri"/>
          <w:kern w:val="0"/>
        </w:rPr>
        <w:t xml:space="preserve">diverts funding from developing and assessing other promising strategies that could be used to make the decennial headcount more </w:t>
      </w:r>
      <w:r w:rsidR="008848FF">
        <w:rPr>
          <w:rFonts w:ascii="Calibri" w:hAnsi="Calibri" w:cs="Calibri"/>
          <w:kern w:val="0"/>
        </w:rPr>
        <w:t xml:space="preserve">efficient and accurate. </w:t>
      </w:r>
      <w:r w:rsidR="008848FF" w:rsidRPr="00A77D45">
        <w:rPr>
          <w:rFonts w:ascii="Calibri" w:hAnsi="Calibri" w:cs="Calibri"/>
          <w:b/>
          <w:bCs/>
          <w:kern w:val="0"/>
        </w:rPr>
        <w:t>If the Department, however, continues with its plans to test the use of postal service employees</w:t>
      </w:r>
      <w:r w:rsidR="007C278C">
        <w:rPr>
          <w:rFonts w:ascii="Calibri" w:hAnsi="Calibri" w:cs="Calibri"/>
          <w:b/>
          <w:bCs/>
          <w:kern w:val="0"/>
        </w:rPr>
        <w:t xml:space="preserve"> in the 2026 Census Test</w:t>
      </w:r>
      <w:r w:rsidR="008848FF" w:rsidRPr="00A77D45">
        <w:rPr>
          <w:rFonts w:ascii="Calibri" w:hAnsi="Calibri" w:cs="Calibri"/>
          <w:b/>
          <w:bCs/>
          <w:kern w:val="0"/>
        </w:rPr>
        <w:t>, they should be transparent about t</w:t>
      </w:r>
      <w:r w:rsidR="005E3A9D" w:rsidRPr="00A77D45">
        <w:rPr>
          <w:rFonts w:ascii="Calibri" w:hAnsi="Calibri" w:cs="Calibri"/>
          <w:b/>
          <w:bCs/>
          <w:kern w:val="0"/>
        </w:rPr>
        <w:t xml:space="preserve">he methodology and how this evaluation is going to be different than those conducted in previous years. </w:t>
      </w:r>
      <w:r w:rsidR="00602989" w:rsidRPr="00A77D45">
        <w:rPr>
          <w:rFonts w:ascii="Calibri" w:hAnsi="Calibri" w:cs="Calibri"/>
          <w:b/>
          <w:bCs/>
          <w:kern w:val="0"/>
        </w:rPr>
        <w:t xml:space="preserve"> </w:t>
      </w:r>
    </w:p>
    <w:p w14:paraId="7502DA5C" w14:textId="77777777" w:rsidR="00602989" w:rsidRDefault="00602989" w:rsidP="00FA18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51D0A2C" w14:textId="4E786C26" w:rsidR="00AB6A77" w:rsidRDefault="00A77D45" w:rsidP="00DD42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sum, we </w:t>
      </w:r>
      <w:r w:rsidR="00DD42E0">
        <w:rPr>
          <w:rFonts w:ascii="Calibri" w:hAnsi="Calibri" w:cs="Calibri"/>
        </w:rPr>
        <w:t>urge the Department to reconsider the proposed redesign of the 2026 Census Test and to restore</w:t>
      </w:r>
      <w:r w:rsidR="00E71A1D">
        <w:rPr>
          <w:rFonts w:ascii="Calibri" w:hAnsi="Calibri" w:cs="Calibri"/>
        </w:rPr>
        <w:t xml:space="preserve"> promising elements of the test </w:t>
      </w:r>
      <w:r w:rsidR="00A42997">
        <w:rPr>
          <w:rFonts w:ascii="Calibri" w:hAnsi="Calibri" w:cs="Calibri"/>
        </w:rPr>
        <w:t xml:space="preserve">that </w:t>
      </w:r>
      <w:r w:rsidR="00E71A1D">
        <w:rPr>
          <w:rFonts w:ascii="Calibri" w:hAnsi="Calibri" w:cs="Calibri"/>
        </w:rPr>
        <w:t xml:space="preserve">we have identified. </w:t>
      </w:r>
      <w:r w:rsidR="00BA53EA">
        <w:rPr>
          <w:rFonts w:ascii="Calibri" w:hAnsi="Calibri" w:cs="Calibri"/>
        </w:rPr>
        <w:t xml:space="preserve">We share a common goal of </w:t>
      </w:r>
      <w:r w:rsidR="00F63C99">
        <w:rPr>
          <w:rFonts w:ascii="Calibri" w:hAnsi="Calibri" w:cs="Calibri"/>
        </w:rPr>
        <w:t xml:space="preserve">conducting a successful, constitutionally mandated 2030 Census. </w:t>
      </w:r>
      <w:r w:rsidR="00DC62B1">
        <w:rPr>
          <w:rFonts w:ascii="Calibri" w:hAnsi="Calibri" w:cs="Calibri"/>
        </w:rPr>
        <w:t>We thank you for considering our views</w:t>
      </w:r>
      <w:r w:rsidR="00342CCF">
        <w:rPr>
          <w:rFonts w:ascii="Calibri" w:hAnsi="Calibri" w:cs="Calibri"/>
        </w:rPr>
        <w:t xml:space="preserve"> as you lead this ambitious </w:t>
      </w:r>
      <w:r w:rsidR="007164A6">
        <w:rPr>
          <w:rFonts w:ascii="Calibri" w:hAnsi="Calibri" w:cs="Calibri"/>
        </w:rPr>
        <w:t xml:space="preserve">effort. </w:t>
      </w:r>
    </w:p>
    <w:p w14:paraId="02DE73EA" w14:textId="77777777" w:rsidR="007164A6" w:rsidRDefault="007164A6" w:rsidP="00DD42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A604E62" w14:textId="2A095FD1" w:rsidR="007164A6" w:rsidRPr="00DD42E0" w:rsidRDefault="007164A6" w:rsidP="00DD42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Sincerely, </w:t>
      </w:r>
    </w:p>
    <w:p w14:paraId="1BEC974F" w14:textId="77777777" w:rsidR="000607B4" w:rsidRDefault="000607B4" w:rsidP="004D5C5D">
      <w:pPr>
        <w:pStyle w:val="NoSpacing"/>
        <w:rPr>
          <w:rFonts w:ascii="Calibri" w:hAnsi="Calibri" w:cs="Calibri"/>
          <w:kern w:val="0"/>
        </w:rPr>
      </w:pPr>
    </w:p>
    <w:p w14:paraId="274A633A" w14:textId="77777777" w:rsidR="006E5AAA" w:rsidRDefault="006E5AAA" w:rsidP="004D5C5D">
      <w:pPr>
        <w:pStyle w:val="NoSpacing"/>
        <w:rPr>
          <w:rFonts w:ascii="Calibri" w:hAnsi="Calibri" w:cs="Calibri"/>
          <w:kern w:val="0"/>
        </w:rPr>
      </w:pPr>
    </w:p>
    <w:p w14:paraId="40ADF67D" w14:textId="66193704" w:rsidR="006E5AAA" w:rsidRDefault="00C27325" w:rsidP="004D5C5D">
      <w:pPr>
        <w:pStyle w:val="NoSpacing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cc</w:t>
      </w:r>
      <w:r>
        <w:rPr>
          <w:rFonts w:ascii="Calibri" w:hAnsi="Calibri" w:cs="Calibri"/>
          <w:kern w:val="0"/>
        </w:rPr>
        <w:tab/>
        <w:t>George Cook</w:t>
      </w:r>
    </w:p>
    <w:p w14:paraId="40B8AACB" w14:textId="34F48B4A" w:rsidR="00C27325" w:rsidRDefault="00C27325" w:rsidP="004D5C5D">
      <w:pPr>
        <w:pStyle w:val="NoSpacing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ab/>
        <w:t>Senator Rand Paul</w:t>
      </w:r>
    </w:p>
    <w:p w14:paraId="52CD6CE1" w14:textId="4C6B0F37" w:rsidR="00C27325" w:rsidRDefault="00C27325" w:rsidP="004D5C5D">
      <w:pPr>
        <w:pStyle w:val="NoSpacing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ab/>
        <w:t>Senator Josh Hawley</w:t>
      </w:r>
    </w:p>
    <w:p w14:paraId="50895321" w14:textId="77AF6BD1" w:rsidR="00C27325" w:rsidRDefault="00C27325" w:rsidP="004D5C5D">
      <w:pPr>
        <w:pStyle w:val="NoSpacing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ab/>
        <w:t>Senator Gary Peters</w:t>
      </w:r>
    </w:p>
    <w:p w14:paraId="5C4E451D" w14:textId="5C3CB7CD" w:rsidR="00C27325" w:rsidRDefault="00C27325" w:rsidP="004D5C5D">
      <w:pPr>
        <w:pStyle w:val="NoSpacing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ab/>
        <w:t>Senator Andy Kim</w:t>
      </w:r>
    </w:p>
    <w:p w14:paraId="3CF75E5A" w14:textId="254FA255" w:rsidR="00C27325" w:rsidRDefault="00C27325" w:rsidP="004D5C5D">
      <w:pPr>
        <w:pStyle w:val="NoSpacing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ab/>
      </w:r>
      <w:r w:rsidR="004817F4">
        <w:rPr>
          <w:rFonts w:ascii="Calibri" w:hAnsi="Calibri" w:cs="Calibri"/>
          <w:kern w:val="0"/>
        </w:rPr>
        <w:t>Representative James Comer</w:t>
      </w:r>
    </w:p>
    <w:p w14:paraId="30ECB624" w14:textId="6D169C73" w:rsidR="004817F4" w:rsidRDefault="004817F4" w:rsidP="004D5C5D">
      <w:pPr>
        <w:pStyle w:val="NoSpacing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ab/>
        <w:t>Representative Robert Garcia</w:t>
      </w:r>
    </w:p>
    <w:p w14:paraId="2BC5B1FD" w14:textId="4E0B389B" w:rsidR="004817F4" w:rsidRDefault="004817F4" w:rsidP="004D5C5D">
      <w:pPr>
        <w:pStyle w:val="NoSpacing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ab/>
      </w:r>
      <w:r w:rsidR="00943A86">
        <w:rPr>
          <w:rFonts w:ascii="Calibri" w:hAnsi="Calibri" w:cs="Calibri"/>
          <w:kern w:val="0"/>
        </w:rPr>
        <w:t>Representative Eric Burlison</w:t>
      </w:r>
    </w:p>
    <w:p w14:paraId="27C2F132" w14:textId="0603A700" w:rsidR="00943A86" w:rsidRDefault="00943A86" w:rsidP="004D5C5D">
      <w:pPr>
        <w:pStyle w:val="NoSpacing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ab/>
      </w:r>
      <w:r w:rsidR="00FE088B">
        <w:rPr>
          <w:rFonts w:ascii="Calibri" w:hAnsi="Calibri" w:cs="Calibri"/>
          <w:kern w:val="0"/>
        </w:rPr>
        <w:t>Representative Maxwell Frost</w:t>
      </w:r>
    </w:p>
    <w:sectPr w:rsidR="00943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73E3D"/>
    <w:multiLevelType w:val="multilevel"/>
    <w:tmpl w:val="C1546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5D6890"/>
    <w:multiLevelType w:val="hybridMultilevel"/>
    <w:tmpl w:val="59AA2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4000">
    <w:abstractNumId w:val="1"/>
  </w:num>
  <w:num w:numId="2" w16cid:durableId="834951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92F"/>
    <w:rsid w:val="0000700D"/>
    <w:rsid w:val="00012409"/>
    <w:rsid w:val="000310F4"/>
    <w:rsid w:val="000607B4"/>
    <w:rsid w:val="0009629F"/>
    <w:rsid w:val="000C50A2"/>
    <w:rsid w:val="000D05DA"/>
    <w:rsid w:val="000D79DE"/>
    <w:rsid w:val="000F5718"/>
    <w:rsid w:val="00100F1B"/>
    <w:rsid w:val="001029B3"/>
    <w:rsid w:val="001358A1"/>
    <w:rsid w:val="00137D67"/>
    <w:rsid w:val="00146117"/>
    <w:rsid w:val="00157B27"/>
    <w:rsid w:val="0018056F"/>
    <w:rsid w:val="00195A75"/>
    <w:rsid w:val="001A0D6A"/>
    <w:rsid w:val="001C0A20"/>
    <w:rsid w:val="001C689C"/>
    <w:rsid w:val="001D5907"/>
    <w:rsid w:val="001E6591"/>
    <w:rsid w:val="001F3398"/>
    <w:rsid w:val="00210D25"/>
    <w:rsid w:val="00224CB6"/>
    <w:rsid w:val="00246876"/>
    <w:rsid w:val="0024792F"/>
    <w:rsid w:val="00256DC9"/>
    <w:rsid w:val="002856E0"/>
    <w:rsid w:val="002A22B2"/>
    <w:rsid w:val="002E3E53"/>
    <w:rsid w:val="00302B68"/>
    <w:rsid w:val="00307F25"/>
    <w:rsid w:val="00333B66"/>
    <w:rsid w:val="00342CCF"/>
    <w:rsid w:val="00347803"/>
    <w:rsid w:val="00352904"/>
    <w:rsid w:val="0036239B"/>
    <w:rsid w:val="003938C9"/>
    <w:rsid w:val="003B4A57"/>
    <w:rsid w:val="003E07A7"/>
    <w:rsid w:val="00422B14"/>
    <w:rsid w:val="00433683"/>
    <w:rsid w:val="00456ED1"/>
    <w:rsid w:val="0046428C"/>
    <w:rsid w:val="004817F4"/>
    <w:rsid w:val="004A289B"/>
    <w:rsid w:val="004A577E"/>
    <w:rsid w:val="004B190E"/>
    <w:rsid w:val="004D2887"/>
    <w:rsid w:val="004D5C5D"/>
    <w:rsid w:val="004E1135"/>
    <w:rsid w:val="00537AB4"/>
    <w:rsid w:val="00551667"/>
    <w:rsid w:val="00573503"/>
    <w:rsid w:val="00577C1C"/>
    <w:rsid w:val="00594AD6"/>
    <w:rsid w:val="005E3A9D"/>
    <w:rsid w:val="005E4CC8"/>
    <w:rsid w:val="00602989"/>
    <w:rsid w:val="00642785"/>
    <w:rsid w:val="00643538"/>
    <w:rsid w:val="00665A9F"/>
    <w:rsid w:val="006674EF"/>
    <w:rsid w:val="00674311"/>
    <w:rsid w:val="00696693"/>
    <w:rsid w:val="006E5AAA"/>
    <w:rsid w:val="007164A6"/>
    <w:rsid w:val="00716C08"/>
    <w:rsid w:val="00741762"/>
    <w:rsid w:val="00750450"/>
    <w:rsid w:val="00770A2B"/>
    <w:rsid w:val="007B7A0E"/>
    <w:rsid w:val="007C278C"/>
    <w:rsid w:val="007D222E"/>
    <w:rsid w:val="00813F23"/>
    <w:rsid w:val="00817CE8"/>
    <w:rsid w:val="00822177"/>
    <w:rsid w:val="0082591C"/>
    <w:rsid w:val="00830BD0"/>
    <w:rsid w:val="0083483F"/>
    <w:rsid w:val="00844E07"/>
    <w:rsid w:val="008848FF"/>
    <w:rsid w:val="008C60B1"/>
    <w:rsid w:val="008C77A8"/>
    <w:rsid w:val="0092326C"/>
    <w:rsid w:val="00937595"/>
    <w:rsid w:val="00943A86"/>
    <w:rsid w:val="00957F27"/>
    <w:rsid w:val="0096209A"/>
    <w:rsid w:val="00966187"/>
    <w:rsid w:val="00977015"/>
    <w:rsid w:val="00994EB1"/>
    <w:rsid w:val="009A250C"/>
    <w:rsid w:val="00A015A6"/>
    <w:rsid w:val="00A04E7B"/>
    <w:rsid w:val="00A2662A"/>
    <w:rsid w:val="00A26AD2"/>
    <w:rsid w:val="00A42997"/>
    <w:rsid w:val="00A6509A"/>
    <w:rsid w:val="00A77D45"/>
    <w:rsid w:val="00A94FBB"/>
    <w:rsid w:val="00AA439A"/>
    <w:rsid w:val="00AB6A77"/>
    <w:rsid w:val="00AD32E1"/>
    <w:rsid w:val="00AE5AF1"/>
    <w:rsid w:val="00AF2AC5"/>
    <w:rsid w:val="00B15864"/>
    <w:rsid w:val="00B3399C"/>
    <w:rsid w:val="00B36F6C"/>
    <w:rsid w:val="00B52AF0"/>
    <w:rsid w:val="00B65DF0"/>
    <w:rsid w:val="00B77DE2"/>
    <w:rsid w:val="00B92B04"/>
    <w:rsid w:val="00B9646C"/>
    <w:rsid w:val="00B97DAB"/>
    <w:rsid w:val="00BA53EA"/>
    <w:rsid w:val="00BC5A3F"/>
    <w:rsid w:val="00C00A9B"/>
    <w:rsid w:val="00C04A77"/>
    <w:rsid w:val="00C23F99"/>
    <w:rsid w:val="00C27325"/>
    <w:rsid w:val="00C3763E"/>
    <w:rsid w:val="00C416A7"/>
    <w:rsid w:val="00C50A05"/>
    <w:rsid w:val="00C50DA6"/>
    <w:rsid w:val="00C53D8C"/>
    <w:rsid w:val="00CA7BF2"/>
    <w:rsid w:val="00CE1595"/>
    <w:rsid w:val="00CF5261"/>
    <w:rsid w:val="00D01397"/>
    <w:rsid w:val="00D06D9D"/>
    <w:rsid w:val="00D54F79"/>
    <w:rsid w:val="00D5620E"/>
    <w:rsid w:val="00D64AEE"/>
    <w:rsid w:val="00D75B5B"/>
    <w:rsid w:val="00D844CB"/>
    <w:rsid w:val="00D90A53"/>
    <w:rsid w:val="00DC62B1"/>
    <w:rsid w:val="00DD42E0"/>
    <w:rsid w:val="00E1631E"/>
    <w:rsid w:val="00E46C9D"/>
    <w:rsid w:val="00E536B3"/>
    <w:rsid w:val="00E71A1D"/>
    <w:rsid w:val="00E929DD"/>
    <w:rsid w:val="00EB5B76"/>
    <w:rsid w:val="00ED2479"/>
    <w:rsid w:val="00ED6DCC"/>
    <w:rsid w:val="00EF01BE"/>
    <w:rsid w:val="00F135DB"/>
    <w:rsid w:val="00F140EC"/>
    <w:rsid w:val="00F2648E"/>
    <w:rsid w:val="00F36895"/>
    <w:rsid w:val="00F559A6"/>
    <w:rsid w:val="00F63C99"/>
    <w:rsid w:val="00F67010"/>
    <w:rsid w:val="00F921BD"/>
    <w:rsid w:val="00FA18ED"/>
    <w:rsid w:val="00FA4440"/>
    <w:rsid w:val="00FD7B6C"/>
    <w:rsid w:val="00FE088B"/>
    <w:rsid w:val="00FF2F59"/>
    <w:rsid w:val="00FF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415BF"/>
  <w15:chartTrackingRefBased/>
  <w15:docId w15:val="{9D7E0930-7CAB-4F32-9542-1C14F30B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9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9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9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9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9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9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9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9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9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9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9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9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9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9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9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9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9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9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9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92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33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333B6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F2A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o.gov/assets/gao-11-874.pdf" TargetMode="External"/><Relationship Id="rId5" Type="http://schemas.openxmlformats.org/officeDocument/2006/relationships/hyperlink" Target="https://www.federalregister.gov/documents/2026/02/03/2026-02206/agency-information-collection-activities-submission-to-the-office-of-management-and-budget-omb-f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6473</Characters>
  <Application>Microsoft Office Word</Application>
  <DocSecurity>0</DocSecurity>
  <Lines>179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H. Mitchell</dc:creator>
  <cp:keywords/>
  <dc:description/>
  <cp:lastModifiedBy>Betsy Alafoginis</cp:lastModifiedBy>
  <cp:revision>2</cp:revision>
  <dcterms:created xsi:type="dcterms:W3CDTF">2026-02-16T16:08:00Z</dcterms:created>
  <dcterms:modified xsi:type="dcterms:W3CDTF">2026-02-16T16:08:00Z</dcterms:modified>
</cp:coreProperties>
</file>