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1495425</wp:posOffset>
                </wp:positionH>
                <wp:positionV relativeFrom="paragraph">
                  <wp:posOffset>123825</wp:posOffset>
                </wp:positionV>
                <wp:extent cx="4943475" cy="871538"/>
                <wp:effectExtent b="0" l="0" r="0" t="0"/>
                <wp:wrapSquare wrapText="bothSides" distB="0" distT="0" distL="114300" distR="114300"/>
                <wp:docPr id="8" name=""/>
                <a:graphic>
                  <a:graphicData uri="http://schemas.microsoft.com/office/word/2010/wordprocessingShape">
                    <wps:wsp>
                      <wps:cNvSpPr/>
                      <wps:cNvPr id="2" name="Shape 2"/>
                      <wps:spPr>
                        <a:xfrm>
                          <a:off x="2888550" y="3322800"/>
                          <a:ext cx="4914900" cy="914400"/>
                        </a:xfrm>
                        <a:prstGeom prst="rect">
                          <a:avLst/>
                        </a:prstGeom>
                        <a:noFill/>
                        <a:ln>
                          <a:noFill/>
                        </a:ln>
                      </wps:spPr>
                      <wps:txbx>
                        <w:txbxContent>
                          <w:p w:rsidR="00000000" w:rsidDel="00000000" w:rsidP="00000000" w:rsidRDefault="00000000" w:rsidRPr="00000000">
                            <w:pPr>
                              <w:spacing w:after="0" w:before="0" w:line="240"/>
                              <w:ind w:left="0" w:right="-108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North Carolina Triangle Chapter of Oncology Nursing Society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Box 61682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Durham, NC 27705</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1495425</wp:posOffset>
                </wp:positionH>
                <wp:positionV relativeFrom="paragraph">
                  <wp:posOffset>123825</wp:posOffset>
                </wp:positionV>
                <wp:extent cx="4943475" cy="871538"/>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43475" cy="87153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-262325</wp:posOffset>
            </wp:positionH>
            <wp:positionV relativeFrom="paragraph">
              <wp:posOffset>52412</wp:posOffset>
            </wp:positionV>
            <wp:extent cx="1600200" cy="1088390"/>
            <wp:effectExtent b="0" l="0" r="0" t="0"/>
            <wp:wrapSquare wrapText="bothSides" distB="0" distT="0" distL="114300" distR="114300"/>
            <wp:docPr descr="NCTriangleLogo" id="9" name="image1.jpg"/>
            <a:graphic>
              <a:graphicData uri="http://schemas.openxmlformats.org/drawingml/2006/picture">
                <pic:pic>
                  <pic:nvPicPr>
                    <pic:cNvPr descr="NCTriangleLogo" id="0" name="image1.jpg"/>
                    <pic:cNvPicPr preferRelativeResize="0"/>
                  </pic:nvPicPr>
                  <pic:blipFill>
                    <a:blip r:embed="rId8"/>
                    <a:srcRect b="0" l="0" r="0" t="0"/>
                    <a:stretch>
                      <a:fillRect/>
                    </a:stretch>
                  </pic:blipFill>
                  <pic:spPr>
                    <a:xfrm>
                      <a:off x="0" y="0"/>
                      <a:ext cx="1600200" cy="108839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NCTONS 2025 Oncology Conference Travel Award </w:t>
      </w:r>
    </w:p>
    <w:p w:rsidR="00000000" w:rsidDel="00000000" w:rsidP="00000000" w:rsidRDefault="00000000" w:rsidRPr="00000000" w14:paraId="00000005">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TONS is committed to supporting our members in professional development and preparation to improve patient care and outcomes. To this end, we are offering competitive scholarships in the amount of $2000 to help members attend ONS Congress in 2025.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To apply, complete the attached application and send to </w:t>
      </w:r>
      <w:hyperlink r:id="rId9">
        <w:r w:rsidDel="00000000" w:rsidR="00000000" w:rsidRPr="00000000">
          <w:rPr>
            <w:rFonts w:ascii="Arial" w:cs="Arial" w:eastAsia="Arial" w:hAnsi="Arial"/>
            <w:color w:val="1155cc"/>
            <w:sz w:val="22"/>
            <w:szCs w:val="22"/>
            <w:u w:val="single"/>
            <w:rtl w:val="0"/>
          </w:rPr>
          <w:t xml:space="preserve">kerri.dalton@duke.edu</w:t>
        </w:r>
      </w:hyperlink>
      <w:r w:rsidDel="00000000" w:rsidR="00000000" w:rsidRPr="00000000">
        <w:rPr>
          <w:rFonts w:ascii="Arial" w:cs="Arial" w:eastAsia="Arial" w:hAnsi="Arial"/>
          <w:sz w:val="22"/>
          <w:szCs w:val="22"/>
          <w:rtl w:val="0"/>
        </w:rPr>
        <w:t xml:space="preserve"> by February 1, 2025.</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Permitted use of funds:</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Can be used to support conference registration, airfare, and accommodations. </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Process for receiving funds:</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Scholarships will be awarded as reimbursements. Recipients will need to pay for conference expenses and then, within 30 days of attendance, submit original receipts to Jennifer.Frith@duke.edu. Recipients will then be mailed a reimbursement check for expenses up to the amount of $2000.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Eligibility criteria:</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Oncology Nursing Society member</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NC TONS member</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2024 or 202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color w:val="000000"/>
          <w:sz w:val="22"/>
          <w:szCs w:val="22"/>
          <w:rtl w:val="0"/>
        </w:rPr>
        <w:t xml:space="preserve"> dues paid (if applicable, as student members do not pay dues)</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Application scoring:</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Applications will be scored by three NC TONS board members on the following criteria: </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ind w:left="21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Participation in NC TONS activities since becoming a member.</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ind w:left="21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Service to NC TONS since becoming a member.</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ind w:left="21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Evidence that applicant has identified how attending </w:t>
      </w:r>
      <w:r w:rsidDel="00000000" w:rsidR="00000000" w:rsidRPr="00000000">
        <w:rPr>
          <w:rFonts w:ascii="Arial" w:cs="Arial" w:eastAsia="Arial" w:hAnsi="Arial"/>
          <w:sz w:val="22"/>
          <w:szCs w:val="22"/>
          <w:rtl w:val="0"/>
        </w:rPr>
        <w:t xml:space="preserve">an oncology related conference</w:t>
      </w:r>
      <w:r w:rsidDel="00000000" w:rsidR="00000000" w:rsidRPr="00000000">
        <w:rPr>
          <w:rFonts w:ascii="Arial" w:cs="Arial" w:eastAsia="Arial" w:hAnsi="Arial"/>
          <w:color w:val="000000"/>
          <w:sz w:val="22"/>
          <w:szCs w:val="22"/>
          <w:rtl w:val="0"/>
        </w:rPr>
        <w:t xml:space="preserve"> will improve their professional development and contributions to improved oncology nursing care and patient outcomes.</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Award notifications</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applicants will be notified of funding decisions via email by February 1</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vertAlign w:val="superscript"/>
          <w:rtl w:val="0"/>
        </w:rPr>
        <w:t xml:space="preserve">th</w:t>
      </w:r>
      <w:r w:rsidDel="00000000" w:rsidR="00000000" w:rsidRPr="00000000">
        <w:rPr>
          <w:rFonts w:ascii="Arial" w:cs="Arial" w:eastAsia="Arial" w:hAnsi="Arial"/>
          <w:sz w:val="22"/>
          <w:szCs w:val="22"/>
          <w:rtl w:val="0"/>
        </w:rPr>
        <w:t xml:space="preserve">, 2025.</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0">
      <w:pPr>
        <w:tabs>
          <w:tab w:val="left" w:leader="none" w:pos="1865"/>
        </w:tabs>
        <w:rPr/>
      </w:pPr>
      <w:r w:rsidDel="00000000" w:rsidR="00000000" w:rsidRPr="00000000">
        <w:rPr>
          <w:rtl w:val="0"/>
        </w:rPr>
      </w:r>
    </w:p>
    <w:p w:rsidR="00000000" w:rsidDel="00000000" w:rsidP="00000000" w:rsidRDefault="00000000" w:rsidRPr="00000000" w14:paraId="00000021">
      <w:pPr>
        <w:tabs>
          <w:tab w:val="left" w:leader="none" w:pos="1865"/>
        </w:tabs>
        <w:rPr/>
      </w:pPr>
      <w:r w:rsidDel="00000000" w:rsidR="00000000" w:rsidRPr="00000000">
        <w:rPr>
          <w:rtl w:val="0"/>
        </w:rPr>
      </w:r>
    </w:p>
    <w:p w:rsidR="00000000" w:rsidDel="00000000" w:rsidP="00000000" w:rsidRDefault="00000000" w:rsidRPr="00000000" w14:paraId="00000022">
      <w:pPr>
        <w:tabs>
          <w:tab w:val="left" w:leader="none" w:pos="1865"/>
        </w:tabs>
        <w:rPr/>
      </w:pPr>
      <w:r w:rsidDel="00000000" w:rsidR="00000000" w:rsidRPr="00000000">
        <w:rPr>
          <w:rtl w:val="0"/>
        </w:rPr>
      </w:r>
    </w:p>
    <w:p w:rsidR="00000000" w:rsidDel="00000000" w:rsidP="00000000" w:rsidRDefault="00000000" w:rsidRPr="00000000" w14:paraId="00000023">
      <w:pPr>
        <w:tabs>
          <w:tab w:val="left" w:leader="none" w:pos="1865"/>
        </w:tabs>
        <w:rPr/>
      </w:pPr>
      <w:r w:rsidDel="00000000" w:rsidR="00000000" w:rsidRPr="00000000">
        <w:rPr>
          <w:rtl w:val="0"/>
        </w:rPr>
      </w:r>
    </w:p>
    <w:p w:rsidR="00000000" w:rsidDel="00000000" w:rsidP="00000000" w:rsidRDefault="00000000" w:rsidRPr="00000000" w14:paraId="00000024">
      <w:pPr>
        <w:tabs>
          <w:tab w:val="left" w:leader="none" w:pos="1865"/>
        </w:tabs>
        <w:rPr/>
      </w:pPr>
      <w:r w:rsidDel="00000000" w:rsidR="00000000" w:rsidRPr="00000000">
        <w:rPr>
          <w:rtl w:val="0"/>
        </w:rPr>
      </w:r>
    </w:p>
    <w:p w:rsidR="00000000" w:rsidDel="00000000" w:rsidP="00000000" w:rsidRDefault="00000000" w:rsidRPr="00000000" w14:paraId="00000025">
      <w:pPr>
        <w:tabs>
          <w:tab w:val="left" w:leader="none" w:pos="1865"/>
        </w:tabs>
        <w:rPr/>
      </w:pPr>
      <w:r w:rsidDel="00000000" w:rsidR="00000000" w:rsidRPr="00000000">
        <w:rPr>
          <w:rtl w:val="0"/>
        </w:rPr>
      </w:r>
    </w:p>
    <w:p w:rsidR="00000000" w:rsidDel="00000000" w:rsidP="00000000" w:rsidRDefault="00000000" w:rsidRPr="00000000" w14:paraId="00000026">
      <w:pPr>
        <w:rPr>
          <w:rFonts w:ascii="Arial" w:cs="Arial" w:eastAsia="Arial" w:hAnsi="Arial"/>
          <w:b w:val="1"/>
          <w:u w:val="single"/>
        </w:rPr>
      </w:pPr>
      <w:r w:rsidDel="00000000" w:rsidR="00000000" w:rsidRPr="00000000">
        <w:rPr>
          <w:rFonts w:ascii="Arial" w:cs="Arial" w:eastAsia="Arial" w:hAnsi="Arial"/>
          <w:b w:val="1"/>
          <w:u w:val="single"/>
          <w:rtl w:val="0"/>
        </w:rPr>
        <w:t xml:space="preserve">NCTONS 2025 Oncology Conference Travel Award Application</w:t>
      </w:r>
    </w:p>
    <w:p w:rsidR="00000000" w:rsidDel="00000000" w:rsidP="00000000" w:rsidRDefault="00000000" w:rsidRPr="00000000" w14:paraId="00000027">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9"/>
        <w:gridCol w:w="4631"/>
        <w:tblGridChange w:id="0">
          <w:tblGrid>
            <w:gridCol w:w="4719"/>
            <w:gridCol w:w="4631"/>
          </w:tblGrid>
        </w:tblGridChange>
      </w:tblGrid>
      <w:tr>
        <w:trPr>
          <w:cantSplit w:val="0"/>
          <w:tblHeader w:val="0"/>
        </w:trPr>
        <w:tc>
          <w:tcPr/>
          <w:p w:rsidR="00000000" w:rsidDel="00000000" w:rsidP="00000000" w:rsidRDefault="00000000" w:rsidRPr="00000000" w14:paraId="00000028">
            <w:pPr>
              <w:rPr/>
            </w:pPr>
            <w:r w:rsidDel="00000000" w:rsidR="00000000" w:rsidRPr="00000000">
              <w:rPr>
                <w:rFonts w:ascii="Arial" w:cs="Arial" w:eastAsia="Arial" w:hAnsi="Arial"/>
                <w:sz w:val="22"/>
                <w:szCs w:val="22"/>
                <w:rtl w:val="0"/>
              </w:rPr>
              <w:t xml:space="preserve">Name</w:t>
            </w: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Fonts w:ascii="Arial" w:cs="Arial" w:eastAsia="Arial" w:hAnsi="Arial"/>
                <w:sz w:val="22"/>
                <w:szCs w:val="22"/>
                <w:rtl w:val="0"/>
              </w:rPr>
              <w:t xml:space="preserve">ONS Member #  </w:t>
            </w: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Date 2024/2025 TONS dues were paid</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Fonts w:ascii="Arial" w:cs="Arial" w:eastAsia="Arial" w:hAnsi="Arial"/>
                <w:sz w:val="22"/>
                <w:szCs w:val="22"/>
                <w:rtl w:val="0"/>
              </w:rPr>
              <w:t xml:space="preserve">Phone number</w:t>
            </w: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Mailing Address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In 500 words or less please describe (1) your prior engagement with NC TONS and (2) how conference attendance will advance your professional development and improve oncology nursing care and patient outcomes.</w:t>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w:t>
      </w:r>
      <w:r w:rsidDel="00000000" w:rsidR="00000000" w:rsidRPr="00000000">
        <w:rPr>
          <w:rFonts w:ascii="Arial" w:cs="Arial" w:eastAsia="Arial" w:hAnsi="Arial"/>
          <w:sz w:val="22"/>
          <w:szCs w:val="22"/>
          <w:rtl w:val="0"/>
        </w:rPr>
        <w:t xml:space="preserve"> _______________________________</w:t>
        <w:tab/>
      </w:r>
      <w:r w:rsidDel="00000000" w:rsidR="00000000" w:rsidRPr="00000000">
        <w:rPr>
          <w:rFonts w:ascii="Arial" w:cs="Arial" w:eastAsia="Arial" w:hAnsi="Arial"/>
          <w:b w:val="1"/>
          <w:sz w:val="22"/>
          <w:szCs w:val="22"/>
          <w:rtl w:val="0"/>
        </w:rPr>
        <w:t xml:space="preserve">Date:</w:t>
      </w:r>
      <w:r w:rsidDel="00000000" w:rsidR="00000000" w:rsidRPr="00000000">
        <w:rPr>
          <w:rFonts w:ascii="Arial" w:cs="Arial" w:eastAsia="Arial" w:hAnsi="Arial"/>
          <w:sz w:val="22"/>
          <w:szCs w:val="22"/>
          <w:rtl w:val="0"/>
        </w:rPr>
        <w:t xml:space="preserve">__________________________</w:t>
      </w:r>
    </w:p>
    <w:sectPr>
      <w:footerReference r:id="rId10"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6585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65856"/>
    <w:pPr>
      <w:ind w:left="720"/>
      <w:contextualSpacing w:val="1"/>
    </w:pPr>
  </w:style>
  <w:style w:type="character" w:styleId="Hyperlink">
    <w:name w:val="Hyperlink"/>
    <w:basedOn w:val="DefaultParagraphFont"/>
    <w:rsid w:val="00665856"/>
    <w:rPr>
      <w:color w:val="0563c1" w:themeColor="hyperlink"/>
      <w:u w:val="single"/>
    </w:rPr>
  </w:style>
  <w:style w:type="paragraph" w:styleId="Header">
    <w:name w:val="header"/>
    <w:basedOn w:val="Normal"/>
    <w:link w:val="HeaderChar"/>
    <w:uiPriority w:val="99"/>
    <w:unhideWhenUsed w:val="1"/>
    <w:rsid w:val="00665856"/>
    <w:pPr>
      <w:tabs>
        <w:tab w:val="center" w:pos="4680"/>
        <w:tab w:val="right" w:pos="9360"/>
      </w:tabs>
    </w:pPr>
  </w:style>
  <w:style w:type="character" w:styleId="HeaderChar" w:customStyle="1">
    <w:name w:val="Header Char"/>
    <w:basedOn w:val="DefaultParagraphFont"/>
    <w:link w:val="Header"/>
    <w:uiPriority w:val="99"/>
    <w:rsid w:val="00665856"/>
    <w:rPr>
      <w:rFonts w:ascii="Times New Roman" w:cs="Times New Roman" w:eastAsia="Times New Roman" w:hAnsi="Times New Roman"/>
    </w:rPr>
  </w:style>
  <w:style w:type="paragraph" w:styleId="Footer">
    <w:name w:val="footer"/>
    <w:basedOn w:val="Normal"/>
    <w:link w:val="FooterChar"/>
    <w:uiPriority w:val="99"/>
    <w:unhideWhenUsed w:val="1"/>
    <w:rsid w:val="00665856"/>
    <w:pPr>
      <w:tabs>
        <w:tab w:val="center" w:pos="4680"/>
        <w:tab w:val="right" w:pos="9360"/>
      </w:tabs>
    </w:pPr>
  </w:style>
  <w:style w:type="character" w:styleId="FooterChar" w:customStyle="1">
    <w:name w:val="Footer Char"/>
    <w:basedOn w:val="DefaultParagraphFont"/>
    <w:link w:val="Footer"/>
    <w:uiPriority w:val="99"/>
    <w:rsid w:val="00665856"/>
    <w:rPr>
      <w:rFonts w:ascii="Times New Roman" w:cs="Times New Roman" w:eastAsia="Times New Roman" w:hAnsi="Times New Roman"/>
    </w:rPr>
  </w:style>
  <w:style w:type="table" w:styleId="TableGrid">
    <w:name w:val="Table Grid"/>
    <w:basedOn w:val="TableNormal"/>
    <w:rsid w:val="00665856"/>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0"/>
      <w:szCs w:val="20"/>
    </w:rPr>
    <w:tblPr>
      <w:tblStyleRowBandSize w:val="1"/>
      <w:tblStyleColBandSize w:val="1"/>
    </w:tblPr>
  </w:style>
  <w:style w:type="table" w:styleId="a0" w:customStyle="1">
    <w:basedOn w:val="TableNormal"/>
    <w:rPr>
      <w:sz w:val="20"/>
      <w:szCs w:val="2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kerri.dalton@duk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Pdl8xiAzNf96rL+fRbdhnuh0Q==">CgMxLjAyCGguZ2pkZ3hzOAByITEyT1EyajJkYnQzVjVZZ0d4aXVTREJWSVlCWlNQam9TWA==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2024-12-30T19:16:00Z</dcterms:created>
  <dc:creator>Hirschey, Rachel</dc:creator>
</cp:coreProperties>
</file>