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7A" w:rsidRDefault="006B027A">
      <w:bookmarkStart w:id="0" w:name="_empty"/>
      <w:bookmarkStart w:id="1" w:name="_GoBack"/>
      <w:bookmarkEnd w:id="0"/>
      <w:bookmarkEnd w:id="1"/>
    </w:p>
    <w:p w:rsidR="006B027A" w:rsidRDefault="006B027A">
      <w:pPr>
        <w:rPr>
          <w:b/>
        </w:rPr>
      </w:pPr>
    </w:p>
    <w:p w:rsidR="006B027A" w:rsidRDefault="00C66458">
      <w:pPr>
        <w:pStyle w:val="Header"/>
        <w:tabs>
          <w:tab w:val="clear" w:pos="4320"/>
          <w:tab w:val="clear" w:pos="8640"/>
        </w:tabs>
        <w:rPr>
          <w:b/>
        </w:rPr>
      </w:pPr>
      <w:r>
        <w:rPr>
          <w:b/>
        </w:rPr>
        <w:t>Part III - Administrative, Procedural, and Miscellaneous</w:t>
      </w:r>
    </w:p>
    <w:p w:rsidR="006B027A" w:rsidRDefault="006B027A">
      <w:pPr>
        <w:rPr>
          <w:b/>
        </w:rPr>
      </w:pPr>
    </w:p>
    <w:p w:rsidR="006B027A" w:rsidRDefault="00C66458">
      <w:bookmarkStart w:id="2" w:name="_ebtn_Summary"/>
      <w:r>
        <w:rPr>
          <w:color w:val="000000"/>
        </w:rPr>
        <w:t>Methods for Calculating W-2 Wages for Purposes of Section 199A</w:t>
      </w:r>
      <w:bookmarkEnd w:id="2"/>
      <w:r>
        <w:t xml:space="preserve"> </w:t>
      </w:r>
    </w:p>
    <w:p w:rsidR="006B027A" w:rsidRDefault="006B027A"/>
    <w:p w:rsidR="006B027A" w:rsidRDefault="006B027A"/>
    <w:p w:rsidR="006B027A" w:rsidRDefault="006B027A"/>
    <w:p w:rsidR="006B027A" w:rsidRDefault="00C66458">
      <w:pPr>
        <w:rPr>
          <w:vanish/>
        </w:rPr>
      </w:pPr>
      <w:r>
        <w:t>Notice 2018-</w:t>
      </w:r>
      <w:bookmarkStart w:id="3" w:name="_ebtn_PubNumber"/>
      <w:bookmarkEnd w:id="3"/>
      <w:r>
        <w:t>64</w:t>
      </w:r>
    </w:p>
    <w:p w:rsidR="006B027A" w:rsidRDefault="006B027A">
      <w:pPr>
        <w:rPr>
          <w:vanish/>
        </w:rPr>
      </w:pPr>
    </w:p>
    <w:p w:rsidR="006B027A" w:rsidRDefault="006B027A">
      <w:pPr>
        <w:rPr>
          <w:vanish/>
        </w:rPr>
        <w:sectPr w:rsidR="006B027A">
          <w:endnotePr>
            <w:numFmt w:val="decimal"/>
          </w:endnotePr>
          <w:type w:val="continuous"/>
          <w:pgSz w:w="12240" w:h="15840"/>
          <w:pgMar w:top="1440" w:right="1440" w:bottom="2160" w:left="1440" w:header="990" w:footer="2160" w:gutter="0"/>
          <w:cols w:space="720"/>
          <w:noEndnote/>
        </w:sectPr>
      </w:pPr>
    </w:p>
    <w:p w:rsidR="006B027A" w:rsidRDefault="006B027A">
      <w:pPr>
        <w:rPr>
          <w:vanish/>
        </w:rPr>
      </w:pPr>
    </w:p>
    <w:p w:rsidR="006B027A" w:rsidRDefault="006B027A"/>
    <w:p w:rsidR="006B027A" w:rsidRDefault="006B027A">
      <w:pPr>
        <w:spacing w:line="480" w:lineRule="auto"/>
      </w:pPr>
    </w:p>
    <w:p w:rsidR="006B027A" w:rsidRDefault="00C66458">
      <w:pPr>
        <w:spacing w:line="480" w:lineRule="auto"/>
        <w:rPr>
          <w:b/>
        </w:rPr>
      </w:pPr>
      <w:r>
        <w:rPr>
          <w:b/>
        </w:rPr>
        <w:t>SECTION 1.  PURPOSE</w:t>
      </w:r>
    </w:p>
    <w:p w:rsidR="006B027A" w:rsidRDefault="00C66458">
      <w:pPr>
        <w:spacing w:line="480" w:lineRule="auto"/>
      </w:pPr>
      <w:r>
        <w:tab/>
        <w:t xml:space="preserve">This notice </w:t>
      </w:r>
      <w:r w:rsidR="00DE285C">
        <w:t xml:space="preserve">(Notice) </w:t>
      </w:r>
      <w:r>
        <w:t>contains a proposed revenue procedure that provides guidance on methods for calculating W-2 wages for purposes of section 199A of the Internal Revenue Code (Code) and proposed §§ 1.199A-1 through 1.199A-6 of the Income Tax Regulations (26 CFR part 1), which are contained in a notice of proposed rulemaking (</w:t>
      </w:r>
      <w:r>
        <w:rPr>
          <w:rFonts w:cs="Arial"/>
        </w:rPr>
        <w:t xml:space="preserve">REG-107892-18) </w:t>
      </w:r>
      <w:r>
        <w:t>being published contemporaneously with this Notice.  Specifically, this Notice provides methods for calculating W-2 wages (1) for purposes of section 199A(b)(2), which, for certain taxpayers, provides a limitation based on W-2 wages to the amount of the deduction for qualified business income under section 199A(a); and (2) for purposes of section 199A(b)(7), which, for certain specified agricultural and horticultural cooperative patrons, provides a reduction to the section 199A(a) deduction based on W-2 wages.</w:t>
      </w:r>
    </w:p>
    <w:p w:rsidR="006B027A" w:rsidRDefault="00C66458">
      <w:pPr>
        <w:spacing w:line="480" w:lineRule="auto"/>
        <w:rPr>
          <w:b/>
        </w:rPr>
      </w:pPr>
      <w:r>
        <w:rPr>
          <w:b/>
        </w:rPr>
        <w:t>SECTION 2.  BACKGROUND</w:t>
      </w:r>
    </w:p>
    <w:p w:rsidR="006B027A" w:rsidRDefault="00C66458">
      <w:pPr>
        <w:spacing w:line="480" w:lineRule="auto"/>
        <w:ind w:firstLine="720"/>
      </w:pPr>
      <w:r>
        <w:t>Section 199A was enacted on December 22, 2017 as part of the act entitled “An Act to provide for reconciliation pursuant to titles II and V of the concurrent resolution on the budget for fiscal year 2018,” P</w:t>
      </w:r>
      <w:r w:rsidR="003D441A">
        <w:t>.L. 115-97 (Act</w:t>
      </w:r>
      <w:r>
        <w:t xml:space="preserve">), and was amended on March 23, 2018 retroactively to January 1, 2018, by H.R.1625 - Consolidated Appropriations Act, </w:t>
      </w:r>
      <w:r>
        <w:lastRenderedPageBreak/>
        <w:t xml:space="preserve">2018, P.L. 115-141, (H.R. 1625).  Congress enacted section 199A to provide a deduction to non-corporate taxpayers of up to 20 percent of the taxpayer’s qualified business income (QBI) from each of the taxpayer’s qualified trades or businesses, including those operated through a partnership, S corporation, or sole proprietorship, as well as a deduction of up to 20 percent of aggregate qualified REIT dividends and qualified publicly traded partnership income.  For each qualified trade or business, section 199A(b)(2) limits the amount of the section 199A deduction to the lesser of (1) 20 percent of the taxpayer’s QBI with respect to the qualified trade or business, or (2) the greater of (A) 50 percent of the W–2 wages with respect to the qualified trade or business, or (B) the sum of 25 percent of the W–2 wages with respect to the qualified trade or business plus 2.5 percent of the unadjusted basis immediately after acquisition of all qualified property.  Under section 199A(b)(3), this limitation is phased in above a threshold amount of taxable income.  </w:t>
      </w:r>
    </w:p>
    <w:p w:rsidR="006B027A" w:rsidRDefault="00C66458">
      <w:pPr>
        <w:spacing w:line="480" w:lineRule="auto"/>
        <w:ind w:firstLine="720"/>
      </w:pPr>
      <w:r>
        <w:t xml:space="preserve">Section 199A(b)(7) provides that in the case of any qualified trade or business of a patron of a specified agricultural or horticultural cooperative, the amount determined under section 199A(b)(2) with respect to such trade or business shall be reduced by the lesser of (A) 9 percent of so much of the qualified business income with respect to such trade or business as is properly allocable to qualified payments received from such cooperative, or (B) 50 percent of so much of the W-2 wages with respect to such trade or business as are so allocable.  </w:t>
      </w:r>
    </w:p>
    <w:p w:rsidR="006B027A" w:rsidRDefault="00C66458">
      <w:pPr>
        <w:spacing w:line="480" w:lineRule="auto"/>
        <w:ind w:firstLine="720"/>
      </w:pPr>
      <w:r>
        <w:t xml:space="preserve">Section 199A(b)(4)(A) of the Code defines the term “W-2 wages” to mean, with respect to any person for any taxable year of such person, the amounts described in </w:t>
      </w:r>
      <w:r>
        <w:lastRenderedPageBreak/>
        <w:t>section 6051(a)(3) and (8) paid by such person with respect to employment of employees by such person during the calendar year ending during such taxable year.  Proposed § 1.199A-2 further defines W-2 wages for purposes of section 199A.  The proposed revenue procedure included in this Notice would provide methods for calculating the amount of W-2 wages, as defined in section 199A(b)(4) and proposed § 1.199A-2, for purposes of determining the deduction limitation in section 199A(b)(2) and the reduction in section 199A(b)(7).  Section 1.199A-2(b)(2)(iv)(A) of the proposed regulations provides the Internal Revenue Service with authority to issue guidance providing the methods that may be used to calculate W-2 wages.</w:t>
      </w:r>
    </w:p>
    <w:p w:rsidR="006B027A" w:rsidRDefault="00C66458">
      <w:pPr>
        <w:spacing w:line="480" w:lineRule="auto"/>
        <w:rPr>
          <w:b/>
        </w:rPr>
      </w:pPr>
      <w:r>
        <w:rPr>
          <w:b/>
        </w:rPr>
        <w:t>SECTION 3.  REQUEST FOR COMMENTS</w:t>
      </w:r>
    </w:p>
    <w:p w:rsidR="006B027A" w:rsidRDefault="00DE285C">
      <w:pPr>
        <w:spacing w:line="480" w:lineRule="auto"/>
        <w:ind w:firstLine="720"/>
      </w:pPr>
      <w:r>
        <w:t xml:space="preserve">The </w:t>
      </w:r>
      <w:r w:rsidR="00C66458">
        <w:t xml:space="preserve">Treasury </w:t>
      </w:r>
      <w:r>
        <w:t xml:space="preserve">Department </w:t>
      </w:r>
      <w:r w:rsidR="00C66458">
        <w:t xml:space="preserve">and the IRS request comments on this proposed revenue procedure.  In particular, </w:t>
      </w:r>
      <w:r>
        <w:t xml:space="preserve">the </w:t>
      </w:r>
      <w:r w:rsidR="00C66458">
        <w:t xml:space="preserve">Treasury </w:t>
      </w:r>
      <w:r>
        <w:t xml:space="preserve">Department </w:t>
      </w:r>
      <w:r w:rsidR="00C66458">
        <w:t>and the IRS request comments concerning the calculation of “W</w:t>
      </w:r>
      <w:r w:rsidR="00C66458">
        <w:noBreakHyphen/>
        <w:t xml:space="preserve">2 wages” with respect to remuneration paid for services performed in Puerto Rico.  Section 199A(f)(1)(C)(ii) provides that in the case of a taxpayer with qualified business income from sources within the commonwealth of Puerto Rico, the determination of W-2 wages of such taxpayer shall be made without regard to any exclusion under section 3401(a)(8) for remuneration paid for services performed in the Commonwealth of Puerto Rico.  Because bona fide residents of the Commonwealth of Puerto Rico are not subject to federal income tax and do not receive Forms W-2, the methods provided in the proposed revenue procedure will be difficult to apply with respect to employees who are residents of Puerto Rico.  </w:t>
      </w:r>
      <w:r>
        <w:t xml:space="preserve">The </w:t>
      </w:r>
      <w:r w:rsidR="00C66458">
        <w:t xml:space="preserve">Treasury </w:t>
      </w:r>
      <w:r>
        <w:t xml:space="preserve">Department </w:t>
      </w:r>
      <w:r w:rsidR="00C66458">
        <w:t xml:space="preserve">and the IRS request comments concerning </w:t>
      </w:r>
      <w:r w:rsidR="00C66458">
        <w:lastRenderedPageBreak/>
        <w:t>appropriate methods for calculating W-2 wages with respect to remuneration paid for services performed in Puerto Rico by bona fide residents of Puerto Rico.</w:t>
      </w:r>
    </w:p>
    <w:p w:rsidR="006B027A" w:rsidRDefault="00C66458">
      <w:pPr>
        <w:spacing w:line="480" w:lineRule="auto"/>
        <w:ind w:firstLine="720"/>
      </w:pPr>
      <w:r>
        <w:t xml:space="preserve">Interested parties are invited to submit comments on this Notice by </w:t>
      </w:r>
      <w:r w:rsidRPr="003D441A">
        <w:rPr>
          <w:b/>
        </w:rPr>
        <w:t>[INSERT DATE 45 DAYS AFTER DATE THE SECTION 199A PROPOSED REGULATIONS ARE PUBLISHED IN THE FEDERAL REGISTER].</w:t>
      </w:r>
      <w:r>
        <w:t xml:space="preserve">  Comments should be submitted to: CC:PA:LPD:PR (Notice 2018-64), Room 5203, Internal Revenue Service, P.O. Box 7604, Ben Franklin Station, Washington, D.C., 20044.  Submissions may be hand-delivered Monday through Friday between the hours of 8 a.m. and 4 p.m. to CC:PA:LPD:PR (Notice 2018-64), Courier’s Desk, Internal Revenue Service, 1111 Constitution Avenue, N.W., Washington, D.C. 20224.  Alternatively, taxpayers may submit comments electronically to Notice.comments@irscounsel.treas.gov.  Please include “Notice 2018-64” in the subject line of any electronic submission.</w:t>
      </w:r>
    </w:p>
    <w:p w:rsidR="006B027A" w:rsidRDefault="00C66458">
      <w:pPr>
        <w:spacing w:line="480" w:lineRule="auto"/>
        <w:rPr>
          <w:b/>
        </w:rPr>
      </w:pPr>
      <w:r>
        <w:rPr>
          <w:b/>
        </w:rPr>
        <w:t>SECTION 4.  EFFECTIVE DATE AND IMMEDIATE RELIANCE</w:t>
      </w:r>
    </w:p>
    <w:p w:rsidR="006B027A" w:rsidRDefault="00C66458">
      <w:pPr>
        <w:spacing w:line="480" w:lineRule="auto"/>
        <w:ind w:firstLine="720"/>
      </w:pPr>
      <w:r>
        <w:t xml:space="preserve">This Notice is effective on </w:t>
      </w:r>
      <w:r w:rsidRPr="003D441A">
        <w:rPr>
          <w:b/>
        </w:rPr>
        <w:t>[INSERT DATE THIS DOCUMENT IS PUBLISHED IN THE INTERNAL REVENUE BULLETIN].</w:t>
      </w:r>
      <w:r>
        <w:t xml:space="preserve">  The proposed revenue procedure is proposed to apply generally to taxable years ending after December 31, 2017.</w:t>
      </w:r>
    </w:p>
    <w:p w:rsidR="006B027A" w:rsidRDefault="00C66458">
      <w:pPr>
        <w:spacing w:line="480" w:lineRule="auto"/>
        <w:ind w:firstLine="720"/>
      </w:pPr>
      <w:r>
        <w:t>Until such time that the proposed revenue procedure is published in final form, taxpayers may use the methods described in the proposed revenue procedure in calculating W-2 wages, as defined in section 199A(b)(4)(A), for purposes of determining the limitation in section 199A(b)(2) and the reduction in section 199A(b)(7) .</w:t>
      </w:r>
    </w:p>
    <w:p w:rsidR="006B027A" w:rsidRDefault="00C66458">
      <w:pPr>
        <w:spacing w:line="480" w:lineRule="auto"/>
        <w:rPr>
          <w:b/>
        </w:rPr>
      </w:pPr>
      <w:r>
        <w:rPr>
          <w:b/>
        </w:rPr>
        <w:t>SECTION 5.  DRAFTING INFORMATION</w:t>
      </w:r>
    </w:p>
    <w:p w:rsidR="006B027A" w:rsidRDefault="00C66458">
      <w:pPr>
        <w:spacing w:line="480" w:lineRule="auto"/>
        <w:ind w:firstLine="720"/>
      </w:pPr>
      <w:bookmarkStart w:id="4" w:name="putCursor"/>
      <w:bookmarkEnd w:id="4"/>
      <w:r>
        <w:t xml:space="preserve">The principal authors of this Notice are Andrew Holubeck and Mikhail Zhidkov of </w:t>
      </w:r>
      <w:r>
        <w:lastRenderedPageBreak/>
        <w:t>the Office of the Associate Chief Counsel (Tax Exempt and Government Entities) and </w:t>
      </w:r>
      <w:bookmarkStart w:id="5" w:name="_ebtn_PrincipalAuthor"/>
      <w:r>
        <w:t>Frank J. Fisher</w:t>
      </w:r>
      <w:bookmarkEnd w:id="5"/>
      <w:r>
        <w:t xml:space="preserve"> and Benjamin H. Weaver of the Office of the Associate Chief Counsel (</w:t>
      </w:r>
      <w:bookmarkStart w:id="6" w:name="_ebon_PrincipalOffice"/>
      <w:r>
        <w:t>Passthroughs &amp; Special Industries</w:t>
      </w:r>
      <w:bookmarkEnd w:id="6"/>
      <w:r>
        <w:t xml:space="preserve">).  However, other personnel from the Treasury Department and the IRS participated in its development.  For further information regarding this Notice, contact Andrew Holubeck or Mikhail Zhidkov at (202) </w:t>
      </w:r>
      <w:r w:rsidRPr="003D441A">
        <w:t>317-4774, or</w:t>
      </w:r>
      <w:r>
        <w:t> </w:t>
      </w:r>
      <w:bookmarkStart w:id="7" w:name="_ebtn_ContactName"/>
      <w:r>
        <w:t>Frank J. Fisher</w:t>
      </w:r>
      <w:bookmarkEnd w:id="7"/>
      <w:r>
        <w:t xml:space="preserve"> or Benjamin H. Weaver at </w:t>
      </w:r>
      <w:bookmarkStart w:id="8" w:name="_ebpn_ContactPhoneNumber"/>
      <w:r>
        <w:rPr>
          <w:color w:val="000000"/>
        </w:rPr>
        <w:t>(202) 317-6850</w:t>
      </w:r>
      <w:bookmarkEnd w:id="8"/>
      <w:r>
        <w:t>.</w:t>
      </w:r>
    </w:p>
    <w:p w:rsidR="006B027A" w:rsidRDefault="00C66458">
      <w:pPr>
        <w:spacing w:line="480" w:lineRule="auto"/>
        <w:rPr>
          <w:b/>
        </w:rPr>
      </w:pPr>
      <w:r>
        <w:rPr>
          <w:b/>
        </w:rPr>
        <w:t>SECTION 6.  FORM OF PROPOSED REVENUE PROCEDURE</w:t>
      </w:r>
    </w:p>
    <w:p w:rsidR="006B027A" w:rsidRDefault="00C66458">
      <w:pPr>
        <w:spacing w:line="480" w:lineRule="auto"/>
        <w:ind w:firstLine="720"/>
      </w:pPr>
      <w:r>
        <w:t>Set forth below is the form of the proposed revenue procedure that is proposed in this Notice:</w:t>
      </w:r>
    </w:p>
    <w:p w:rsidR="006B027A" w:rsidRDefault="006B027A">
      <w:pPr>
        <w:spacing w:line="480" w:lineRule="auto"/>
      </w:pPr>
    </w:p>
    <w:p w:rsidR="006B027A" w:rsidRDefault="00C66458">
      <w:pPr>
        <w:widowControl/>
        <w:autoSpaceDE/>
        <w:autoSpaceDN/>
        <w:adjustRightInd/>
      </w:pPr>
      <w:r>
        <w:br w:type="page"/>
      </w:r>
    </w:p>
    <w:p w:rsidR="006B027A" w:rsidRDefault="00C66458">
      <w:pPr>
        <w:spacing w:line="480" w:lineRule="auto"/>
        <w:rPr>
          <w:b/>
        </w:rPr>
      </w:pPr>
      <w:r>
        <w:rPr>
          <w:b/>
        </w:rPr>
        <w:lastRenderedPageBreak/>
        <w:t>FORM OF PROPOSED REVENUE PROCEDURE</w:t>
      </w:r>
    </w:p>
    <w:p w:rsidR="006B027A" w:rsidRDefault="00C66458">
      <w:pPr>
        <w:spacing w:line="480" w:lineRule="auto"/>
      </w:pPr>
      <w:r>
        <w:rPr>
          <w:b/>
        </w:rPr>
        <w:t>Part III</w:t>
      </w:r>
    </w:p>
    <w:p w:rsidR="006B027A" w:rsidRDefault="00C66458">
      <w:pPr>
        <w:spacing w:line="480" w:lineRule="auto"/>
        <w:rPr>
          <w:rFonts w:cs="Arial"/>
          <w:b/>
        </w:rPr>
      </w:pPr>
      <w:r>
        <w:rPr>
          <w:rFonts w:cs="Arial"/>
          <w:b/>
        </w:rPr>
        <w:t>Administrative, Procedural, and Miscellaneous</w:t>
      </w:r>
    </w:p>
    <w:p w:rsidR="006B027A" w:rsidRDefault="006B027A">
      <w:pPr>
        <w:spacing w:line="480" w:lineRule="auto"/>
        <w:rPr>
          <w:rFonts w:cs="Arial"/>
        </w:rPr>
      </w:pPr>
    </w:p>
    <w:p w:rsidR="006B027A" w:rsidRDefault="00C66458">
      <w:pPr>
        <w:spacing w:line="480" w:lineRule="auto"/>
      </w:pPr>
      <w:r>
        <w:rPr>
          <w:rFonts w:cs="Arial"/>
        </w:rPr>
        <w:t>26 CFR 1.199A-2:  Determination of W-2 Wages</w:t>
      </w:r>
    </w:p>
    <w:p w:rsidR="006B027A" w:rsidRDefault="00C66458">
      <w:pPr>
        <w:spacing w:line="480" w:lineRule="auto"/>
      </w:pPr>
      <w:r>
        <w:t xml:space="preserve">   (Also: [XX, XXX, XXX])</w:t>
      </w:r>
    </w:p>
    <w:p w:rsidR="006B027A" w:rsidRDefault="006B027A">
      <w:pPr>
        <w:spacing w:line="480" w:lineRule="auto"/>
      </w:pPr>
    </w:p>
    <w:p w:rsidR="006B027A" w:rsidRDefault="006B027A">
      <w:pPr>
        <w:spacing w:line="480" w:lineRule="auto"/>
      </w:pPr>
    </w:p>
    <w:p w:rsidR="006B027A" w:rsidRDefault="006B027A">
      <w:pPr>
        <w:spacing w:line="480" w:lineRule="auto"/>
      </w:pPr>
    </w:p>
    <w:p w:rsidR="006B027A" w:rsidRDefault="00C66458">
      <w:pPr>
        <w:spacing w:line="480" w:lineRule="auto"/>
      </w:pPr>
      <w:r>
        <w:t>Rev. Proc. 2018-XX</w:t>
      </w:r>
    </w:p>
    <w:p w:rsidR="006B027A" w:rsidRDefault="006B027A">
      <w:pPr>
        <w:spacing w:line="480" w:lineRule="auto"/>
      </w:pPr>
    </w:p>
    <w:p w:rsidR="006B027A" w:rsidRDefault="006B027A">
      <w:pPr>
        <w:spacing w:line="480" w:lineRule="auto"/>
      </w:pPr>
    </w:p>
    <w:p w:rsidR="006B027A" w:rsidRDefault="00C66458">
      <w:pPr>
        <w:spacing w:line="480" w:lineRule="auto"/>
        <w:rPr>
          <w:b/>
        </w:rPr>
      </w:pPr>
      <w:r>
        <w:rPr>
          <w:b/>
        </w:rPr>
        <w:t>SECTION 1.  PURPOSE</w:t>
      </w:r>
    </w:p>
    <w:p w:rsidR="006B027A" w:rsidRDefault="00C66458">
      <w:pPr>
        <w:spacing w:line="480" w:lineRule="auto"/>
        <w:ind w:firstLine="720"/>
        <w:rPr>
          <w:rFonts w:cs="Arial"/>
        </w:rPr>
      </w:pPr>
      <w:r>
        <w:rPr>
          <w:rFonts w:cs="Arial"/>
        </w:rPr>
        <w:t>This revenue procedure provides methods for calculating W-2 wages, as defined in section 199A(b)(4) and § 1.199A-2 of the Income Tax Regulations,  (1) for purposes of section 199A(b)(2) of the Internal Revenue Code (Code) which, for certain taxpayers, provides a limitation based on W-2 wages to the amount of the deduction for qualified business income (QBI); and (2)</w:t>
      </w:r>
      <w:r>
        <w:t xml:space="preserve"> for purposes of section 199A(b)(7), which, for certain specified agricultural and horticultural cooperative patrons, provides a reduction to the section 199A deduction based on W-2 wages.</w:t>
      </w:r>
    </w:p>
    <w:p w:rsidR="006B027A" w:rsidRDefault="00C66458">
      <w:pPr>
        <w:spacing w:line="480" w:lineRule="auto"/>
        <w:rPr>
          <w:b/>
        </w:rPr>
      </w:pPr>
      <w:r>
        <w:rPr>
          <w:b/>
        </w:rPr>
        <w:t>SECTION 2.  BACKGROUND</w:t>
      </w:r>
    </w:p>
    <w:p w:rsidR="006B027A" w:rsidRDefault="00C66458">
      <w:pPr>
        <w:spacing w:line="480" w:lineRule="auto"/>
        <w:ind w:firstLine="720"/>
        <w:rPr>
          <w:rFonts w:cs="Arial"/>
        </w:rPr>
      </w:pPr>
      <w:r>
        <w:t xml:space="preserve">For taxpayers above a certain amount of taxable income, section 199A(b)(2) </w:t>
      </w:r>
      <w:r>
        <w:rPr>
          <w:rFonts w:cs="Arial"/>
        </w:rPr>
        <w:lastRenderedPageBreak/>
        <w:t xml:space="preserve">limits the amount of a taxpayer’s section 199A deduction for each qualified trade or business to the lesser of (1) 20 percent of the taxpayer’s QBI with respect to the qualified trade or business, or (2) the greater of (A) 50 percent of the W–2 wages with respect to the qualified trade or business, or (B) the sum of 25 percent of the W–2 wages with respect to the qualified trade or business plus 2.5 percent of the unadjusted basis immediately after acquisition of all qualified property.  </w:t>
      </w:r>
      <w:r>
        <w:t xml:space="preserve">Section 199A(b)(7) provides that in the case of any qualified trade or business of a patron of a specified agricultural or horticultural cooperative, the amount determined under section 199A(b)(2) with respect to such trade or business shall be reduced by the lesser of (A) 9 percent of so much of the qualified business income with respect to such trade or business as is properly allocable to qualified payments received from such cooperative, or (B) 50 percent of so much of the W-2 wages with respect to such trade or business as are so allocable.  </w:t>
      </w:r>
      <w:r>
        <w:rPr>
          <w:rFonts w:cs="Arial"/>
        </w:rPr>
        <w:t xml:space="preserve"> </w:t>
      </w:r>
    </w:p>
    <w:p w:rsidR="006B027A" w:rsidRDefault="00C66458">
      <w:pPr>
        <w:spacing w:line="480" w:lineRule="auto"/>
        <w:ind w:firstLine="720"/>
      </w:pPr>
      <w:r>
        <w:t xml:space="preserve">Section 199A(b)(4)(A) defines the term “W-2 wages” to mean, with respect to any person for any taxable year of such person, the amounts described in section 6051(a)(3) and (8) paid by such person with respect to employment of employees by such person during the calendar year ending during such taxable year.  Section 199A(b)(4)(B) provides that W-2 wages does not include any amount which is not properly allocable to qualified business income for purposes of section 199A(c)(1).  Section 199A(b)(4)(C) provides that W-2 wages shall not include any amount that is not properly included in a return filed with the Social Security Administration (SSA) on or before the 60th day after the due date (including extensions) for such return.  </w:t>
      </w:r>
    </w:p>
    <w:p w:rsidR="006B027A" w:rsidRDefault="00C66458">
      <w:pPr>
        <w:spacing w:line="480" w:lineRule="auto"/>
        <w:ind w:firstLine="720"/>
      </w:pPr>
      <w:r>
        <w:rPr>
          <w:rFonts w:cs="Arial"/>
        </w:rPr>
        <w:lastRenderedPageBreak/>
        <w:t>Section 1.199A-2(b)(2)(iv)(A) of the regulations provides the Internal Revenue Service with authority to issue guidance providing the methods that may be used to calculate W-2 wages.</w:t>
      </w:r>
    </w:p>
    <w:p w:rsidR="006B027A" w:rsidRDefault="00C66458">
      <w:pPr>
        <w:spacing w:line="480" w:lineRule="auto"/>
        <w:ind w:firstLine="720"/>
      </w:pPr>
      <w:r>
        <w:t>This revenue procedure provides three methods for calculating W-2 wages, as defined in section 199A(b)(4) and § 1.199A-2, for purposes of section 199A(b) and the regulations thereunder.  The first method (the unmodified Box method) allows for a simplified calculation while the second and third methods (the modified Box 1 method and the tracking wages method) provide greater accuracy.</w:t>
      </w:r>
    </w:p>
    <w:p w:rsidR="006B027A" w:rsidRDefault="00C66458">
      <w:pPr>
        <w:spacing w:line="480" w:lineRule="auto"/>
        <w:ind w:firstLine="720"/>
      </w:pPr>
      <w:r>
        <w:t xml:space="preserve">W-2 wages calculated under this revenue procedure are not necessarily eligible for use in computing the section 199A limitations.  As mentioned above, </w:t>
      </w:r>
      <w:r>
        <w:rPr>
          <w:rFonts w:cs="Arial"/>
        </w:rPr>
        <w:t xml:space="preserve">only W-2 wages which are properly allocable to QBI may be taken into account in computing the section 199A(b) W-2 wage limitations.  Under § 1.199A-2(g), the taxpayer must determine the extent to which the W-2 wages calculated under this revenue procedure are properly allocable to QBI.  Then, the properly allocable W-2 wages amount is used in determining the W-2 wages limitation under section 199A(b)(2) for that trade or business as well as any reduction for income received from cooperatives under section 199A(b)(7).  </w:t>
      </w:r>
    </w:p>
    <w:p w:rsidR="006B027A" w:rsidRDefault="00C66458">
      <w:pPr>
        <w:spacing w:line="480" w:lineRule="auto"/>
        <w:rPr>
          <w:b/>
        </w:rPr>
      </w:pPr>
      <w:r>
        <w:rPr>
          <w:b/>
        </w:rPr>
        <w:t>SECTION 3.  RULES OF APPLICATION</w:t>
      </w:r>
    </w:p>
    <w:p w:rsidR="006B027A" w:rsidRDefault="00C66458">
      <w:pPr>
        <w:pStyle w:val="BodyText"/>
        <w:spacing w:line="480" w:lineRule="auto"/>
        <w:ind w:firstLine="720"/>
      </w:pPr>
      <w:r>
        <w:t xml:space="preserve">.01 </w:t>
      </w:r>
      <w:r>
        <w:rPr>
          <w:i/>
        </w:rPr>
        <w:t>In general</w:t>
      </w:r>
      <w:r>
        <w:t xml:space="preserve">.  </w:t>
      </w:r>
      <w:r>
        <w:rPr>
          <w:rFonts w:cs="Arial"/>
        </w:rPr>
        <w:t>In calculating W-2 wages for a taxable year under the methods described in this revenue procedure, include only wages properly reported on Forms W-2 that</w:t>
      </w:r>
      <w:r w:rsidR="00D31C54">
        <w:rPr>
          <w:rFonts w:cs="Arial"/>
        </w:rPr>
        <w:t xml:space="preserve"> meet the applicable rules of § 1.199A-2(b).  Specifically, § </w:t>
      </w:r>
      <w:r>
        <w:rPr>
          <w:rFonts w:cs="Arial"/>
        </w:rPr>
        <w:t>1.199A-2(b)(2)(i) provide</w:t>
      </w:r>
      <w:r w:rsidR="00D31C54">
        <w:rPr>
          <w:rFonts w:cs="Arial"/>
        </w:rPr>
        <w:t>s that, except as provided in § </w:t>
      </w:r>
      <w:r>
        <w:rPr>
          <w:rFonts w:cs="Arial"/>
        </w:rPr>
        <w:t>1</w:t>
      </w:r>
      <w:r w:rsidRPr="00D31C54">
        <w:rPr>
          <w:rFonts w:cs="Arial"/>
        </w:rPr>
        <w:t>.199A-2(b)(2)(i</w:t>
      </w:r>
      <w:r w:rsidR="00D31C54" w:rsidRPr="00D31C54">
        <w:rPr>
          <w:rFonts w:cs="Arial"/>
        </w:rPr>
        <w:t>v</w:t>
      </w:r>
      <w:r w:rsidRPr="00D31C54">
        <w:rPr>
          <w:rFonts w:cs="Arial"/>
        </w:rPr>
        <w:t>)</w:t>
      </w:r>
      <w:r w:rsidR="00D31C54" w:rsidRPr="00D31C54">
        <w:rPr>
          <w:rFonts w:cs="Arial"/>
        </w:rPr>
        <w:t>(C)(</w:t>
      </w:r>
      <w:r w:rsidR="00D31C54" w:rsidRPr="00D31C54">
        <w:rPr>
          <w:rFonts w:cs="Arial"/>
          <w:u w:val="single"/>
        </w:rPr>
        <w:t>2</w:t>
      </w:r>
      <w:r w:rsidR="00D31C54" w:rsidRPr="00D31C54">
        <w:rPr>
          <w:rFonts w:cs="Arial"/>
        </w:rPr>
        <w:t>)</w:t>
      </w:r>
      <w:r w:rsidRPr="00D31C54">
        <w:rPr>
          <w:rFonts w:cs="Arial"/>
        </w:rPr>
        <w:t xml:space="preserve"> (concerning </w:t>
      </w:r>
      <w:r w:rsidR="00D31C54" w:rsidRPr="00D31C54">
        <w:t xml:space="preserve">short taxable </w:t>
      </w:r>
      <w:r w:rsidR="00D31C54" w:rsidRPr="00D31C54">
        <w:lastRenderedPageBreak/>
        <w:t>years that do not include December 31</w:t>
      </w:r>
      <w:r w:rsidR="00D31C54">
        <w:rPr>
          <w:rFonts w:cs="Arial"/>
        </w:rPr>
        <w:t>) and § 1.199A-2(b)(2)(iv)(D</w:t>
      </w:r>
      <w:r>
        <w:rPr>
          <w:rFonts w:cs="Arial"/>
        </w:rPr>
        <w:t xml:space="preserve">) (concerning </w:t>
      </w:r>
      <w:r w:rsidR="00D31C54" w:rsidRPr="00D31C54">
        <w:t>remuneration for services performed in the Commonwealth of Puerto Rico</w:t>
      </w:r>
      <w:r w:rsidRPr="00D31C54">
        <w:rPr>
          <w:rFonts w:cs="Arial"/>
        </w:rPr>
        <w:t xml:space="preserve">), the Forms </w:t>
      </w:r>
      <w:r>
        <w:rPr>
          <w:rFonts w:cs="Arial"/>
        </w:rPr>
        <w:t>W-2, “Wage and Tax Statement,” or any subsequent form or document used in determining the amount of W-2 wages are those issued for the calendar year ending during the person's taxable year for wages paid to employees (or former employees) of the person for employment by the person.  Section 1.199A-2(b)(2)(i) also provides that, for purposes of §</w:t>
      </w:r>
      <w:r w:rsidR="003D441A">
        <w:rPr>
          <w:rFonts w:cs="Arial"/>
        </w:rPr>
        <w:t> </w:t>
      </w:r>
      <w:r>
        <w:rPr>
          <w:rFonts w:cs="Arial"/>
        </w:rPr>
        <w:t xml:space="preserve">1.199A-2, employees of the person are limited to employees of the person as defined in section 3121(d)(1) and (2) (that is, officers of a corporation and employees of the person under the common law rules).  </w:t>
      </w:r>
      <w:r>
        <w:t>Therefore, Forms W-2 provided to statutory employees described in section 3121(d)(3) (that is, Forms W-2 in which the “Statutory Employee” box in Box 13 is checked) should not be included in calculating W</w:t>
      </w:r>
      <w:r>
        <w:noBreakHyphen/>
        <w:t xml:space="preserve">2 wages under any of the methods described in this revenue procedure.  </w:t>
      </w:r>
    </w:p>
    <w:p w:rsidR="006B027A" w:rsidRDefault="00C66458">
      <w:pPr>
        <w:pStyle w:val="BodyText"/>
        <w:spacing w:line="480" w:lineRule="auto"/>
        <w:ind w:firstLine="720"/>
        <w:rPr>
          <w:vanish/>
          <w:specVanish/>
        </w:rPr>
      </w:pPr>
      <w:r>
        <w:t xml:space="preserve">.02 </w:t>
      </w:r>
      <w:r>
        <w:rPr>
          <w:i/>
        </w:rPr>
        <w:t xml:space="preserve">No application in determining whether amounts are wages for employment tax purposes.  </w:t>
      </w:r>
      <w:r>
        <w:t xml:space="preserve">The discussions of “wages” in this revenue procedure and in the regulations under section 199A are for purposes of </w:t>
      </w:r>
      <w:r>
        <w:rPr>
          <w:rFonts w:cs="Arial"/>
        </w:rPr>
        <w:t xml:space="preserve">section </w:t>
      </w:r>
      <w:r>
        <w:t xml:space="preserve">199A only and have no application in determining whether amounts are wages under </w:t>
      </w:r>
      <w:r>
        <w:rPr>
          <w:rFonts w:cs="Arial"/>
        </w:rPr>
        <w:t xml:space="preserve">section </w:t>
      </w:r>
      <w:r>
        <w:t xml:space="preserve">3121(a) for purposes of the Federal Insurance Contributions Act, under </w:t>
      </w:r>
      <w:r>
        <w:rPr>
          <w:rFonts w:cs="Arial"/>
        </w:rPr>
        <w:t xml:space="preserve">section </w:t>
      </w:r>
      <w:r>
        <w:t xml:space="preserve">3306(b) for purposes of the Federal Unemployment Tax Act, or under </w:t>
      </w:r>
      <w:r>
        <w:rPr>
          <w:rFonts w:cs="Arial"/>
        </w:rPr>
        <w:t xml:space="preserve">section </w:t>
      </w:r>
      <w:r>
        <w:t xml:space="preserve">3401(a) for purposes of the Collection of Income Tax at Source on Wages (federal income tax withholding), or any other wage-related determination.  See </w:t>
      </w:r>
      <w:r>
        <w:rPr>
          <w:rFonts w:cs="Arial"/>
        </w:rPr>
        <w:t xml:space="preserve">§ </w:t>
      </w:r>
      <w:r>
        <w:t>1.199A-2 of the regulations.</w:t>
      </w:r>
    </w:p>
    <w:p w:rsidR="006B027A" w:rsidRDefault="00C66458">
      <w:pPr>
        <w:pStyle w:val="BodyText"/>
        <w:spacing w:line="480" w:lineRule="auto"/>
      </w:pPr>
      <w:r>
        <w:t xml:space="preserve"> </w:t>
      </w:r>
    </w:p>
    <w:p w:rsidR="006B027A" w:rsidRDefault="00C66458">
      <w:pPr>
        <w:pStyle w:val="Heading1"/>
        <w:rPr>
          <w:b/>
        </w:rPr>
      </w:pPr>
      <w:r>
        <w:rPr>
          <w:b/>
        </w:rPr>
        <w:t xml:space="preserve">SECTION 4.  DEFINITION OF W-2 WAGES AND CORRELATION WITH BOXES ON </w:t>
      </w:r>
      <w:r>
        <w:rPr>
          <w:b/>
        </w:rPr>
        <w:lastRenderedPageBreak/>
        <w:t>FORM W-2</w:t>
      </w:r>
    </w:p>
    <w:p w:rsidR="006B027A" w:rsidRDefault="00C66458">
      <w:pPr>
        <w:pStyle w:val="BodyText"/>
        <w:spacing w:line="480" w:lineRule="auto"/>
        <w:ind w:firstLine="720"/>
        <w:rPr>
          <w:vanish/>
          <w:specVanish/>
        </w:rPr>
      </w:pPr>
      <w:r>
        <w:t xml:space="preserve">.01 </w:t>
      </w:r>
      <w:r>
        <w:rPr>
          <w:i/>
        </w:rPr>
        <w:t xml:space="preserve">Definition of W-2 wages.  </w:t>
      </w:r>
      <w:r>
        <w:rPr>
          <w:rFonts w:cs="Arial"/>
        </w:rPr>
        <w:t xml:space="preserve">Section 199A(b)(4)(A) provides that </w:t>
      </w:r>
      <w:r>
        <w:t xml:space="preserve">W-2 wages means, with respect to any person for any taxable year of such person, the sum of the amounts described in </w:t>
      </w:r>
      <w:r>
        <w:rPr>
          <w:rFonts w:cs="Arial"/>
        </w:rPr>
        <w:t xml:space="preserve">section </w:t>
      </w:r>
      <w:r>
        <w:t xml:space="preserve">6051(a)(3) and (8) paid by such person with respect to employment of employees by such person during the calendar year ending during such taxable year.  Thus, W-2 wages include: (i) the total amount of wages as defined in </w:t>
      </w:r>
      <w:r>
        <w:rPr>
          <w:rFonts w:cs="Arial"/>
        </w:rPr>
        <w:t xml:space="preserve">section </w:t>
      </w:r>
      <w:r>
        <w:t xml:space="preserve">3401(a); (ii) the total amount of elective deferrals (within the meaning of </w:t>
      </w:r>
      <w:r>
        <w:rPr>
          <w:rFonts w:cs="Arial"/>
        </w:rPr>
        <w:t xml:space="preserve">section </w:t>
      </w:r>
      <w:r>
        <w:t xml:space="preserve">402(g)(3)); (iii) the compensation deferred under </w:t>
      </w:r>
      <w:r>
        <w:rPr>
          <w:rFonts w:cs="Arial"/>
        </w:rPr>
        <w:t xml:space="preserve">section </w:t>
      </w:r>
      <w:r>
        <w:t xml:space="preserve">457; and (iv) the amount of designated Roth contributions (as defined in </w:t>
      </w:r>
      <w:r>
        <w:rPr>
          <w:rFonts w:cs="Arial"/>
        </w:rPr>
        <w:t xml:space="preserve">section </w:t>
      </w:r>
      <w:r>
        <w:t>402A).</w:t>
      </w:r>
    </w:p>
    <w:p w:rsidR="006B027A" w:rsidRDefault="00C66458">
      <w:pPr>
        <w:pStyle w:val="BodyText"/>
        <w:spacing w:line="480" w:lineRule="auto"/>
      </w:pPr>
      <w:r>
        <w:t xml:space="preserve"> </w:t>
      </w:r>
    </w:p>
    <w:p w:rsidR="006B027A" w:rsidRDefault="00C66458">
      <w:pPr>
        <w:spacing w:line="480" w:lineRule="auto"/>
        <w:ind w:firstLine="720"/>
      </w:pPr>
      <w:r>
        <w:t xml:space="preserve">.02 </w:t>
      </w:r>
      <w:r>
        <w:rPr>
          <w:i/>
        </w:rPr>
        <w:t>Correlation with Form W-2.</w:t>
      </w:r>
      <w:r>
        <w:t xml:space="preserve">  Under the 2018 Forms W-2, the elective deferrals under section 402(g)(3) and the amounts deferred under section 457 directly correlate to coded items reported in Box 12 on Form W-2.  Box 12, Code D is for elective deferrals to a section 401(k) cash or deferred arrangement plan (including a SIMPLE 401(k) arrangement); Box 12, Code E is for elective deferrals under a section 403(b) salary reduction agreement; Box 12, Code F is for elective deferrals under a section 408(k)(6) salary reduction Simplified Employee Pension (SEP); Box 12, Code G is for elective deferrals and employer contributions (including nonelective deferrals) to any governmental or nongovernmental section 457(b) deferred compensation plan; Box 12, Code S is for employee salary reduction contributions under a section 408(p) SIMPLE (simple retirement account); Box 12, Code AA is for designated Roth contributions (as defined in section 402A) under a section 401(k) plan; and Box 12, Code BB is for designated Roth contributions (as defined in section 402A) under a </w:t>
      </w:r>
      <w:r>
        <w:lastRenderedPageBreak/>
        <w:t>section 403(b) salary reduction agreement.  However, designated Roth contributions are also reported in Box 1, Wages, tips, other compensation and are subject to income tax withholding.</w:t>
      </w:r>
    </w:p>
    <w:p w:rsidR="006B027A" w:rsidRDefault="00C66458">
      <w:pPr>
        <w:spacing w:line="480" w:lineRule="auto"/>
        <w:rPr>
          <w:b/>
        </w:rPr>
      </w:pPr>
      <w:r>
        <w:rPr>
          <w:b/>
        </w:rPr>
        <w:t>SECTION 5.  METHODS FOR CALCULATING W-2 WAGES</w:t>
      </w:r>
    </w:p>
    <w:p w:rsidR="003D441A" w:rsidRPr="003D441A" w:rsidRDefault="00C66458" w:rsidP="003D441A">
      <w:pPr>
        <w:pStyle w:val="BodyText"/>
        <w:spacing w:line="480" w:lineRule="auto"/>
        <w:ind w:firstLine="720"/>
        <w:rPr>
          <w:vanish/>
        </w:rPr>
      </w:pPr>
      <w:r>
        <w:t>For any taxable year, a taxpayer must calculate W-2 wages for purposes of section 199A(b)(2) using one of the three methods described in section 5.01, 5.02, and 5.03 of this revenue procedure.  For a taxpayer with a short taxable year, see Section 6 of this revenue procedure.  In calculating W-2 wages for a taxable year under the methods below, the taxpayer includes only those Forms W-2 that are</w:t>
      </w:r>
      <w:r w:rsidR="003D441A">
        <w:rPr>
          <w:vanish/>
        </w:rPr>
        <w:t xml:space="preserve"> </w:t>
      </w:r>
      <w:r>
        <w:t xml:space="preserve">for the calendar year ending with or within the taxable year of the taxpayer and that meet the rules of </w:t>
      </w:r>
      <w:r w:rsidR="003D441A">
        <w:t>application described in section 3 of this revenue procedure.</w:t>
      </w:r>
    </w:p>
    <w:p w:rsidR="006B027A" w:rsidRDefault="00C66458">
      <w:pPr>
        <w:pStyle w:val="BodyText"/>
        <w:spacing w:line="480" w:lineRule="auto"/>
        <w:ind w:firstLine="720"/>
      </w:pPr>
      <w:r>
        <w:t xml:space="preserve">.01 </w:t>
      </w:r>
      <w:r>
        <w:rPr>
          <w:i/>
        </w:rPr>
        <w:t>Unmodified box method</w:t>
      </w:r>
      <w:r>
        <w:t>.   Under the unmodified box method, W-2 wages are calculated by taking, without modification, the lesser of—</w:t>
      </w:r>
    </w:p>
    <w:p w:rsidR="006B027A" w:rsidRDefault="00C66458">
      <w:pPr>
        <w:pStyle w:val="List3"/>
        <w:spacing w:line="480" w:lineRule="auto"/>
        <w:ind w:firstLine="0"/>
      </w:pPr>
      <w:r>
        <w:t>(A) The total entries in Box 1 of all Forms W-2 filed with SSA by the taxpayer with respect to employees of the taxpayer for employment by the taxpayer; or</w:t>
      </w:r>
    </w:p>
    <w:p w:rsidR="006B027A" w:rsidRDefault="00C66458">
      <w:pPr>
        <w:pStyle w:val="List3"/>
        <w:spacing w:line="480" w:lineRule="auto"/>
        <w:ind w:firstLine="0"/>
      </w:pPr>
      <w:r>
        <w:t>(B) The total entries in Box 5 of all Forms W-2 filed with SSA by the taxpayer with respect to employees of the taxpayer for employment by the taxpayer.</w:t>
      </w:r>
    </w:p>
    <w:p w:rsidR="006B027A" w:rsidRDefault="00C66458">
      <w:pPr>
        <w:pStyle w:val="List2"/>
        <w:spacing w:line="480" w:lineRule="auto"/>
        <w:ind w:left="0" w:firstLine="720"/>
      </w:pPr>
      <w:r>
        <w:t xml:space="preserve">.02 </w:t>
      </w:r>
      <w:r>
        <w:rPr>
          <w:i/>
        </w:rPr>
        <w:t>Modified Box 1 method</w:t>
      </w:r>
      <w:r>
        <w:t>.  Under the Modified Box 1 method, the taxpayer makes modifications to the total entries in Box 1 of Forms W-2 filed with respect to employees of the taxpayer.  W-2 wages under this method are calculated as follows—</w:t>
      </w:r>
    </w:p>
    <w:p w:rsidR="006B027A" w:rsidRDefault="00C66458">
      <w:pPr>
        <w:pStyle w:val="List3"/>
        <w:spacing w:line="480" w:lineRule="auto"/>
        <w:ind w:firstLine="0"/>
      </w:pPr>
      <w:r>
        <w:t xml:space="preserve">(A) Total the amounts in Box 1 of all Forms W-2 filed with SSA by the taxpayer with respect to employees of the taxpayer for employment by the </w:t>
      </w:r>
      <w:r>
        <w:lastRenderedPageBreak/>
        <w:t>taxpayer;</w:t>
      </w:r>
    </w:p>
    <w:p w:rsidR="006B027A" w:rsidRDefault="00C66458">
      <w:pPr>
        <w:pStyle w:val="List3"/>
        <w:spacing w:line="480" w:lineRule="auto"/>
        <w:ind w:firstLine="0"/>
      </w:pPr>
      <w:r>
        <w:t xml:space="preserve">(B) Subtract from the total in paragraph .02(A) of this section amounts included in Box 1 of Forms W-2 that are not wages for Federal income tax withholding purposes, including amounts that are treated as wages for purposes of income tax withholding under </w:t>
      </w:r>
      <w:r>
        <w:rPr>
          <w:rFonts w:cs="Arial"/>
        </w:rPr>
        <w:t xml:space="preserve">section </w:t>
      </w:r>
      <w:r>
        <w:t xml:space="preserve">3402(o) (for example, supplemental unemployment compensation benefits </w:t>
      </w:r>
      <w:r>
        <w:rPr>
          <w:rFonts w:cs="Arial"/>
        </w:rPr>
        <w:t>within the meaning of Rev. Rul. 90-72</w:t>
      </w:r>
      <w:r>
        <w:t>); and</w:t>
      </w:r>
    </w:p>
    <w:p w:rsidR="006B027A" w:rsidRDefault="00C66458">
      <w:pPr>
        <w:pStyle w:val="List3"/>
        <w:spacing w:line="480" w:lineRule="auto"/>
        <w:ind w:firstLine="0"/>
      </w:pPr>
      <w:r>
        <w:t>(C)  Add to the amount obtained after paragraph .02(B) of this section the total of the amounts that are reported in Box 12 of Forms W-2 with respect to employees of the taxpayer for employment by the taxpayer and that are properly coded D, E, F, G, and S.</w:t>
      </w:r>
    </w:p>
    <w:p w:rsidR="006B027A" w:rsidRDefault="00C66458">
      <w:pPr>
        <w:pStyle w:val="List2"/>
        <w:spacing w:line="480" w:lineRule="auto"/>
        <w:ind w:left="0" w:firstLine="720"/>
      </w:pPr>
      <w:r>
        <w:t xml:space="preserve">.03 </w:t>
      </w:r>
      <w:r>
        <w:rPr>
          <w:i/>
        </w:rPr>
        <w:t>Tracking wages method</w:t>
      </w:r>
      <w:r>
        <w:t>.  Under the tracking wages method, the taxpayer actually tracks total wages subject to Federal income tax withholding and makes appropriate modifications.  W-2 wages under this method are calculated as follows—</w:t>
      </w:r>
    </w:p>
    <w:p w:rsidR="006B027A" w:rsidRDefault="00C66458">
      <w:pPr>
        <w:pStyle w:val="List3"/>
        <w:spacing w:line="480" w:lineRule="auto"/>
        <w:ind w:firstLine="0"/>
      </w:pPr>
      <w:r>
        <w:t>(A)</w:t>
      </w:r>
      <w:r>
        <w:tab/>
        <w:t>Total the amounts of wages subject to Federal income tax withholding that are paid to employees of the taxpayer for employment by the taxpayer and that are reported on Forms W-2 filed with SSA by the taxpayer for the calendar year; and</w:t>
      </w:r>
    </w:p>
    <w:p w:rsidR="006B027A" w:rsidRDefault="00C66458">
      <w:pPr>
        <w:spacing w:line="480" w:lineRule="auto"/>
        <w:ind w:left="1080"/>
      </w:pPr>
      <w:r>
        <w:t>(B) Add to the amount obtained after paragraph .03(B) of this section the total of the amounts that are reported in Box 12 of Forms W-2 with respect to employees of the taxpayer for employment by the taxpayer and that are properly coded D, E, F, G, and S.</w:t>
      </w:r>
    </w:p>
    <w:p w:rsidR="006B027A" w:rsidRDefault="00C66458">
      <w:pPr>
        <w:spacing w:line="480" w:lineRule="auto"/>
        <w:rPr>
          <w:b/>
        </w:rPr>
      </w:pPr>
      <w:r>
        <w:rPr>
          <w:b/>
        </w:rPr>
        <w:lastRenderedPageBreak/>
        <w:t>SECTION 6.  APPLICATION IN CASE OF SHORT TAXABLE YEAR</w:t>
      </w:r>
    </w:p>
    <w:p w:rsidR="006B027A" w:rsidRDefault="00C66458">
      <w:pPr>
        <w:pStyle w:val="BodyText"/>
        <w:spacing w:line="480" w:lineRule="auto"/>
        <w:ind w:firstLine="720"/>
      </w:pPr>
      <w:r>
        <w:t xml:space="preserve">.01 </w:t>
      </w:r>
      <w:r>
        <w:rPr>
          <w:i/>
        </w:rPr>
        <w:t xml:space="preserve">Special rule for taxpayers with a short taxable year.   </w:t>
      </w:r>
      <w:r>
        <w:t>In the case of a taxpayer with a short taxable year, subject to the rules of application described in section 3 of this revenue procedure, the W-2 wages of the taxpayer for the short taxable year shall include only those wages paid during the short taxable year to employees of the taxpayer, only those elective deferrals (within the meaning of section 402(g)(3)) made during the short taxable year by employees of the taxpayer, and only compensation actually deferred under section 457 during the short taxable year with respect to employees of the taxpayer</w:t>
      </w:r>
      <w:r>
        <w:rPr>
          <w:rFonts w:cs="Arial"/>
        </w:rPr>
        <w:t xml:space="preserve">.  See §1.199A-2(b)(2)(iv)(C) of the regulations. </w:t>
      </w:r>
      <w:r>
        <w:t xml:space="preserve">  </w:t>
      </w:r>
    </w:p>
    <w:p w:rsidR="006B027A" w:rsidRDefault="00C66458">
      <w:pPr>
        <w:pStyle w:val="BodyText"/>
        <w:spacing w:line="480" w:lineRule="auto"/>
        <w:ind w:firstLine="720"/>
      </w:pPr>
      <w:r>
        <w:t xml:space="preserve">.02 </w:t>
      </w:r>
      <w:r>
        <w:rPr>
          <w:i/>
        </w:rPr>
        <w:t xml:space="preserve">Method required for a short taxable year and modifications required in application of method.  </w:t>
      </w:r>
      <w:r>
        <w:t>The W-2 wages of a taxpayer with a short taxable year shall be determined under the tracking wages method described in section 5.03 of this revenue procedure.  In applying the tracking wages method in the case of a short taxable year, the taxpayer must apply the method as follows—</w:t>
      </w:r>
    </w:p>
    <w:p w:rsidR="006B027A" w:rsidRDefault="00C66458">
      <w:pPr>
        <w:pStyle w:val="List2"/>
        <w:spacing w:line="480" w:lineRule="auto"/>
        <w:ind w:firstLine="0"/>
      </w:pPr>
      <w:r>
        <w:t xml:space="preserve">(A) For purposes of section 5.03(A), the total amount of wages subject to Federal income tax withholding and reported on Form W-2 must include only those wages subject to Federal income tax withholding that are actually or constructively paid to employees during the short taxable year and reported on Form W-2 for the calendar year ending with or within that short taxable year (or, for a short taxable year that does not contain a calendar year ending with or within such short taxable year, wages subject to Federal income tax withholding that are actually or constructively paid to employees during the short taxable year </w:t>
      </w:r>
      <w:r>
        <w:lastRenderedPageBreak/>
        <w:t>and reported on Form W-2 for the calendar year containing such short taxable year); and</w:t>
      </w:r>
    </w:p>
    <w:p w:rsidR="006B027A" w:rsidRDefault="00C66458">
      <w:pPr>
        <w:spacing w:line="480" w:lineRule="auto"/>
        <w:ind w:left="720"/>
      </w:pPr>
      <w:r>
        <w:t>(B) For purposes of section 5.03(B), only the portion of the total amounts reported in Box 12, Codes D, E, F, G, and S on Forms W-2, that are actually deferred or contributed during the short taxable year are included in W-2 wages.</w:t>
      </w:r>
    </w:p>
    <w:p w:rsidR="006B027A" w:rsidRDefault="00C66458">
      <w:pPr>
        <w:spacing w:line="480" w:lineRule="auto"/>
        <w:rPr>
          <w:b/>
        </w:rPr>
      </w:pPr>
      <w:r>
        <w:rPr>
          <w:b/>
        </w:rPr>
        <w:t>SECTION 7.  EFFECTIVE DATE</w:t>
      </w:r>
    </w:p>
    <w:p w:rsidR="006B027A" w:rsidRDefault="00C66458">
      <w:pPr>
        <w:spacing w:line="480" w:lineRule="auto"/>
        <w:ind w:firstLine="720"/>
      </w:pPr>
      <w:r>
        <w:t>This revenue procedure applies to taxable years ending after December 31, 2017.</w:t>
      </w:r>
    </w:p>
    <w:p w:rsidR="006B027A" w:rsidRDefault="00C66458">
      <w:pPr>
        <w:spacing w:line="480" w:lineRule="auto"/>
        <w:rPr>
          <w:b/>
        </w:rPr>
      </w:pPr>
      <w:r>
        <w:rPr>
          <w:b/>
        </w:rPr>
        <w:t>SECTION 8.  DRAFTING INFORMATION</w:t>
      </w:r>
    </w:p>
    <w:p w:rsidR="006B027A" w:rsidRDefault="00C66458">
      <w:pPr>
        <w:spacing w:line="480" w:lineRule="auto"/>
        <w:ind w:firstLine="720"/>
      </w:pPr>
      <w:r>
        <w:t xml:space="preserve">The principal authors of this revenue procedure are Andrew Holubeck and Mikhail Zhidkov of the Office of the Associate Chief Counsel (Tax Exempt and Government Entities) and Frank J. Fisher and Benjamin H. Weaver of the Office of the Associate Chief Counsel (Passthroughs &amp; Special Industries).  </w:t>
      </w:r>
      <w:r>
        <w:rPr>
          <w:rFonts w:eastAsiaTheme="minorHAnsi" w:cs="Arial"/>
        </w:rPr>
        <w:t>However, other personnel from the Treasury Department and the IRS participated in its development.</w:t>
      </w:r>
      <w:r>
        <w:t xml:space="preserve">  For further information regarding this revenue procedure contact Andrew Holubeck or Mikhail Zhidkov at (202) 317-4774, or Frank J. Fisher or Benjamin H. Weaver at (202) 317-6850.</w:t>
      </w:r>
    </w:p>
    <w:p w:rsidR="006B027A" w:rsidRDefault="006B027A">
      <w:pPr>
        <w:spacing w:line="480" w:lineRule="auto"/>
      </w:pPr>
    </w:p>
    <w:sectPr w:rsidR="006B027A">
      <w:headerReference w:type="default" r:id="rId12"/>
      <w:headerReference w:type="first" r:id="rId13"/>
      <w:endnotePr>
        <w:numFmt w:val="decimal"/>
      </w:endnotePr>
      <w:type w:val="continuous"/>
      <w:pgSz w:w="12240" w:h="15840"/>
      <w:pgMar w:top="1440" w:right="1440" w:bottom="2160" w:left="1440" w:header="99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F2D" w:rsidRDefault="00171F2D">
      <w:r>
        <w:separator/>
      </w:r>
    </w:p>
  </w:endnote>
  <w:endnote w:type="continuationSeparator" w:id="0">
    <w:p w:rsidR="00171F2D" w:rsidRDefault="00171F2D">
      <w:r>
        <w:continuationSeparator/>
      </w:r>
    </w:p>
  </w:endnote>
  <w:endnote w:type="continuationNotice" w:id="1">
    <w:p w:rsidR="00171F2D" w:rsidRDefault="00171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F2D" w:rsidRDefault="00171F2D">
      <w:r>
        <w:separator/>
      </w:r>
    </w:p>
  </w:footnote>
  <w:footnote w:type="continuationSeparator" w:id="0">
    <w:p w:rsidR="00171F2D" w:rsidRDefault="00171F2D">
      <w:r>
        <w:continuationSeparator/>
      </w:r>
    </w:p>
  </w:footnote>
  <w:footnote w:type="continuationNotice" w:id="1">
    <w:p w:rsidR="00171F2D" w:rsidRDefault="00171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7A" w:rsidRDefault="00C66458">
    <w:pPr>
      <w:pStyle w:val="Header"/>
      <w:tabs>
        <w:tab w:val="center" w:pos="4680"/>
        <w:tab w:val="right" w:pos="9360"/>
      </w:tabs>
    </w:pPr>
    <w:r>
      <w:tab/>
    </w:r>
    <w:sdt>
      <w:sdtPr>
        <w:id w:val="-11668685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D06FA">
          <w:rPr>
            <w:noProof/>
          </w:rPr>
          <w:t>9</w:t>
        </w:r>
        <w:r>
          <w:rPr>
            <w:noProof/>
          </w:rPr>
          <w:fldChar w:fldCharType="end"/>
        </w:r>
      </w:sdtContent>
    </w:sdt>
    <w:r w:rsidR="00B604D0">
      <w:rPr>
        <w:noProof/>
      </w:rPr>
      <w:tab/>
    </w:r>
  </w:p>
  <w:p w:rsidR="006B027A" w:rsidRDefault="006B0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7A" w:rsidRDefault="00C66458">
    <w:pPr>
      <w:pStyle w:val="Header"/>
      <w:jc w:val="right"/>
    </w:pPr>
    <w:r>
      <w:t>DRAFT 6/11/18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5D8"/>
    <w:multiLevelType w:val="hybridMultilevel"/>
    <w:tmpl w:val="F81CF702"/>
    <w:lvl w:ilvl="0" w:tplc="D8606840">
      <w:start w:val="1"/>
      <w:numFmt w:val="upperLetter"/>
      <w:lvlText w:val="(%1)"/>
      <w:lvlJc w:val="left"/>
      <w:pPr>
        <w:tabs>
          <w:tab w:val="num" w:pos="1200"/>
        </w:tabs>
        <w:ind w:left="120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2C53089"/>
    <w:multiLevelType w:val="hybridMultilevel"/>
    <w:tmpl w:val="A018695A"/>
    <w:lvl w:ilvl="0" w:tplc="ED3481A8">
      <w:start w:val="1"/>
      <w:numFmt w:val="upperRoman"/>
      <w:lvlText w:val="%1."/>
      <w:lvlJc w:val="right"/>
      <w:pPr>
        <w:ind w:left="360" w:hanging="216"/>
      </w:pPr>
      <w:rPr>
        <w:rFonts w:hint="default"/>
      </w:rPr>
    </w:lvl>
    <w:lvl w:ilvl="1" w:tplc="04090015">
      <w:start w:val="1"/>
      <w:numFmt w:val="upperLetter"/>
      <w:lvlText w:val="%2."/>
      <w:lvlJc w:val="left"/>
      <w:pPr>
        <w:ind w:left="9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7A"/>
    <w:rsid w:val="000F178D"/>
    <w:rsid w:val="00171F2D"/>
    <w:rsid w:val="003D441A"/>
    <w:rsid w:val="005F101F"/>
    <w:rsid w:val="006B027A"/>
    <w:rsid w:val="008276AE"/>
    <w:rsid w:val="00B604D0"/>
    <w:rsid w:val="00BD06FA"/>
    <w:rsid w:val="00C66458"/>
    <w:rsid w:val="00D31C54"/>
    <w:rsid w:val="00DE285C"/>
    <w:rsid w:val="00F2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spacing w:before="240" w:after="60" w:line="480" w:lineRule="auto"/>
      <w:outlineLvl w:val="0"/>
    </w:pPr>
    <w:rPr>
      <w:rFonts w:cs="Arial"/>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hAnsi="Arial"/>
      <w:sz w:val="24"/>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Subject">
    <w:name w:val="annotation subject"/>
    <w:basedOn w:val="CommentText"/>
    <w:next w:val="CommentText"/>
    <w:link w:val="CommentSubjectChar"/>
    <w:pPr>
      <w:widowControl w:val="0"/>
      <w:autoSpaceDE w:val="0"/>
      <w:autoSpaceDN w:val="0"/>
      <w:adjustRightInd w:val="0"/>
      <w:spacing w:after="0"/>
    </w:pPr>
    <w:rPr>
      <w:rFonts w:ascii="Arial" w:eastAsia="Times New Roman" w:hAnsi="Arial" w:cs="Times New Roman"/>
      <w:b/>
      <w:bCs/>
    </w:rPr>
  </w:style>
  <w:style w:type="character" w:customStyle="1" w:styleId="CommentSubjectChar">
    <w:name w:val="Comment Subject Char"/>
    <w:basedOn w:val="CommentTextChar"/>
    <w:link w:val="CommentSubject"/>
    <w:rPr>
      <w:rFonts w:ascii="Arial" w:eastAsiaTheme="minorHAnsi" w:hAnsi="Arial" w:cstheme="minorBidi"/>
      <w:b/>
      <w:bCs/>
    </w:rPr>
  </w:style>
  <w:style w:type="paragraph" w:styleId="FootnoteText">
    <w:name w:val="footnote text"/>
    <w:basedOn w:val="Normal"/>
    <w:link w:val="FootnoteTextChar"/>
    <w:uiPriority w:val="99"/>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paragraph" w:styleId="ListParagraph">
    <w:name w:val="List Paragraph"/>
    <w:basedOn w:val="Normal"/>
    <w:uiPriority w:val="34"/>
    <w:qFormat/>
    <w:pPr>
      <w:ind w:left="720"/>
      <w:contextualSpacing/>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sz w:val="24"/>
      <w:szCs w:val="24"/>
    </w:rPr>
  </w:style>
  <w:style w:type="character" w:customStyle="1" w:styleId="HeaderChar">
    <w:name w:val="Header Char"/>
    <w:basedOn w:val="DefaultParagraphFont"/>
    <w:link w:val="Header"/>
    <w:uiPriority w:val="99"/>
    <w:rPr>
      <w:rFonts w:ascii="Arial" w:hAnsi="Arial"/>
      <w:sz w:val="24"/>
      <w:szCs w:val="24"/>
    </w:rPr>
  </w:style>
  <w:style w:type="character" w:styleId="Hyperlink">
    <w:name w:val="Hyperlink"/>
    <w:basedOn w:val="DefaultParagraphFont"/>
    <w:rPr>
      <w:color w:val="0000FF" w:themeColor="hyperlink"/>
      <w:u w:val="single"/>
    </w:rPr>
  </w:style>
  <w:style w:type="paragraph" w:styleId="NormalWeb">
    <w:name w:val="Normal (Web)"/>
    <w:basedOn w:val="Normal"/>
    <w:uiPriority w:val="99"/>
    <w:unhideWhenUsed/>
    <w:pPr>
      <w:widowControl/>
      <w:autoSpaceDE/>
      <w:autoSpaceDN/>
      <w:adjustRightInd/>
      <w:spacing w:before="100" w:beforeAutospacing="1" w:after="100" w:afterAutospacing="1"/>
    </w:pPr>
    <w:rPr>
      <w:rFonts w:ascii="Times New Roman" w:eastAsiaTheme="minorEastAsia" w:hAnsi="Times New Roman"/>
    </w:rPr>
  </w:style>
  <w:style w:type="paragraph" w:styleId="Revision">
    <w:name w:val="Revision"/>
    <w:hidden/>
    <w:uiPriority w:val="99"/>
    <w:semiHidden/>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17639">
      <w:bodyDiv w:val="1"/>
      <w:marLeft w:val="0"/>
      <w:marRight w:val="0"/>
      <w:marTop w:val="0"/>
      <w:marBottom w:val="0"/>
      <w:divBdr>
        <w:top w:val="none" w:sz="0" w:space="0" w:color="auto"/>
        <w:left w:val="none" w:sz="0" w:space="0" w:color="auto"/>
        <w:bottom w:val="none" w:sz="0" w:space="0" w:color="auto"/>
        <w:right w:val="none" w:sz="0" w:space="0" w:color="auto"/>
      </w:divBdr>
      <w:divsChild>
        <w:div w:id="822284089">
          <w:marLeft w:val="0"/>
          <w:marRight w:val="0"/>
          <w:marTop w:val="0"/>
          <w:marBottom w:val="0"/>
          <w:divBdr>
            <w:top w:val="none" w:sz="0" w:space="0" w:color="auto"/>
            <w:left w:val="single" w:sz="6" w:space="0" w:color="BBBBBB"/>
            <w:bottom w:val="single" w:sz="6" w:space="0" w:color="BBBBBB"/>
            <w:right w:val="single" w:sz="6" w:space="0" w:color="BBBBBB"/>
          </w:divBdr>
          <w:divsChild>
            <w:div w:id="316421789">
              <w:marLeft w:val="0"/>
              <w:marRight w:val="0"/>
              <w:marTop w:val="0"/>
              <w:marBottom w:val="0"/>
              <w:divBdr>
                <w:top w:val="none" w:sz="0" w:space="0" w:color="auto"/>
                <w:left w:val="none" w:sz="0" w:space="0" w:color="auto"/>
                <w:bottom w:val="none" w:sz="0" w:space="0" w:color="auto"/>
                <w:right w:val="none" w:sz="0" w:space="0" w:color="auto"/>
              </w:divBdr>
              <w:divsChild>
                <w:div w:id="1174153509">
                  <w:marLeft w:val="0"/>
                  <w:marRight w:val="0"/>
                  <w:marTop w:val="75"/>
                  <w:marBottom w:val="0"/>
                  <w:divBdr>
                    <w:top w:val="none" w:sz="0" w:space="0" w:color="auto"/>
                    <w:left w:val="none" w:sz="0" w:space="0" w:color="auto"/>
                    <w:bottom w:val="none" w:sz="0" w:space="0" w:color="auto"/>
                    <w:right w:val="none" w:sz="0" w:space="0" w:color="auto"/>
                  </w:divBdr>
                  <w:divsChild>
                    <w:div w:id="995650176">
                      <w:marLeft w:val="0"/>
                      <w:marRight w:val="0"/>
                      <w:marTop w:val="0"/>
                      <w:marBottom w:val="0"/>
                      <w:divBdr>
                        <w:top w:val="none" w:sz="0" w:space="0" w:color="auto"/>
                        <w:left w:val="none" w:sz="0" w:space="0" w:color="auto"/>
                        <w:bottom w:val="none" w:sz="0" w:space="0" w:color="auto"/>
                        <w:right w:val="none" w:sz="0" w:space="0" w:color="auto"/>
                      </w:divBdr>
                      <w:divsChild>
                        <w:div w:id="2058552038">
                          <w:marLeft w:val="0"/>
                          <w:marRight w:val="0"/>
                          <w:marTop w:val="0"/>
                          <w:marBottom w:val="0"/>
                          <w:divBdr>
                            <w:top w:val="none" w:sz="0" w:space="0" w:color="auto"/>
                            <w:left w:val="none" w:sz="0" w:space="0" w:color="auto"/>
                            <w:bottom w:val="none" w:sz="0" w:space="0" w:color="auto"/>
                            <w:right w:val="none" w:sz="0" w:space="0" w:color="auto"/>
                          </w:divBdr>
                          <w:divsChild>
                            <w:div w:id="998338834">
                              <w:marLeft w:val="0"/>
                              <w:marRight w:val="0"/>
                              <w:marTop w:val="0"/>
                              <w:marBottom w:val="0"/>
                              <w:divBdr>
                                <w:top w:val="none" w:sz="0" w:space="0" w:color="auto"/>
                                <w:left w:val="none" w:sz="0" w:space="0" w:color="auto"/>
                                <w:bottom w:val="none" w:sz="0" w:space="0" w:color="auto"/>
                                <w:right w:val="none" w:sz="0" w:space="0" w:color="auto"/>
                              </w:divBdr>
                              <w:divsChild>
                                <w:div w:id="322318978">
                                  <w:marLeft w:val="0"/>
                                  <w:marRight w:val="0"/>
                                  <w:marTop w:val="0"/>
                                  <w:marBottom w:val="0"/>
                                  <w:divBdr>
                                    <w:top w:val="none" w:sz="0" w:space="0" w:color="auto"/>
                                    <w:left w:val="none" w:sz="0" w:space="0" w:color="auto"/>
                                    <w:bottom w:val="none" w:sz="0" w:space="0" w:color="auto"/>
                                    <w:right w:val="none" w:sz="0" w:space="0" w:color="auto"/>
                                  </w:divBdr>
                                  <w:divsChild>
                                    <w:div w:id="172961962">
                                      <w:marLeft w:val="0"/>
                                      <w:marRight w:val="0"/>
                                      <w:marTop w:val="0"/>
                                      <w:marBottom w:val="0"/>
                                      <w:divBdr>
                                        <w:top w:val="none" w:sz="0" w:space="0" w:color="auto"/>
                                        <w:left w:val="none" w:sz="0" w:space="0" w:color="auto"/>
                                        <w:bottom w:val="none" w:sz="0" w:space="0" w:color="auto"/>
                                        <w:right w:val="none" w:sz="0" w:space="0" w:color="auto"/>
                                      </w:divBdr>
                                      <w:divsChild>
                                        <w:div w:id="855316018">
                                          <w:marLeft w:val="1200"/>
                                          <w:marRight w:val="1200"/>
                                          <w:marTop w:val="0"/>
                                          <w:marBottom w:val="0"/>
                                          <w:divBdr>
                                            <w:top w:val="none" w:sz="0" w:space="0" w:color="auto"/>
                                            <w:left w:val="none" w:sz="0" w:space="0" w:color="auto"/>
                                            <w:bottom w:val="none" w:sz="0" w:space="0" w:color="auto"/>
                                            <w:right w:val="none" w:sz="0" w:space="0" w:color="auto"/>
                                          </w:divBdr>
                                          <w:divsChild>
                                            <w:div w:id="1347555964">
                                              <w:marLeft w:val="0"/>
                                              <w:marRight w:val="0"/>
                                              <w:marTop w:val="0"/>
                                              <w:marBottom w:val="0"/>
                                              <w:divBdr>
                                                <w:top w:val="none" w:sz="0" w:space="0" w:color="auto"/>
                                                <w:left w:val="none" w:sz="0" w:space="0" w:color="auto"/>
                                                <w:bottom w:val="none" w:sz="0" w:space="0" w:color="auto"/>
                                                <w:right w:val="none" w:sz="0" w:space="0" w:color="auto"/>
                                              </w:divBdr>
                                              <w:divsChild>
                                                <w:div w:id="1284573560">
                                                  <w:marLeft w:val="0"/>
                                                  <w:marRight w:val="0"/>
                                                  <w:marTop w:val="0"/>
                                                  <w:marBottom w:val="0"/>
                                                  <w:divBdr>
                                                    <w:top w:val="none" w:sz="0" w:space="0" w:color="auto"/>
                                                    <w:left w:val="none" w:sz="0" w:space="0" w:color="auto"/>
                                                    <w:bottom w:val="none" w:sz="0" w:space="0" w:color="auto"/>
                                                    <w:right w:val="none" w:sz="0" w:space="0" w:color="auto"/>
                                                  </w:divBdr>
                                                  <w:divsChild>
                                                    <w:div w:id="69354059">
                                                      <w:marLeft w:val="0"/>
                                                      <w:marRight w:val="0"/>
                                                      <w:marTop w:val="0"/>
                                                      <w:marBottom w:val="0"/>
                                                      <w:divBdr>
                                                        <w:top w:val="none" w:sz="0" w:space="0" w:color="auto"/>
                                                        <w:left w:val="none" w:sz="0" w:space="0" w:color="auto"/>
                                                        <w:bottom w:val="none" w:sz="0" w:space="0" w:color="auto"/>
                                                        <w:right w:val="none" w:sz="0" w:space="0" w:color="auto"/>
                                                      </w:divBdr>
                                                      <w:divsChild>
                                                        <w:div w:id="1741830041">
                                                          <w:marLeft w:val="0"/>
                                                          <w:marRight w:val="0"/>
                                                          <w:marTop w:val="0"/>
                                                          <w:marBottom w:val="0"/>
                                                          <w:divBdr>
                                                            <w:top w:val="none" w:sz="0" w:space="0" w:color="auto"/>
                                                            <w:left w:val="none" w:sz="0" w:space="0" w:color="auto"/>
                                                            <w:bottom w:val="none" w:sz="0" w:space="0" w:color="auto"/>
                                                            <w:right w:val="none" w:sz="0" w:space="0" w:color="auto"/>
                                                          </w:divBdr>
                                                          <w:divsChild>
                                                            <w:div w:id="800807057">
                                                              <w:marLeft w:val="0"/>
                                                              <w:marRight w:val="0"/>
                                                              <w:marTop w:val="0"/>
                                                              <w:marBottom w:val="0"/>
                                                              <w:divBdr>
                                                                <w:top w:val="none" w:sz="0" w:space="0" w:color="auto"/>
                                                                <w:left w:val="none" w:sz="0" w:space="0" w:color="auto"/>
                                                                <w:bottom w:val="none" w:sz="0" w:space="0" w:color="auto"/>
                                                                <w:right w:val="none" w:sz="0" w:space="0" w:color="auto"/>
                                                              </w:divBdr>
                                                              <w:divsChild>
                                                                <w:div w:id="1559973755">
                                                                  <w:marLeft w:val="0"/>
                                                                  <w:marRight w:val="0"/>
                                                                  <w:marTop w:val="0"/>
                                                                  <w:marBottom w:val="0"/>
                                                                  <w:divBdr>
                                                                    <w:top w:val="none" w:sz="0" w:space="0" w:color="auto"/>
                                                                    <w:left w:val="none" w:sz="0" w:space="0" w:color="auto"/>
                                                                    <w:bottom w:val="none" w:sz="0" w:space="0" w:color="auto"/>
                                                                    <w:right w:val="none" w:sz="0" w:space="0" w:color="auto"/>
                                                                  </w:divBdr>
                                                                  <w:divsChild>
                                                                    <w:div w:id="185603129">
                                                                      <w:marLeft w:val="0"/>
                                                                      <w:marRight w:val="0"/>
                                                                      <w:marTop w:val="0"/>
                                                                      <w:marBottom w:val="0"/>
                                                                      <w:divBdr>
                                                                        <w:top w:val="none" w:sz="0" w:space="0" w:color="auto"/>
                                                                        <w:left w:val="none" w:sz="0" w:space="0" w:color="auto"/>
                                                                        <w:bottom w:val="none" w:sz="0" w:space="0" w:color="auto"/>
                                                                        <w:right w:val="none" w:sz="0" w:space="0" w:color="auto"/>
                                                                      </w:divBdr>
                                                                      <w:divsChild>
                                                                        <w:div w:id="1227110728">
                                                                          <w:marLeft w:val="0"/>
                                                                          <w:marRight w:val="0"/>
                                                                          <w:marTop w:val="0"/>
                                                                          <w:marBottom w:val="0"/>
                                                                          <w:divBdr>
                                                                            <w:top w:val="none" w:sz="0" w:space="0" w:color="auto"/>
                                                                            <w:left w:val="none" w:sz="0" w:space="0" w:color="auto"/>
                                                                            <w:bottom w:val="none" w:sz="0" w:space="0" w:color="auto"/>
                                                                            <w:right w:val="none" w:sz="0" w:space="0" w:color="auto"/>
                                                                          </w:divBdr>
                                                                        </w:div>
                                                                      </w:divsChild>
                                                                    </w:div>
                                                                    <w:div w:id="244807801">
                                                                      <w:marLeft w:val="0"/>
                                                                      <w:marRight w:val="0"/>
                                                                      <w:marTop w:val="0"/>
                                                                      <w:marBottom w:val="0"/>
                                                                      <w:divBdr>
                                                                        <w:top w:val="none" w:sz="0" w:space="0" w:color="auto"/>
                                                                        <w:left w:val="none" w:sz="0" w:space="0" w:color="auto"/>
                                                                        <w:bottom w:val="none" w:sz="0" w:space="0" w:color="auto"/>
                                                                        <w:right w:val="none" w:sz="0" w:space="0" w:color="auto"/>
                                                                      </w:divBdr>
                                                                      <w:divsChild>
                                                                        <w:div w:id="1536239072">
                                                                          <w:marLeft w:val="0"/>
                                                                          <w:marRight w:val="0"/>
                                                                          <w:marTop w:val="0"/>
                                                                          <w:marBottom w:val="0"/>
                                                                          <w:divBdr>
                                                                            <w:top w:val="none" w:sz="0" w:space="0" w:color="auto"/>
                                                                            <w:left w:val="none" w:sz="0" w:space="0" w:color="auto"/>
                                                                            <w:bottom w:val="none" w:sz="0" w:space="0" w:color="auto"/>
                                                                            <w:right w:val="none" w:sz="0" w:space="0" w:color="auto"/>
                                                                          </w:divBdr>
                                                                          <w:divsChild>
                                                                            <w:div w:id="14634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2134">
                                                                      <w:marLeft w:val="0"/>
                                                                      <w:marRight w:val="0"/>
                                                                      <w:marTop w:val="0"/>
                                                                      <w:marBottom w:val="0"/>
                                                                      <w:divBdr>
                                                                        <w:top w:val="none" w:sz="0" w:space="0" w:color="auto"/>
                                                                        <w:left w:val="none" w:sz="0" w:space="0" w:color="auto"/>
                                                                        <w:bottom w:val="none" w:sz="0" w:space="0" w:color="auto"/>
                                                                        <w:right w:val="none" w:sz="0" w:space="0" w:color="auto"/>
                                                                      </w:divBdr>
                                                                      <w:divsChild>
                                                                        <w:div w:id="277640527">
                                                                          <w:marLeft w:val="0"/>
                                                                          <w:marRight w:val="0"/>
                                                                          <w:marTop w:val="0"/>
                                                                          <w:marBottom w:val="0"/>
                                                                          <w:divBdr>
                                                                            <w:top w:val="none" w:sz="0" w:space="0" w:color="auto"/>
                                                                            <w:left w:val="none" w:sz="0" w:space="0" w:color="auto"/>
                                                                            <w:bottom w:val="none" w:sz="0" w:space="0" w:color="auto"/>
                                                                            <w:right w:val="none" w:sz="0" w:space="0" w:color="auto"/>
                                                                          </w:divBdr>
                                                                          <w:divsChild>
                                                                            <w:div w:id="17779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965">
      <w:bodyDiv w:val="1"/>
      <w:marLeft w:val="0"/>
      <w:marRight w:val="0"/>
      <w:marTop w:val="0"/>
      <w:marBottom w:val="0"/>
      <w:divBdr>
        <w:top w:val="none" w:sz="0" w:space="0" w:color="auto"/>
        <w:left w:val="none" w:sz="0" w:space="0" w:color="auto"/>
        <w:bottom w:val="none" w:sz="0" w:space="0" w:color="auto"/>
        <w:right w:val="none" w:sz="0" w:space="0" w:color="auto"/>
      </w:divBdr>
    </w:div>
    <w:div w:id="449013890">
      <w:bodyDiv w:val="1"/>
      <w:marLeft w:val="0"/>
      <w:marRight w:val="0"/>
      <w:marTop w:val="0"/>
      <w:marBottom w:val="0"/>
      <w:divBdr>
        <w:top w:val="none" w:sz="0" w:space="0" w:color="auto"/>
        <w:left w:val="none" w:sz="0" w:space="0" w:color="auto"/>
        <w:bottom w:val="none" w:sz="0" w:space="0" w:color="auto"/>
        <w:right w:val="none" w:sz="0" w:space="0" w:color="auto"/>
      </w:divBdr>
    </w:div>
    <w:div w:id="683945033">
      <w:bodyDiv w:val="1"/>
      <w:marLeft w:val="0"/>
      <w:marRight w:val="0"/>
      <w:marTop w:val="0"/>
      <w:marBottom w:val="0"/>
      <w:divBdr>
        <w:top w:val="none" w:sz="0" w:space="0" w:color="auto"/>
        <w:left w:val="none" w:sz="0" w:space="0" w:color="auto"/>
        <w:bottom w:val="none" w:sz="0" w:space="0" w:color="auto"/>
        <w:right w:val="none" w:sz="0" w:space="0" w:color="auto"/>
      </w:divBdr>
    </w:div>
    <w:div w:id="775489087">
      <w:bodyDiv w:val="1"/>
      <w:marLeft w:val="0"/>
      <w:marRight w:val="0"/>
      <w:marTop w:val="0"/>
      <w:marBottom w:val="0"/>
      <w:divBdr>
        <w:top w:val="none" w:sz="0" w:space="0" w:color="auto"/>
        <w:left w:val="none" w:sz="0" w:space="0" w:color="auto"/>
        <w:bottom w:val="none" w:sz="0" w:space="0" w:color="auto"/>
        <w:right w:val="none" w:sz="0" w:space="0" w:color="auto"/>
      </w:divBdr>
    </w:div>
    <w:div w:id="1111706075">
      <w:bodyDiv w:val="1"/>
      <w:marLeft w:val="0"/>
      <w:marRight w:val="0"/>
      <w:marTop w:val="0"/>
      <w:marBottom w:val="0"/>
      <w:divBdr>
        <w:top w:val="none" w:sz="0" w:space="0" w:color="auto"/>
        <w:left w:val="none" w:sz="0" w:space="0" w:color="auto"/>
        <w:bottom w:val="none" w:sz="0" w:space="0" w:color="auto"/>
        <w:right w:val="none" w:sz="0" w:space="0" w:color="auto"/>
      </w:divBdr>
      <w:divsChild>
        <w:div w:id="526257772">
          <w:marLeft w:val="0"/>
          <w:marRight w:val="0"/>
          <w:marTop w:val="0"/>
          <w:marBottom w:val="0"/>
          <w:divBdr>
            <w:top w:val="none" w:sz="0" w:space="0" w:color="auto"/>
            <w:left w:val="single" w:sz="6" w:space="0" w:color="BBBBBB"/>
            <w:bottom w:val="single" w:sz="6" w:space="0" w:color="BBBBBB"/>
            <w:right w:val="single" w:sz="6" w:space="0" w:color="BBBBBB"/>
          </w:divBdr>
          <w:divsChild>
            <w:div w:id="549725761">
              <w:marLeft w:val="0"/>
              <w:marRight w:val="0"/>
              <w:marTop w:val="0"/>
              <w:marBottom w:val="0"/>
              <w:divBdr>
                <w:top w:val="none" w:sz="0" w:space="0" w:color="auto"/>
                <w:left w:val="none" w:sz="0" w:space="0" w:color="auto"/>
                <w:bottom w:val="none" w:sz="0" w:space="0" w:color="auto"/>
                <w:right w:val="none" w:sz="0" w:space="0" w:color="auto"/>
              </w:divBdr>
              <w:divsChild>
                <w:div w:id="823084228">
                  <w:marLeft w:val="0"/>
                  <w:marRight w:val="0"/>
                  <w:marTop w:val="75"/>
                  <w:marBottom w:val="0"/>
                  <w:divBdr>
                    <w:top w:val="none" w:sz="0" w:space="0" w:color="auto"/>
                    <w:left w:val="none" w:sz="0" w:space="0" w:color="auto"/>
                    <w:bottom w:val="none" w:sz="0" w:space="0" w:color="auto"/>
                    <w:right w:val="none" w:sz="0" w:space="0" w:color="auto"/>
                  </w:divBdr>
                  <w:divsChild>
                    <w:div w:id="120730759">
                      <w:marLeft w:val="0"/>
                      <w:marRight w:val="0"/>
                      <w:marTop w:val="0"/>
                      <w:marBottom w:val="0"/>
                      <w:divBdr>
                        <w:top w:val="none" w:sz="0" w:space="0" w:color="auto"/>
                        <w:left w:val="none" w:sz="0" w:space="0" w:color="auto"/>
                        <w:bottom w:val="none" w:sz="0" w:space="0" w:color="auto"/>
                        <w:right w:val="none" w:sz="0" w:space="0" w:color="auto"/>
                      </w:divBdr>
                      <w:divsChild>
                        <w:div w:id="662899012">
                          <w:marLeft w:val="0"/>
                          <w:marRight w:val="0"/>
                          <w:marTop w:val="0"/>
                          <w:marBottom w:val="0"/>
                          <w:divBdr>
                            <w:top w:val="none" w:sz="0" w:space="0" w:color="auto"/>
                            <w:left w:val="none" w:sz="0" w:space="0" w:color="auto"/>
                            <w:bottom w:val="none" w:sz="0" w:space="0" w:color="auto"/>
                            <w:right w:val="none" w:sz="0" w:space="0" w:color="auto"/>
                          </w:divBdr>
                          <w:divsChild>
                            <w:div w:id="611478650">
                              <w:marLeft w:val="0"/>
                              <w:marRight w:val="0"/>
                              <w:marTop w:val="0"/>
                              <w:marBottom w:val="0"/>
                              <w:divBdr>
                                <w:top w:val="none" w:sz="0" w:space="0" w:color="auto"/>
                                <w:left w:val="none" w:sz="0" w:space="0" w:color="auto"/>
                                <w:bottom w:val="none" w:sz="0" w:space="0" w:color="auto"/>
                                <w:right w:val="none" w:sz="0" w:space="0" w:color="auto"/>
                              </w:divBdr>
                              <w:divsChild>
                                <w:div w:id="94599534">
                                  <w:marLeft w:val="0"/>
                                  <w:marRight w:val="0"/>
                                  <w:marTop w:val="0"/>
                                  <w:marBottom w:val="0"/>
                                  <w:divBdr>
                                    <w:top w:val="none" w:sz="0" w:space="0" w:color="auto"/>
                                    <w:left w:val="none" w:sz="0" w:space="0" w:color="auto"/>
                                    <w:bottom w:val="none" w:sz="0" w:space="0" w:color="auto"/>
                                    <w:right w:val="none" w:sz="0" w:space="0" w:color="auto"/>
                                  </w:divBdr>
                                  <w:divsChild>
                                    <w:div w:id="1949390697">
                                      <w:marLeft w:val="0"/>
                                      <w:marRight w:val="0"/>
                                      <w:marTop w:val="0"/>
                                      <w:marBottom w:val="0"/>
                                      <w:divBdr>
                                        <w:top w:val="none" w:sz="0" w:space="0" w:color="auto"/>
                                        <w:left w:val="none" w:sz="0" w:space="0" w:color="auto"/>
                                        <w:bottom w:val="none" w:sz="0" w:space="0" w:color="auto"/>
                                        <w:right w:val="none" w:sz="0" w:space="0" w:color="auto"/>
                                      </w:divBdr>
                                      <w:divsChild>
                                        <w:div w:id="843667355">
                                          <w:marLeft w:val="1200"/>
                                          <w:marRight w:val="1200"/>
                                          <w:marTop w:val="0"/>
                                          <w:marBottom w:val="0"/>
                                          <w:divBdr>
                                            <w:top w:val="none" w:sz="0" w:space="0" w:color="auto"/>
                                            <w:left w:val="none" w:sz="0" w:space="0" w:color="auto"/>
                                            <w:bottom w:val="none" w:sz="0" w:space="0" w:color="auto"/>
                                            <w:right w:val="none" w:sz="0" w:space="0" w:color="auto"/>
                                          </w:divBdr>
                                          <w:divsChild>
                                            <w:div w:id="116917049">
                                              <w:marLeft w:val="0"/>
                                              <w:marRight w:val="0"/>
                                              <w:marTop w:val="0"/>
                                              <w:marBottom w:val="0"/>
                                              <w:divBdr>
                                                <w:top w:val="none" w:sz="0" w:space="0" w:color="auto"/>
                                                <w:left w:val="none" w:sz="0" w:space="0" w:color="auto"/>
                                                <w:bottom w:val="none" w:sz="0" w:space="0" w:color="auto"/>
                                                <w:right w:val="none" w:sz="0" w:space="0" w:color="auto"/>
                                              </w:divBdr>
                                              <w:divsChild>
                                                <w:div w:id="470363586">
                                                  <w:marLeft w:val="0"/>
                                                  <w:marRight w:val="0"/>
                                                  <w:marTop w:val="0"/>
                                                  <w:marBottom w:val="0"/>
                                                  <w:divBdr>
                                                    <w:top w:val="none" w:sz="0" w:space="0" w:color="auto"/>
                                                    <w:left w:val="none" w:sz="0" w:space="0" w:color="auto"/>
                                                    <w:bottom w:val="none" w:sz="0" w:space="0" w:color="auto"/>
                                                    <w:right w:val="none" w:sz="0" w:space="0" w:color="auto"/>
                                                  </w:divBdr>
                                                  <w:divsChild>
                                                    <w:div w:id="1468354019">
                                                      <w:marLeft w:val="0"/>
                                                      <w:marRight w:val="0"/>
                                                      <w:marTop w:val="0"/>
                                                      <w:marBottom w:val="0"/>
                                                      <w:divBdr>
                                                        <w:top w:val="none" w:sz="0" w:space="0" w:color="auto"/>
                                                        <w:left w:val="none" w:sz="0" w:space="0" w:color="auto"/>
                                                        <w:bottom w:val="none" w:sz="0" w:space="0" w:color="auto"/>
                                                        <w:right w:val="none" w:sz="0" w:space="0" w:color="auto"/>
                                                      </w:divBdr>
                                                      <w:divsChild>
                                                        <w:div w:id="65106397">
                                                          <w:marLeft w:val="0"/>
                                                          <w:marRight w:val="0"/>
                                                          <w:marTop w:val="0"/>
                                                          <w:marBottom w:val="0"/>
                                                          <w:divBdr>
                                                            <w:top w:val="none" w:sz="0" w:space="0" w:color="auto"/>
                                                            <w:left w:val="none" w:sz="0" w:space="0" w:color="auto"/>
                                                            <w:bottom w:val="none" w:sz="0" w:space="0" w:color="auto"/>
                                                            <w:right w:val="none" w:sz="0" w:space="0" w:color="auto"/>
                                                          </w:divBdr>
                                                          <w:divsChild>
                                                            <w:div w:id="1815563527">
                                                              <w:marLeft w:val="0"/>
                                                              <w:marRight w:val="0"/>
                                                              <w:marTop w:val="0"/>
                                                              <w:marBottom w:val="0"/>
                                                              <w:divBdr>
                                                                <w:top w:val="none" w:sz="0" w:space="0" w:color="auto"/>
                                                                <w:left w:val="none" w:sz="0" w:space="0" w:color="auto"/>
                                                                <w:bottom w:val="none" w:sz="0" w:space="0" w:color="auto"/>
                                                                <w:right w:val="none" w:sz="0" w:space="0" w:color="auto"/>
                                                              </w:divBdr>
                                                              <w:divsChild>
                                                                <w:div w:id="1679235030">
                                                                  <w:marLeft w:val="0"/>
                                                                  <w:marRight w:val="0"/>
                                                                  <w:marTop w:val="0"/>
                                                                  <w:marBottom w:val="0"/>
                                                                  <w:divBdr>
                                                                    <w:top w:val="none" w:sz="0" w:space="0" w:color="auto"/>
                                                                    <w:left w:val="none" w:sz="0" w:space="0" w:color="auto"/>
                                                                    <w:bottom w:val="none" w:sz="0" w:space="0" w:color="auto"/>
                                                                    <w:right w:val="none" w:sz="0" w:space="0" w:color="auto"/>
                                                                  </w:divBdr>
                                                                  <w:divsChild>
                                                                    <w:div w:id="991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8002">
                                                              <w:marLeft w:val="0"/>
                                                              <w:marRight w:val="0"/>
                                                              <w:marTop w:val="0"/>
                                                              <w:marBottom w:val="0"/>
                                                              <w:divBdr>
                                                                <w:top w:val="none" w:sz="0" w:space="0" w:color="auto"/>
                                                                <w:left w:val="none" w:sz="0" w:space="0" w:color="auto"/>
                                                                <w:bottom w:val="none" w:sz="0" w:space="0" w:color="auto"/>
                                                                <w:right w:val="none" w:sz="0" w:space="0" w:color="auto"/>
                                                              </w:divBdr>
                                                              <w:divsChild>
                                                                <w:div w:id="1847136039">
                                                                  <w:marLeft w:val="0"/>
                                                                  <w:marRight w:val="0"/>
                                                                  <w:marTop w:val="0"/>
                                                                  <w:marBottom w:val="0"/>
                                                                  <w:divBdr>
                                                                    <w:top w:val="none" w:sz="0" w:space="0" w:color="auto"/>
                                                                    <w:left w:val="none" w:sz="0" w:space="0" w:color="auto"/>
                                                                    <w:bottom w:val="none" w:sz="0" w:space="0" w:color="auto"/>
                                                                    <w:right w:val="none" w:sz="0" w:space="0" w:color="auto"/>
                                                                  </w:divBdr>
                                                                  <w:divsChild>
                                                                    <w:div w:id="210970733">
                                                                      <w:marLeft w:val="0"/>
                                                                      <w:marRight w:val="0"/>
                                                                      <w:marTop w:val="0"/>
                                                                      <w:marBottom w:val="0"/>
                                                                      <w:divBdr>
                                                                        <w:top w:val="none" w:sz="0" w:space="0" w:color="auto"/>
                                                                        <w:left w:val="none" w:sz="0" w:space="0" w:color="auto"/>
                                                                        <w:bottom w:val="none" w:sz="0" w:space="0" w:color="auto"/>
                                                                        <w:right w:val="none" w:sz="0" w:space="0" w:color="auto"/>
                                                                      </w:divBdr>
                                                                      <w:divsChild>
                                                                        <w:div w:id="13891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6630">
                                                                  <w:marLeft w:val="0"/>
                                                                  <w:marRight w:val="0"/>
                                                                  <w:marTop w:val="0"/>
                                                                  <w:marBottom w:val="0"/>
                                                                  <w:divBdr>
                                                                    <w:top w:val="none" w:sz="0" w:space="0" w:color="auto"/>
                                                                    <w:left w:val="none" w:sz="0" w:space="0" w:color="auto"/>
                                                                    <w:bottom w:val="none" w:sz="0" w:space="0" w:color="auto"/>
                                                                    <w:right w:val="none" w:sz="0" w:space="0" w:color="auto"/>
                                                                  </w:divBdr>
                                                                  <w:divsChild>
                                                                    <w:div w:id="2145539636">
                                                                      <w:marLeft w:val="0"/>
                                                                      <w:marRight w:val="0"/>
                                                                      <w:marTop w:val="0"/>
                                                                      <w:marBottom w:val="0"/>
                                                                      <w:divBdr>
                                                                        <w:top w:val="none" w:sz="0" w:space="0" w:color="auto"/>
                                                                        <w:left w:val="none" w:sz="0" w:space="0" w:color="auto"/>
                                                                        <w:bottom w:val="none" w:sz="0" w:space="0" w:color="auto"/>
                                                                        <w:right w:val="none" w:sz="0" w:space="0" w:color="auto"/>
                                                                      </w:divBdr>
                                                                      <w:divsChild>
                                                                        <w:div w:id="1194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274">
                                                                  <w:marLeft w:val="0"/>
                                                                  <w:marRight w:val="0"/>
                                                                  <w:marTop w:val="0"/>
                                                                  <w:marBottom w:val="0"/>
                                                                  <w:divBdr>
                                                                    <w:top w:val="none" w:sz="0" w:space="0" w:color="auto"/>
                                                                    <w:left w:val="none" w:sz="0" w:space="0" w:color="auto"/>
                                                                    <w:bottom w:val="none" w:sz="0" w:space="0" w:color="auto"/>
                                                                    <w:right w:val="none" w:sz="0" w:space="0" w:color="auto"/>
                                                                  </w:divBdr>
                                                                  <w:divsChild>
                                                                    <w:div w:id="7852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965">
                                                              <w:marLeft w:val="0"/>
                                                              <w:marRight w:val="0"/>
                                                              <w:marTop w:val="0"/>
                                                              <w:marBottom w:val="0"/>
                                                              <w:divBdr>
                                                                <w:top w:val="none" w:sz="0" w:space="0" w:color="auto"/>
                                                                <w:left w:val="none" w:sz="0" w:space="0" w:color="auto"/>
                                                                <w:bottom w:val="none" w:sz="0" w:space="0" w:color="auto"/>
                                                                <w:right w:val="none" w:sz="0" w:space="0" w:color="auto"/>
                                                              </w:divBdr>
                                                              <w:divsChild>
                                                                <w:div w:id="7074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286964">
      <w:bodyDiv w:val="1"/>
      <w:marLeft w:val="0"/>
      <w:marRight w:val="0"/>
      <w:marTop w:val="0"/>
      <w:marBottom w:val="0"/>
      <w:divBdr>
        <w:top w:val="none" w:sz="0" w:space="0" w:color="auto"/>
        <w:left w:val="none" w:sz="0" w:space="0" w:color="auto"/>
        <w:bottom w:val="none" w:sz="0" w:space="0" w:color="auto"/>
        <w:right w:val="none" w:sz="0" w:space="0" w:color="auto"/>
      </w:divBdr>
      <w:divsChild>
        <w:div w:id="1135106053">
          <w:marLeft w:val="0"/>
          <w:marRight w:val="0"/>
          <w:marTop w:val="0"/>
          <w:marBottom w:val="0"/>
          <w:divBdr>
            <w:top w:val="none" w:sz="0" w:space="0" w:color="auto"/>
            <w:left w:val="none" w:sz="0" w:space="0" w:color="auto"/>
            <w:bottom w:val="none" w:sz="0" w:space="0" w:color="auto"/>
            <w:right w:val="none" w:sz="0" w:space="0" w:color="auto"/>
          </w:divBdr>
          <w:divsChild>
            <w:div w:id="18244356">
              <w:marLeft w:val="0"/>
              <w:marRight w:val="0"/>
              <w:marTop w:val="0"/>
              <w:marBottom w:val="0"/>
              <w:divBdr>
                <w:top w:val="none" w:sz="0" w:space="0" w:color="auto"/>
                <w:left w:val="none" w:sz="0" w:space="0" w:color="auto"/>
                <w:bottom w:val="none" w:sz="0" w:space="0" w:color="auto"/>
                <w:right w:val="none" w:sz="0" w:space="0" w:color="auto"/>
              </w:divBdr>
              <w:divsChild>
                <w:div w:id="1913152379">
                  <w:marLeft w:val="0"/>
                  <w:marRight w:val="0"/>
                  <w:marTop w:val="0"/>
                  <w:marBottom w:val="0"/>
                  <w:divBdr>
                    <w:top w:val="none" w:sz="0" w:space="0" w:color="auto"/>
                    <w:left w:val="none" w:sz="0" w:space="0" w:color="auto"/>
                    <w:bottom w:val="none" w:sz="0" w:space="0" w:color="auto"/>
                    <w:right w:val="none" w:sz="0" w:space="0" w:color="auto"/>
                  </w:divBdr>
                  <w:divsChild>
                    <w:div w:id="569779002">
                      <w:marLeft w:val="0"/>
                      <w:marRight w:val="0"/>
                      <w:marTop w:val="0"/>
                      <w:marBottom w:val="0"/>
                      <w:divBdr>
                        <w:top w:val="none" w:sz="0" w:space="0" w:color="auto"/>
                        <w:left w:val="none" w:sz="0" w:space="0" w:color="auto"/>
                        <w:bottom w:val="none" w:sz="0" w:space="0" w:color="auto"/>
                        <w:right w:val="none" w:sz="0" w:space="0" w:color="auto"/>
                      </w:divBdr>
                      <w:divsChild>
                        <w:div w:id="939919768">
                          <w:marLeft w:val="0"/>
                          <w:marRight w:val="0"/>
                          <w:marTop w:val="0"/>
                          <w:marBottom w:val="0"/>
                          <w:divBdr>
                            <w:top w:val="none" w:sz="0" w:space="0" w:color="auto"/>
                            <w:left w:val="none" w:sz="0" w:space="0" w:color="auto"/>
                            <w:bottom w:val="none" w:sz="0" w:space="0" w:color="auto"/>
                            <w:right w:val="none" w:sz="0" w:space="0" w:color="auto"/>
                          </w:divBdr>
                          <w:divsChild>
                            <w:div w:id="42338913">
                              <w:marLeft w:val="0"/>
                              <w:marRight w:val="0"/>
                              <w:marTop w:val="0"/>
                              <w:marBottom w:val="0"/>
                              <w:divBdr>
                                <w:top w:val="none" w:sz="0" w:space="0" w:color="auto"/>
                                <w:left w:val="none" w:sz="0" w:space="0" w:color="auto"/>
                                <w:bottom w:val="none" w:sz="0" w:space="0" w:color="auto"/>
                                <w:right w:val="none" w:sz="0" w:space="0" w:color="auto"/>
                              </w:divBdr>
                              <w:divsChild>
                                <w:div w:id="1919097878">
                                  <w:marLeft w:val="0"/>
                                  <w:marRight w:val="0"/>
                                  <w:marTop w:val="0"/>
                                  <w:marBottom w:val="0"/>
                                  <w:divBdr>
                                    <w:top w:val="none" w:sz="0" w:space="0" w:color="auto"/>
                                    <w:left w:val="none" w:sz="0" w:space="0" w:color="auto"/>
                                    <w:bottom w:val="none" w:sz="0" w:space="0" w:color="auto"/>
                                    <w:right w:val="none" w:sz="0" w:space="0" w:color="auto"/>
                                  </w:divBdr>
                                  <w:divsChild>
                                    <w:div w:id="1444423188">
                                      <w:marLeft w:val="0"/>
                                      <w:marRight w:val="0"/>
                                      <w:marTop w:val="0"/>
                                      <w:marBottom w:val="0"/>
                                      <w:divBdr>
                                        <w:top w:val="none" w:sz="0" w:space="0" w:color="auto"/>
                                        <w:left w:val="none" w:sz="0" w:space="0" w:color="auto"/>
                                        <w:bottom w:val="none" w:sz="0" w:space="0" w:color="auto"/>
                                        <w:right w:val="none" w:sz="0" w:space="0" w:color="auto"/>
                                      </w:divBdr>
                                      <w:divsChild>
                                        <w:div w:id="1236403029">
                                          <w:marLeft w:val="0"/>
                                          <w:marRight w:val="0"/>
                                          <w:marTop w:val="0"/>
                                          <w:marBottom w:val="0"/>
                                          <w:divBdr>
                                            <w:top w:val="none" w:sz="0" w:space="0" w:color="auto"/>
                                            <w:left w:val="none" w:sz="0" w:space="0" w:color="auto"/>
                                            <w:bottom w:val="none" w:sz="0" w:space="0" w:color="auto"/>
                                            <w:right w:val="none" w:sz="0" w:space="0" w:color="auto"/>
                                          </w:divBdr>
                                          <w:divsChild>
                                            <w:div w:id="96684276">
                                              <w:marLeft w:val="0"/>
                                              <w:marRight w:val="0"/>
                                              <w:marTop w:val="0"/>
                                              <w:marBottom w:val="0"/>
                                              <w:divBdr>
                                                <w:top w:val="none" w:sz="0" w:space="0" w:color="auto"/>
                                                <w:left w:val="none" w:sz="0" w:space="0" w:color="auto"/>
                                                <w:bottom w:val="none" w:sz="0" w:space="0" w:color="auto"/>
                                                <w:right w:val="none" w:sz="0" w:space="0" w:color="auto"/>
                                              </w:divBdr>
                                              <w:divsChild>
                                                <w:div w:id="804662715">
                                                  <w:marLeft w:val="0"/>
                                                  <w:marRight w:val="0"/>
                                                  <w:marTop w:val="0"/>
                                                  <w:marBottom w:val="0"/>
                                                  <w:divBdr>
                                                    <w:top w:val="none" w:sz="0" w:space="0" w:color="auto"/>
                                                    <w:left w:val="none" w:sz="0" w:space="0" w:color="auto"/>
                                                    <w:bottom w:val="none" w:sz="0" w:space="0" w:color="auto"/>
                                                    <w:right w:val="none" w:sz="0" w:space="0" w:color="auto"/>
                                                  </w:divBdr>
                                                  <w:divsChild>
                                                    <w:div w:id="170071800">
                                                      <w:marLeft w:val="0"/>
                                                      <w:marRight w:val="0"/>
                                                      <w:marTop w:val="240"/>
                                                      <w:marBottom w:val="60"/>
                                                      <w:divBdr>
                                                        <w:top w:val="none" w:sz="0" w:space="0" w:color="auto"/>
                                                        <w:left w:val="none" w:sz="0" w:space="0" w:color="auto"/>
                                                        <w:bottom w:val="none" w:sz="0" w:space="0" w:color="auto"/>
                                                        <w:right w:val="none" w:sz="0" w:space="0" w:color="auto"/>
                                                      </w:divBdr>
                                                      <w:divsChild>
                                                        <w:div w:id="997802322">
                                                          <w:marLeft w:val="240"/>
                                                          <w:marRight w:val="0"/>
                                                          <w:marTop w:val="60"/>
                                                          <w:marBottom w:val="60"/>
                                                          <w:divBdr>
                                                            <w:top w:val="none" w:sz="0" w:space="0" w:color="auto"/>
                                                            <w:left w:val="none" w:sz="0" w:space="0" w:color="auto"/>
                                                            <w:bottom w:val="none" w:sz="0" w:space="0" w:color="auto"/>
                                                            <w:right w:val="none" w:sz="0" w:space="0" w:color="auto"/>
                                                          </w:divBdr>
                                                          <w:divsChild>
                                                            <w:div w:id="441463239">
                                                              <w:marLeft w:val="240"/>
                                                              <w:marRight w:val="0"/>
                                                              <w:marTop w:val="60"/>
                                                              <w:marBottom w:val="60"/>
                                                              <w:divBdr>
                                                                <w:top w:val="none" w:sz="0" w:space="0" w:color="auto"/>
                                                                <w:left w:val="none" w:sz="0" w:space="0" w:color="auto"/>
                                                                <w:bottom w:val="none" w:sz="0" w:space="0" w:color="auto"/>
                                                                <w:right w:val="none" w:sz="0" w:space="0" w:color="auto"/>
                                                              </w:divBdr>
                                                              <w:divsChild>
                                                                <w:div w:id="1318459860">
                                                                  <w:marLeft w:val="240"/>
                                                                  <w:marRight w:val="0"/>
                                                                  <w:marTop w:val="60"/>
                                                                  <w:marBottom w:val="60"/>
                                                                  <w:divBdr>
                                                                    <w:top w:val="none" w:sz="0" w:space="0" w:color="auto"/>
                                                                    <w:left w:val="none" w:sz="0" w:space="0" w:color="auto"/>
                                                                    <w:bottom w:val="none" w:sz="0" w:space="0" w:color="auto"/>
                                                                    <w:right w:val="none" w:sz="0" w:space="0" w:color="auto"/>
                                                                  </w:divBdr>
                                                                  <w:divsChild>
                                                                    <w:div w:id="113640817">
                                                                      <w:marLeft w:val="0"/>
                                                                      <w:marRight w:val="0"/>
                                                                      <w:marTop w:val="0"/>
                                                                      <w:marBottom w:val="0"/>
                                                                      <w:divBdr>
                                                                        <w:top w:val="none" w:sz="0" w:space="0" w:color="auto"/>
                                                                        <w:left w:val="none" w:sz="0" w:space="0" w:color="auto"/>
                                                                        <w:bottom w:val="none" w:sz="0" w:space="0" w:color="auto"/>
                                                                        <w:right w:val="none" w:sz="0" w:space="0" w:color="auto"/>
                                                                      </w:divBdr>
                                                                    </w:div>
                                                                  </w:divsChild>
                                                                </w:div>
                                                                <w:div w:id="937521861">
                                                                  <w:marLeft w:val="240"/>
                                                                  <w:marRight w:val="0"/>
                                                                  <w:marTop w:val="60"/>
                                                                  <w:marBottom w:val="60"/>
                                                                  <w:divBdr>
                                                                    <w:top w:val="none" w:sz="0" w:space="0" w:color="auto"/>
                                                                    <w:left w:val="none" w:sz="0" w:space="0" w:color="auto"/>
                                                                    <w:bottom w:val="none" w:sz="0" w:space="0" w:color="auto"/>
                                                                    <w:right w:val="none" w:sz="0" w:space="0" w:color="auto"/>
                                                                  </w:divBdr>
                                                                  <w:divsChild>
                                                                    <w:div w:id="534463911">
                                                                      <w:marLeft w:val="240"/>
                                                                      <w:marRight w:val="0"/>
                                                                      <w:marTop w:val="60"/>
                                                                      <w:marBottom w:val="60"/>
                                                                      <w:divBdr>
                                                                        <w:top w:val="none" w:sz="0" w:space="0" w:color="auto"/>
                                                                        <w:left w:val="none" w:sz="0" w:space="0" w:color="auto"/>
                                                                        <w:bottom w:val="none" w:sz="0" w:space="0" w:color="auto"/>
                                                                        <w:right w:val="none" w:sz="0" w:space="0" w:color="auto"/>
                                                                      </w:divBdr>
                                                                      <w:divsChild>
                                                                        <w:div w:id="1949963306">
                                                                          <w:marLeft w:val="0"/>
                                                                          <w:marRight w:val="0"/>
                                                                          <w:marTop w:val="0"/>
                                                                          <w:marBottom w:val="0"/>
                                                                          <w:divBdr>
                                                                            <w:top w:val="none" w:sz="0" w:space="0" w:color="auto"/>
                                                                            <w:left w:val="none" w:sz="0" w:space="0" w:color="auto"/>
                                                                            <w:bottom w:val="none" w:sz="0" w:space="0" w:color="auto"/>
                                                                            <w:right w:val="none" w:sz="0" w:space="0" w:color="auto"/>
                                                                          </w:divBdr>
                                                                        </w:div>
                                                                      </w:divsChild>
                                                                    </w:div>
                                                                    <w:div w:id="923959078">
                                                                      <w:marLeft w:val="240"/>
                                                                      <w:marRight w:val="0"/>
                                                                      <w:marTop w:val="60"/>
                                                                      <w:marBottom w:val="60"/>
                                                                      <w:divBdr>
                                                                        <w:top w:val="none" w:sz="0" w:space="0" w:color="auto"/>
                                                                        <w:left w:val="none" w:sz="0" w:space="0" w:color="auto"/>
                                                                        <w:bottom w:val="none" w:sz="0" w:space="0" w:color="auto"/>
                                                                        <w:right w:val="none" w:sz="0" w:space="0" w:color="auto"/>
                                                                      </w:divBdr>
                                                                      <w:divsChild>
                                                                        <w:div w:id="20408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770684">
      <w:bodyDiv w:val="1"/>
      <w:marLeft w:val="0"/>
      <w:marRight w:val="0"/>
      <w:marTop w:val="0"/>
      <w:marBottom w:val="0"/>
      <w:divBdr>
        <w:top w:val="none" w:sz="0" w:space="0" w:color="auto"/>
        <w:left w:val="none" w:sz="0" w:space="0" w:color="auto"/>
        <w:bottom w:val="none" w:sz="0" w:space="0" w:color="auto"/>
        <w:right w:val="none" w:sz="0" w:space="0" w:color="auto"/>
      </w:divBdr>
    </w:div>
    <w:div w:id="1495224544">
      <w:bodyDiv w:val="1"/>
      <w:marLeft w:val="0"/>
      <w:marRight w:val="0"/>
      <w:marTop w:val="0"/>
      <w:marBottom w:val="0"/>
      <w:divBdr>
        <w:top w:val="none" w:sz="0" w:space="0" w:color="auto"/>
        <w:left w:val="none" w:sz="0" w:space="0" w:color="auto"/>
        <w:bottom w:val="none" w:sz="0" w:space="0" w:color="auto"/>
        <w:right w:val="none" w:sz="0" w:space="0" w:color="auto"/>
      </w:divBdr>
      <w:divsChild>
        <w:div w:id="1577468938">
          <w:marLeft w:val="0"/>
          <w:marRight w:val="0"/>
          <w:marTop w:val="0"/>
          <w:marBottom w:val="0"/>
          <w:divBdr>
            <w:top w:val="none" w:sz="0" w:space="0" w:color="auto"/>
            <w:left w:val="none" w:sz="0" w:space="0" w:color="auto"/>
            <w:bottom w:val="none" w:sz="0" w:space="0" w:color="auto"/>
            <w:right w:val="none" w:sz="0" w:space="0" w:color="auto"/>
          </w:divBdr>
          <w:divsChild>
            <w:div w:id="1980571973">
              <w:marLeft w:val="0"/>
              <w:marRight w:val="0"/>
              <w:marTop w:val="0"/>
              <w:marBottom w:val="0"/>
              <w:divBdr>
                <w:top w:val="none" w:sz="0" w:space="0" w:color="auto"/>
                <w:left w:val="none" w:sz="0" w:space="0" w:color="auto"/>
                <w:bottom w:val="none" w:sz="0" w:space="0" w:color="auto"/>
                <w:right w:val="none" w:sz="0" w:space="0" w:color="auto"/>
              </w:divBdr>
              <w:divsChild>
                <w:div w:id="497379985">
                  <w:marLeft w:val="0"/>
                  <w:marRight w:val="0"/>
                  <w:marTop w:val="0"/>
                  <w:marBottom w:val="0"/>
                  <w:divBdr>
                    <w:top w:val="none" w:sz="0" w:space="0" w:color="auto"/>
                    <w:left w:val="none" w:sz="0" w:space="0" w:color="auto"/>
                    <w:bottom w:val="none" w:sz="0" w:space="0" w:color="auto"/>
                    <w:right w:val="none" w:sz="0" w:space="0" w:color="auto"/>
                  </w:divBdr>
                  <w:divsChild>
                    <w:div w:id="1346591331">
                      <w:marLeft w:val="0"/>
                      <w:marRight w:val="0"/>
                      <w:marTop w:val="0"/>
                      <w:marBottom w:val="0"/>
                      <w:divBdr>
                        <w:top w:val="none" w:sz="0" w:space="0" w:color="auto"/>
                        <w:left w:val="none" w:sz="0" w:space="0" w:color="auto"/>
                        <w:bottom w:val="none" w:sz="0" w:space="0" w:color="auto"/>
                        <w:right w:val="none" w:sz="0" w:space="0" w:color="auto"/>
                      </w:divBdr>
                      <w:divsChild>
                        <w:div w:id="923413255">
                          <w:marLeft w:val="0"/>
                          <w:marRight w:val="0"/>
                          <w:marTop w:val="0"/>
                          <w:marBottom w:val="0"/>
                          <w:divBdr>
                            <w:top w:val="none" w:sz="0" w:space="0" w:color="auto"/>
                            <w:left w:val="none" w:sz="0" w:space="0" w:color="auto"/>
                            <w:bottom w:val="none" w:sz="0" w:space="0" w:color="auto"/>
                            <w:right w:val="none" w:sz="0" w:space="0" w:color="auto"/>
                          </w:divBdr>
                          <w:divsChild>
                            <w:div w:id="1249464210">
                              <w:marLeft w:val="0"/>
                              <w:marRight w:val="0"/>
                              <w:marTop w:val="0"/>
                              <w:marBottom w:val="0"/>
                              <w:divBdr>
                                <w:top w:val="none" w:sz="0" w:space="0" w:color="auto"/>
                                <w:left w:val="none" w:sz="0" w:space="0" w:color="auto"/>
                                <w:bottom w:val="none" w:sz="0" w:space="0" w:color="auto"/>
                                <w:right w:val="none" w:sz="0" w:space="0" w:color="auto"/>
                              </w:divBdr>
                              <w:divsChild>
                                <w:div w:id="1104613989">
                                  <w:marLeft w:val="0"/>
                                  <w:marRight w:val="0"/>
                                  <w:marTop w:val="0"/>
                                  <w:marBottom w:val="0"/>
                                  <w:divBdr>
                                    <w:top w:val="none" w:sz="0" w:space="0" w:color="auto"/>
                                    <w:left w:val="none" w:sz="0" w:space="0" w:color="auto"/>
                                    <w:bottom w:val="none" w:sz="0" w:space="0" w:color="auto"/>
                                    <w:right w:val="none" w:sz="0" w:space="0" w:color="auto"/>
                                  </w:divBdr>
                                  <w:divsChild>
                                    <w:div w:id="1007949327">
                                      <w:marLeft w:val="0"/>
                                      <w:marRight w:val="0"/>
                                      <w:marTop w:val="0"/>
                                      <w:marBottom w:val="0"/>
                                      <w:divBdr>
                                        <w:top w:val="none" w:sz="0" w:space="0" w:color="auto"/>
                                        <w:left w:val="none" w:sz="0" w:space="0" w:color="auto"/>
                                        <w:bottom w:val="none" w:sz="0" w:space="0" w:color="auto"/>
                                        <w:right w:val="none" w:sz="0" w:space="0" w:color="auto"/>
                                      </w:divBdr>
                                      <w:divsChild>
                                        <w:div w:id="1845703815">
                                          <w:marLeft w:val="0"/>
                                          <w:marRight w:val="0"/>
                                          <w:marTop w:val="0"/>
                                          <w:marBottom w:val="0"/>
                                          <w:divBdr>
                                            <w:top w:val="none" w:sz="0" w:space="0" w:color="auto"/>
                                            <w:left w:val="none" w:sz="0" w:space="0" w:color="auto"/>
                                            <w:bottom w:val="none" w:sz="0" w:space="0" w:color="auto"/>
                                            <w:right w:val="none" w:sz="0" w:space="0" w:color="auto"/>
                                          </w:divBdr>
                                          <w:divsChild>
                                            <w:div w:id="246036510">
                                              <w:marLeft w:val="0"/>
                                              <w:marRight w:val="0"/>
                                              <w:marTop w:val="0"/>
                                              <w:marBottom w:val="0"/>
                                              <w:divBdr>
                                                <w:top w:val="none" w:sz="0" w:space="0" w:color="auto"/>
                                                <w:left w:val="none" w:sz="0" w:space="0" w:color="auto"/>
                                                <w:bottom w:val="none" w:sz="0" w:space="0" w:color="auto"/>
                                                <w:right w:val="none" w:sz="0" w:space="0" w:color="auto"/>
                                              </w:divBdr>
                                              <w:divsChild>
                                                <w:div w:id="459150044">
                                                  <w:marLeft w:val="0"/>
                                                  <w:marRight w:val="0"/>
                                                  <w:marTop w:val="0"/>
                                                  <w:marBottom w:val="0"/>
                                                  <w:divBdr>
                                                    <w:top w:val="none" w:sz="0" w:space="0" w:color="auto"/>
                                                    <w:left w:val="none" w:sz="0" w:space="0" w:color="auto"/>
                                                    <w:bottom w:val="none" w:sz="0" w:space="0" w:color="auto"/>
                                                    <w:right w:val="none" w:sz="0" w:space="0" w:color="auto"/>
                                                  </w:divBdr>
                                                  <w:divsChild>
                                                    <w:div w:id="1094058362">
                                                      <w:marLeft w:val="0"/>
                                                      <w:marRight w:val="0"/>
                                                      <w:marTop w:val="240"/>
                                                      <w:marBottom w:val="60"/>
                                                      <w:divBdr>
                                                        <w:top w:val="none" w:sz="0" w:space="0" w:color="auto"/>
                                                        <w:left w:val="none" w:sz="0" w:space="0" w:color="auto"/>
                                                        <w:bottom w:val="none" w:sz="0" w:space="0" w:color="auto"/>
                                                        <w:right w:val="none" w:sz="0" w:space="0" w:color="auto"/>
                                                      </w:divBdr>
                                                      <w:divsChild>
                                                        <w:div w:id="65542858">
                                                          <w:marLeft w:val="240"/>
                                                          <w:marRight w:val="0"/>
                                                          <w:marTop w:val="60"/>
                                                          <w:marBottom w:val="60"/>
                                                          <w:divBdr>
                                                            <w:top w:val="none" w:sz="0" w:space="0" w:color="auto"/>
                                                            <w:left w:val="none" w:sz="0" w:space="0" w:color="auto"/>
                                                            <w:bottom w:val="none" w:sz="0" w:space="0" w:color="auto"/>
                                                            <w:right w:val="none" w:sz="0" w:space="0" w:color="auto"/>
                                                          </w:divBdr>
                                                          <w:divsChild>
                                                            <w:div w:id="966735999">
                                                              <w:marLeft w:val="240"/>
                                                              <w:marRight w:val="0"/>
                                                              <w:marTop w:val="60"/>
                                                              <w:marBottom w:val="60"/>
                                                              <w:divBdr>
                                                                <w:top w:val="none" w:sz="0" w:space="0" w:color="auto"/>
                                                                <w:left w:val="none" w:sz="0" w:space="0" w:color="auto"/>
                                                                <w:bottom w:val="none" w:sz="0" w:space="0" w:color="auto"/>
                                                                <w:right w:val="none" w:sz="0" w:space="0" w:color="auto"/>
                                                              </w:divBdr>
                                                              <w:divsChild>
                                                                <w:div w:id="1915166587">
                                                                  <w:marLeft w:val="240"/>
                                                                  <w:marRight w:val="0"/>
                                                                  <w:marTop w:val="60"/>
                                                                  <w:marBottom w:val="60"/>
                                                                  <w:divBdr>
                                                                    <w:top w:val="none" w:sz="0" w:space="0" w:color="auto"/>
                                                                    <w:left w:val="none" w:sz="0" w:space="0" w:color="auto"/>
                                                                    <w:bottom w:val="none" w:sz="0" w:space="0" w:color="auto"/>
                                                                    <w:right w:val="none" w:sz="0" w:space="0" w:color="auto"/>
                                                                  </w:divBdr>
                                                                  <w:divsChild>
                                                                    <w:div w:id="1842697909">
                                                                      <w:marLeft w:val="240"/>
                                                                      <w:marRight w:val="0"/>
                                                                      <w:marTop w:val="60"/>
                                                                      <w:marBottom w:val="60"/>
                                                                      <w:divBdr>
                                                                        <w:top w:val="none" w:sz="0" w:space="0" w:color="auto"/>
                                                                        <w:left w:val="none" w:sz="0" w:space="0" w:color="auto"/>
                                                                        <w:bottom w:val="none" w:sz="0" w:space="0" w:color="auto"/>
                                                                        <w:right w:val="none" w:sz="0" w:space="0" w:color="auto"/>
                                                                      </w:divBdr>
                                                                      <w:divsChild>
                                                                        <w:div w:id="133838751">
                                                                          <w:marLeft w:val="0"/>
                                                                          <w:marRight w:val="0"/>
                                                                          <w:marTop w:val="0"/>
                                                                          <w:marBottom w:val="0"/>
                                                                          <w:divBdr>
                                                                            <w:top w:val="none" w:sz="0" w:space="0" w:color="auto"/>
                                                                            <w:left w:val="none" w:sz="0" w:space="0" w:color="auto"/>
                                                                            <w:bottom w:val="none" w:sz="0" w:space="0" w:color="auto"/>
                                                                            <w:right w:val="none" w:sz="0" w:space="0" w:color="auto"/>
                                                                          </w:divBdr>
                                                                        </w:div>
                                                                      </w:divsChild>
                                                                    </w:div>
                                                                    <w:div w:id="1002004890">
                                                                      <w:marLeft w:val="240"/>
                                                                      <w:marRight w:val="0"/>
                                                                      <w:marTop w:val="60"/>
                                                                      <w:marBottom w:val="60"/>
                                                                      <w:divBdr>
                                                                        <w:top w:val="none" w:sz="0" w:space="0" w:color="auto"/>
                                                                        <w:left w:val="none" w:sz="0" w:space="0" w:color="auto"/>
                                                                        <w:bottom w:val="none" w:sz="0" w:space="0" w:color="auto"/>
                                                                        <w:right w:val="none" w:sz="0" w:space="0" w:color="auto"/>
                                                                      </w:divBdr>
                                                                      <w:divsChild>
                                                                        <w:div w:id="20600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4353">
                                                                  <w:marLeft w:val="240"/>
                                                                  <w:marRight w:val="0"/>
                                                                  <w:marTop w:val="60"/>
                                                                  <w:marBottom w:val="60"/>
                                                                  <w:divBdr>
                                                                    <w:top w:val="none" w:sz="0" w:space="0" w:color="auto"/>
                                                                    <w:left w:val="none" w:sz="0" w:space="0" w:color="auto"/>
                                                                    <w:bottom w:val="none" w:sz="0" w:space="0" w:color="auto"/>
                                                                    <w:right w:val="none" w:sz="0" w:space="0" w:color="auto"/>
                                                                  </w:divBdr>
                                                                  <w:divsChild>
                                                                    <w:div w:id="12948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8115866">
      <w:bodyDiv w:val="1"/>
      <w:marLeft w:val="0"/>
      <w:marRight w:val="0"/>
      <w:marTop w:val="0"/>
      <w:marBottom w:val="0"/>
      <w:divBdr>
        <w:top w:val="none" w:sz="0" w:space="0" w:color="auto"/>
        <w:left w:val="none" w:sz="0" w:space="0" w:color="auto"/>
        <w:bottom w:val="none" w:sz="0" w:space="0" w:color="auto"/>
        <w:right w:val="none" w:sz="0" w:space="0" w:color="auto"/>
      </w:divBdr>
    </w:div>
    <w:div w:id="2005427596">
      <w:bodyDiv w:val="1"/>
      <w:marLeft w:val="0"/>
      <w:marRight w:val="0"/>
      <w:marTop w:val="0"/>
      <w:marBottom w:val="0"/>
      <w:divBdr>
        <w:top w:val="none" w:sz="0" w:space="0" w:color="auto"/>
        <w:left w:val="none" w:sz="0" w:space="0" w:color="auto"/>
        <w:bottom w:val="none" w:sz="0" w:space="0" w:color="auto"/>
        <w:right w:val="none" w:sz="0" w:space="0" w:color="auto"/>
      </w:divBdr>
    </w:div>
    <w:div w:id="2013144277">
      <w:bodyDiv w:val="1"/>
      <w:marLeft w:val="0"/>
      <w:marRight w:val="0"/>
      <w:marTop w:val="0"/>
      <w:marBottom w:val="0"/>
      <w:divBdr>
        <w:top w:val="none" w:sz="0" w:space="0" w:color="auto"/>
        <w:left w:val="none" w:sz="0" w:space="0" w:color="auto"/>
        <w:bottom w:val="none" w:sz="0" w:space="0" w:color="auto"/>
        <w:right w:val="none" w:sz="0" w:space="0" w:color="auto"/>
      </w:divBdr>
    </w:div>
    <w:div w:id="2117289286">
      <w:bodyDiv w:val="1"/>
      <w:marLeft w:val="0"/>
      <w:marRight w:val="0"/>
      <w:marTop w:val="0"/>
      <w:marBottom w:val="0"/>
      <w:divBdr>
        <w:top w:val="none" w:sz="0" w:space="0" w:color="auto"/>
        <w:left w:val="none" w:sz="0" w:space="0" w:color="auto"/>
        <w:bottom w:val="none" w:sz="0" w:space="0" w:color="auto"/>
        <w:right w:val="none" w:sz="0" w:space="0" w:color="auto"/>
      </w:divBdr>
      <w:divsChild>
        <w:div w:id="868880245">
          <w:marLeft w:val="0"/>
          <w:marRight w:val="0"/>
          <w:marTop w:val="0"/>
          <w:marBottom w:val="0"/>
          <w:divBdr>
            <w:top w:val="none" w:sz="0" w:space="0" w:color="auto"/>
            <w:left w:val="single" w:sz="6" w:space="0" w:color="BBBBBB"/>
            <w:bottom w:val="single" w:sz="6" w:space="0" w:color="BBBBBB"/>
            <w:right w:val="single" w:sz="6" w:space="0" w:color="BBBBBB"/>
          </w:divBdr>
          <w:divsChild>
            <w:div w:id="1261645048">
              <w:marLeft w:val="0"/>
              <w:marRight w:val="0"/>
              <w:marTop w:val="0"/>
              <w:marBottom w:val="0"/>
              <w:divBdr>
                <w:top w:val="none" w:sz="0" w:space="0" w:color="auto"/>
                <w:left w:val="none" w:sz="0" w:space="0" w:color="auto"/>
                <w:bottom w:val="none" w:sz="0" w:space="0" w:color="auto"/>
                <w:right w:val="none" w:sz="0" w:space="0" w:color="auto"/>
              </w:divBdr>
              <w:divsChild>
                <w:div w:id="1696073033">
                  <w:marLeft w:val="0"/>
                  <w:marRight w:val="0"/>
                  <w:marTop w:val="75"/>
                  <w:marBottom w:val="0"/>
                  <w:divBdr>
                    <w:top w:val="none" w:sz="0" w:space="0" w:color="auto"/>
                    <w:left w:val="none" w:sz="0" w:space="0" w:color="auto"/>
                    <w:bottom w:val="none" w:sz="0" w:space="0" w:color="auto"/>
                    <w:right w:val="none" w:sz="0" w:space="0" w:color="auto"/>
                  </w:divBdr>
                  <w:divsChild>
                    <w:div w:id="1747143674">
                      <w:marLeft w:val="0"/>
                      <w:marRight w:val="0"/>
                      <w:marTop w:val="0"/>
                      <w:marBottom w:val="0"/>
                      <w:divBdr>
                        <w:top w:val="none" w:sz="0" w:space="0" w:color="auto"/>
                        <w:left w:val="none" w:sz="0" w:space="0" w:color="auto"/>
                        <w:bottom w:val="none" w:sz="0" w:space="0" w:color="auto"/>
                        <w:right w:val="none" w:sz="0" w:space="0" w:color="auto"/>
                      </w:divBdr>
                      <w:divsChild>
                        <w:div w:id="846745555">
                          <w:marLeft w:val="0"/>
                          <w:marRight w:val="0"/>
                          <w:marTop w:val="0"/>
                          <w:marBottom w:val="0"/>
                          <w:divBdr>
                            <w:top w:val="none" w:sz="0" w:space="0" w:color="auto"/>
                            <w:left w:val="none" w:sz="0" w:space="0" w:color="auto"/>
                            <w:bottom w:val="none" w:sz="0" w:space="0" w:color="auto"/>
                            <w:right w:val="none" w:sz="0" w:space="0" w:color="auto"/>
                          </w:divBdr>
                          <w:divsChild>
                            <w:div w:id="216823721">
                              <w:marLeft w:val="0"/>
                              <w:marRight w:val="0"/>
                              <w:marTop w:val="0"/>
                              <w:marBottom w:val="0"/>
                              <w:divBdr>
                                <w:top w:val="none" w:sz="0" w:space="0" w:color="auto"/>
                                <w:left w:val="none" w:sz="0" w:space="0" w:color="auto"/>
                                <w:bottom w:val="none" w:sz="0" w:space="0" w:color="auto"/>
                                <w:right w:val="none" w:sz="0" w:space="0" w:color="auto"/>
                              </w:divBdr>
                              <w:divsChild>
                                <w:div w:id="1663857">
                                  <w:marLeft w:val="0"/>
                                  <w:marRight w:val="0"/>
                                  <w:marTop w:val="0"/>
                                  <w:marBottom w:val="0"/>
                                  <w:divBdr>
                                    <w:top w:val="none" w:sz="0" w:space="0" w:color="auto"/>
                                    <w:left w:val="none" w:sz="0" w:space="0" w:color="auto"/>
                                    <w:bottom w:val="none" w:sz="0" w:space="0" w:color="auto"/>
                                    <w:right w:val="none" w:sz="0" w:space="0" w:color="auto"/>
                                  </w:divBdr>
                                  <w:divsChild>
                                    <w:div w:id="1653942258">
                                      <w:marLeft w:val="0"/>
                                      <w:marRight w:val="0"/>
                                      <w:marTop w:val="0"/>
                                      <w:marBottom w:val="0"/>
                                      <w:divBdr>
                                        <w:top w:val="none" w:sz="0" w:space="0" w:color="auto"/>
                                        <w:left w:val="none" w:sz="0" w:space="0" w:color="auto"/>
                                        <w:bottom w:val="none" w:sz="0" w:space="0" w:color="auto"/>
                                        <w:right w:val="none" w:sz="0" w:space="0" w:color="auto"/>
                                      </w:divBdr>
                                      <w:divsChild>
                                        <w:div w:id="1107769294">
                                          <w:marLeft w:val="1200"/>
                                          <w:marRight w:val="1200"/>
                                          <w:marTop w:val="0"/>
                                          <w:marBottom w:val="0"/>
                                          <w:divBdr>
                                            <w:top w:val="none" w:sz="0" w:space="0" w:color="auto"/>
                                            <w:left w:val="none" w:sz="0" w:space="0" w:color="auto"/>
                                            <w:bottom w:val="none" w:sz="0" w:space="0" w:color="auto"/>
                                            <w:right w:val="none" w:sz="0" w:space="0" w:color="auto"/>
                                          </w:divBdr>
                                          <w:divsChild>
                                            <w:div w:id="217324331">
                                              <w:marLeft w:val="0"/>
                                              <w:marRight w:val="0"/>
                                              <w:marTop w:val="0"/>
                                              <w:marBottom w:val="0"/>
                                              <w:divBdr>
                                                <w:top w:val="none" w:sz="0" w:space="0" w:color="auto"/>
                                                <w:left w:val="none" w:sz="0" w:space="0" w:color="auto"/>
                                                <w:bottom w:val="none" w:sz="0" w:space="0" w:color="auto"/>
                                                <w:right w:val="none" w:sz="0" w:space="0" w:color="auto"/>
                                              </w:divBdr>
                                              <w:divsChild>
                                                <w:div w:id="1173567105">
                                                  <w:marLeft w:val="0"/>
                                                  <w:marRight w:val="0"/>
                                                  <w:marTop w:val="0"/>
                                                  <w:marBottom w:val="0"/>
                                                  <w:divBdr>
                                                    <w:top w:val="none" w:sz="0" w:space="0" w:color="auto"/>
                                                    <w:left w:val="none" w:sz="0" w:space="0" w:color="auto"/>
                                                    <w:bottom w:val="none" w:sz="0" w:space="0" w:color="auto"/>
                                                    <w:right w:val="none" w:sz="0" w:space="0" w:color="auto"/>
                                                  </w:divBdr>
                                                  <w:divsChild>
                                                    <w:div w:id="2033265836">
                                                      <w:marLeft w:val="0"/>
                                                      <w:marRight w:val="0"/>
                                                      <w:marTop w:val="0"/>
                                                      <w:marBottom w:val="0"/>
                                                      <w:divBdr>
                                                        <w:top w:val="none" w:sz="0" w:space="0" w:color="auto"/>
                                                        <w:left w:val="none" w:sz="0" w:space="0" w:color="auto"/>
                                                        <w:bottom w:val="none" w:sz="0" w:space="0" w:color="auto"/>
                                                        <w:right w:val="none" w:sz="0" w:space="0" w:color="auto"/>
                                                      </w:divBdr>
                                                      <w:divsChild>
                                                        <w:div w:id="415590817">
                                                          <w:marLeft w:val="0"/>
                                                          <w:marRight w:val="0"/>
                                                          <w:marTop w:val="0"/>
                                                          <w:marBottom w:val="0"/>
                                                          <w:divBdr>
                                                            <w:top w:val="none" w:sz="0" w:space="0" w:color="auto"/>
                                                            <w:left w:val="none" w:sz="0" w:space="0" w:color="auto"/>
                                                            <w:bottom w:val="none" w:sz="0" w:space="0" w:color="auto"/>
                                                            <w:right w:val="none" w:sz="0" w:space="0" w:color="auto"/>
                                                          </w:divBdr>
                                                          <w:divsChild>
                                                            <w:div w:id="1871212983">
                                                              <w:marLeft w:val="0"/>
                                                              <w:marRight w:val="0"/>
                                                              <w:marTop w:val="0"/>
                                                              <w:marBottom w:val="0"/>
                                                              <w:divBdr>
                                                                <w:top w:val="none" w:sz="0" w:space="0" w:color="auto"/>
                                                                <w:left w:val="none" w:sz="0" w:space="0" w:color="auto"/>
                                                                <w:bottom w:val="none" w:sz="0" w:space="0" w:color="auto"/>
                                                                <w:right w:val="none" w:sz="0" w:space="0" w:color="auto"/>
                                                              </w:divBdr>
                                                              <w:divsChild>
                                                                <w:div w:id="1074398505">
                                                                  <w:marLeft w:val="0"/>
                                                                  <w:marRight w:val="0"/>
                                                                  <w:marTop w:val="0"/>
                                                                  <w:marBottom w:val="0"/>
                                                                  <w:divBdr>
                                                                    <w:top w:val="none" w:sz="0" w:space="0" w:color="auto"/>
                                                                    <w:left w:val="none" w:sz="0" w:space="0" w:color="auto"/>
                                                                    <w:bottom w:val="none" w:sz="0" w:space="0" w:color="auto"/>
                                                                    <w:right w:val="none" w:sz="0" w:space="0" w:color="auto"/>
                                                                  </w:divBdr>
                                                                  <w:divsChild>
                                                                    <w:div w:id="1551113046">
                                                                      <w:marLeft w:val="0"/>
                                                                      <w:marRight w:val="0"/>
                                                                      <w:marTop w:val="0"/>
                                                                      <w:marBottom w:val="0"/>
                                                                      <w:divBdr>
                                                                        <w:top w:val="none" w:sz="0" w:space="0" w:color="auto"/>
                                                                        <w:left w:val="none" w:sz="0" w:space="0" w:color="auto"/>
                                                                        <w:bottom w:val="none" w:sz="0" w:space="0" w:color="auto"/>
                                                                        <w:right w:val="none" w:sz="0" w:space="0" w:color="auto"/>
                                                                      </w:divBdr>
                                                                      <w:divsChild>
                                                                        <w:div w:id="39281136">
                                                                          <w:marLeft w:val="0"/>
                                                                          <w:marRight w:val="0"/>
                                                                          <w:marTop w:val="0"/>
                                                                          <w:marBottom w:val="0"/>
                                                                          <w:divBdr>
                                                                            <w:top w:val="none" w:sz="0" w:space="0" w:color="auto"/>
                                                                            <w:left w:val="none" w:sz="0" w:space="0" w:color="auto"/>
                                                                            <w:bottom w:val="none" w:sz="0" w:space="0" w:color="auto"/>
                                                                            <w:right w:val="none" w:sz="0" w:space="0" w:color="auto"/>
                                                                          </w:divBdr>
                                                                          <w:divsChild>
                                                                            <w:div w:id="8285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5251">
                                                                      <w:marLeft w:val="0"/>
                                                                      <w:marRight w:val="0"/>
                                                                      <w:marTop w:val="0"/>
                                                                      <w:marBottom w:val="0"/>
                                                                      <w:divBdr>
                                                                        <w:top w:val="none" w:sz="0" w:space="0" w:color="auto"/>
                                                                        <w:left w:val="none" w:sz="0" w:space="0" w:color="auto"/>
                                                                        <w:bottom w:val="none" w:sz="0" w:space="0" w:color="auto"/>
                                                                        <w:right w:val="none" w:sz="0" w:space="0" w:color="auto"/>
                                                                      </w:divBdr>
                                                                      <w:divsChild>
                                                                        <w:div w:id="2982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029908">
      <w:bodyDiv w:val="1"/>
      <w:marLeft w:val="0"/>
      <w:marRight w:val="0"/>
      <w:marTop w:val="0"/>
      <w:marBottom w:val="0"/>
      <w:divBdr>
        <w:top w:val="none" w:sz="0" w:space="0" w:color="auto"/>
        <w:left w:val="none" w:sz="0" w:space="0" w:color="auto"/>
        <w:bottom w:val="none" w:sz="0" w:space="0" w:color="auto"/>
        <w:right w:val="none" w:sz="0" w:space="0" w:color="auto"/>
      </w:divBdr>
      <w:divsChild>
        <w:div w:id="344405906">
          <w:marLeft w:val="0"/>
          <w:marRight w:val="0"/>
          <w:marTop w:val="0"/>
          <w:marBottom w:val="0"/>
          <w:divBdr>
            <w:top w:val="none" w:sz="0" w:space="0" w:color="auto"/>
            <w:left w:val="single" w:sz="6" w:space="0" w:color="BBBBBB"/>
            <w:bottom w:val="single" w:sz="6" w:space="0" w:color="BBBBBB"/>
            <w:right w:val="single" w:sz="6" w:space="0" w:color="BBBBBB"/>
          </w:divBdr>
          <w:divsChild>
            <w:div w:id="1172065609">
              <w:marLeft w:val="0"/>
              <w:marRight w:val="0"/>
              <w:marTop w:val="0"/>
              <w:marBottom w:val="0"/>
              <w:divBdr>
                <w:top w:val="none" w:sz="0" w:space="0" w:color="auto"/>
                <w:left w:val="none" w:sz="0" w:space="0" w:color="auto"/>
                <w:bottom w:val="none" w:sz="0" w:space="0" w:color="auto"/>
                <w:right w:val="none" w:sz="0" w:space="0" w:color="auto"/>
              </w:divBdr>
              <w:divsChild>
                <w:div w:id="2026859736">
                  <w:marLeft w:val="0"/>
                  <w:marRight w:val="0"/>
                  <w:marTop w:val="75"/>
                  <w:marBottom w:val="0"/>
                  <w:divBdr>
                    <w:top w:val="none" w:sz="0" w:space="0" w:color="auto"/>
                    <w:left w:val="none" w:sz="0" w:space="0" w:color="auto"/>
                    <w:bottom w:val="none" w:sz="0" w:space="0" w:color="auto"/>
                    <w:right w:val="none" w:sz="0" w:space="0" w:color="auto"/>
                  </w:divBdr>
                  <w:divsChild>
                    <w:div w:id="1306085044">
                      <w:marLeft w:val="0"/>
                      <w:marRight w:val="0"/>
                      <w:marTop w:val="0"/>
                      <w:marBottom w:val="0"/>
                      <w:divBdr>
                        <w:top w:val="none" w:sz="0" w:space="0" w:color="auto"/>
                        <w:left w:val="none" w:sz="0" w:space="0" w:color="auto"/>
                        <w:bottom w:val="none" w:sz="0" w:space="0" w:color="auto"/>
                        <w:right w:val="none" w:sz="0" w:space="0" w:color="auto"/>
                      </w:divBdr>
                      <w:divsChild>
                        <w:div w:id="1364599529">
                          <w:marLeft w:val="0"/>
                          <w:marRight w:val="0"/>
                          <w:marTop w:val="0"/>
                          <w:marBottom w:val="0"/>
                          <w:divBdr>
                            <w:top w:val="none" w:sz="0" w:space="0" w:color="auto"/>
                            <w:left w:val="none" w:sz="0" w:space="0" w:color="auto"/>
                            <w:bottom w:val="none" w:sz="0" w:space="0" w:color="auto"/>
                            <w:right w:val="none" w:sz="0" w:space="0" w:color="auto"/>
                          </w:divBdr>
                          <w:divsChild>
                            <w:div w:id="665742079">
                              <w:marLeft w:val="0"/>
                              <w:marRight w:val="0"/>
                              <w:marTop w:val="0"/>
                              <w:marBottom w:val="0"/>
                              <w:divBdr>
                                <w:top w:val="none" w:sz="0" w:space="0" w:color="auto"/>
                                <w:left w:val="none" w:sz="0" w:space="0" w:color="auto"/>
                                <w:bottom w:val="none" w:sz="0" w:space="0" w:color="auto"/>
                                <w:right w:val="none" w:sz="0" w:space="0" w:color="auto"/>
                              </w:divBdr>
                              <w:divsChild>
                                <w:div w:id="1987541382">
                                  <w:marLeft w:val="0"/>
                                  <w:marRight w:val="0"/>
                                  <w:marTop w:val="0"/>
                                  <w:marBottom w:val="0"/>
                                  <w:divBdr>
                                    <w:top w:val="none" w:sz="0" w:space="0" w:color="auto"/>
                                    <w:left w:val="none" w:sz="0" w:space="0" w:color="auto"/>
                                    <w:bottom w:val="none" w:sz="0" w:space="0" w:color="auto"/>
                                    <w:right w:val="none" w:sz="0" w:space="0" w:color="auto"/>
                                  </w:divBdr>
                                  <w:divsChild>
                                    <w:div w:id="1516462156">
                                      <w:marLeft w:val="0"/>
                                      <w:marRight w:val="0"/>
                                      <w:marTop w:val="0"/>
                                      <w:marBottom w:val="0"/>
                                      <w:divBdr>
                                        <w:top w:val="none" w:sz="0" w:space="0" w:color="auto"/>
                                        <w:left w:val="none" w:sz="0" w:space="0" w:color="auto"/>
                                        <w:bottom w:val="none" w:sz="0" w:space="0" w:color="auto"/>
                                        <w:right w:val="none" w:sz="0" w:space="0" w:color="auto"/>
                                      </w:divBdr>
                                      <w:divsChild>
                                        <w:div w:id="1383627847">
                                          <w:marLeft w:val="1200"/>
                                          <w:marRight w:val="1200"/>
                                          <w:marTop w:val="0"/>
                                          <w:marBottom w:val="0"/>
                                          <w:divBdr>
                                            <w:top w:val="none" w:sz="0" w:space="0" w:color="auto"/>
                                            <w:left w:val="none" w:sz="0" w:space="0" w:color="auto"/>
                                            <w:bottom w:val="none" w:sz="0" w:space="0" w:color="auto"/>
                                            <w:right w:val="none" w:sz="0" w:space="0" w:color="auto"/>
                                          </w:divBdr>
                                          <w:divsChild>
                                            <w:div w:id="144977909">
                                              <w:marLeft w:val="0"/>
                                              <w:marRight w:val="0"/>
                                              <w:marTop w:val="0"/>
                                              <w:marBottom w:val="0"/>
                                              <w:divBdr>
                                                <w:top w:val="none" w:sz="0" w:space="0" w:color="auto"/>
                                                <w:left w:val="none" w:sz="0" w:space="0" w:color="auto"/>
                                                <w:bottom w:val="none" w:sz="0" w:space="0" w:color="auto"/>
                                                <w:right w:val="none" w:sz="0" w:space="0" w:color="auto"/>
                                              </w:divBdr>
                                              <w:divsChild>
                                                <w:div w:id="1287589692">
                                                  <w:marLeft w:val="0"/>
                                                  <w:marRight w:val="0"/>
                                                  <w:marTop w:val="0"/>
                                                  <w:marBottom w:val="0"/>
                                                  <w:divBdr>
                                                    <w:top w:val="none" w:sz="0" w:space="0" w:color="auto"/>
                                                    <w:left w:val="none" w:sz="0" w:space="0" w:color="auto"/>
                                                    <w:bottom w:val="none" w:sz="0" w:space="0" w:color="auto"/>
                                                    <w:right w:val="none" w:sz="0" w:space="0" w:color="auto"/>
                                                  </w:divBdr>
                                                  <w:divsChild>
                                                    <w:div w:id="1544244411">
                                                      <w:marLeft w:val="0"/>
                                                      <w:marRight w:val="0"/>
                                                      <w:marTop w:val="0"/>
                                                      <w:marBottom w:val="0"/>
                                                      <w:divBdr>
                                                        <w:top w:val="none" w:sz="0" w:space="0" w:color="auto"/>
                                                        <w:left w:val="none" w:sz="0" w:space="0" w:color="auto"/>
                                                        <w:bottom w:val="none" w:sz="0" w:space="0" w:color="auto"/>
                                                        <w:right w:val="none" w:sz="0" w:space="0" w:color="auto"/>
                                                      </w:divBdr>
                                                      <w:divsChild>
                                                        <w:div w:id="278028063">
                                                          <w:marLeft w:val="0"/>
                                                          <w:marRight w:val="0"/>
                                                          <w:marTop w:val="0"/>
                                                          <w:marBottom w:val="0"/>
                                                          <w:divBdr>
                                                            <w:top w:val="none" w:sz="0" w:space="0" w:color="auto"/>
                                                            <w:left w:val="none" w:sz="0" w:space="0" w:color="auto"/>
                                                            <w:bottom w:val="none" w:sz="0" w:space="0" w:color="auto"/>
                                                            <w:right w:val="none" w:sz="0" w:space="0" w:color="auto"/>
                                                          </w:divBdr>
                                                          <w:divsChild>
                                                            <w:div w:id="2072650798">
                                                              <w:marLeft w:val="0"/>
                                                              <w:marRight w:val="0"/>
                                                              <w:marTop w:val="0"/>
                                                              <w:marBottom w:val="0"/>
                                                              <w:divBdr>
                                                                <w:top w:val="none" w:sz="0" w:space="0" w:color="auto"/>
                                                                <w:left w:val="none" w:sz="0" w:space="0" w:color="auto"/>
                                                                <w:bottom w:val="none" w:sz="0" w:space="0" w:color="auto"/>
                                                                <w:right w:val="none" w:sz="0" w:space="0" w:color="auto"/>
                                                              </w:divBdr>
                                                              <w:divsChild>
                                                                <w:div w:id="1927570365">
                                                                  <w:marLeft w:val="0"/>
                                                                  <w:marRight w:val="0"/>
                                                                  <w:marTop w:val="0"/>
                                                                  <w:marBottom w:val="0"/>
                                                                  <w:divBdr>
                                                                    <w:top w:val="none" w:sz="0" w:space="0" w:color="auto"/>
                                                                    <w:left w:val="none" w:sz="0" w:space="0" w:color="auto"/>
                                                                    <w:bottom w:val="none" w:sz="0" w:space="0" w:color="auto"/>
                                                                    <w:right w:val="none" w:sz="0" w:space="0" w:color="auto"/>
                                                                  </w:divBdr>
                                                                  <w:divsChild>
                                                                    <w:div w:id="470639081">
                                                                      <w:marLeft w:val="0"/>
                                                                      <w:marRight w:val="0"/>
                                                                      <w:marTop w:val="0"/>
                                                                      <w:marBottom w:val="0"/>
                                                                      <w:divBdr>
                                                                        <w:top w:val="none" w:sz="0" w:space="0" w:color="auto"/>
                                                                        <w:left w:val="none" w:sz="0" w:space="0" w:color="auto"/>
                                                                        <w:bottom w:val="none" w:sz="0" w:space="0" w:color="auto"/>
                                                                        <w:right w:val="none" w:sz="0" w:space="0" w:color="auto"/>
                                                                      </w:divBdr>
                                                                      <w:divsChild>
                                                                        <w:div w:id="66345541">
                                                                          <w:marLeft w:val="0"/>
                                                                          <w:marRight w:val="0"/>
                                                                          <w:marTop w:val="0"/>
                                                                          <w:marBottom w:val="0"/>
                                                                          <w:divBdr>
                                                                            <w:top w:val="none" w:sz="0" w:space="0" w:color="auto"/>
                                                                            <w:left w:val="none" w:sz="0" w:space="0" w:color="auto"/>
                                                                            <w:bottom w:val="none" w:sz="0" w:space="0" w:color="auto"/>
                                                                            <w:right w:val="none" w:sz="0" w:space="0" w:color="auto"/>
                                                                          </w:divBdr>
                                                                        </w:div>
                                                                      </w:divsChild>
                                                                    </w:div>
                                                                    <w:div w:id="2069184096">
                                                                      <w:marLeft w:val="0"/>
                                                                      <w:marRight w:val="0"/>
                                                                      <w:marTop w:val="0"/>
                                                                      <w:marBottom w:val="0"/>
                                                                      <w:divBdr>
                                                                        <w:top w:val="none" w:sz="0" w:space="0" w:color="auto"/>
                                                                        <w:left w:val="none" w:sz="0" w:space="0" w:color="auto"/>
                                                                        <w:bottom w:val="none" w:sz="0" w:space="0" w:color="auto"/>
                                                                        <w:right w:val="none" w:sz="0" w:space="0" w:color="auto"/>
                                                                      </w:divBdr>
                                                                      <w:divsChild>
                                                                        <w:div w:id="625508321">
                                                                          <w:marLeft w:val="0"/>
                                                                          <w:marRight w:val="0"/>
                                                                          <w:marTop w:val="0"/>
                                                                          <w:marBottom w:val="0"/>
                                                                          <w:divBdr>
                                                                            <w:top w:val="none" w:sz="0" w:space="0" w:color="auto"/>
                                                                            <w:left w:val="none" w:sz="0" w:space="0" w:color="auto"/>
                                                                            <w:bottom w:val="none" w:sz="0" w:space="0" w:color="auto"/>
                                                                            <w:right w:val="none" w:sz="0" w:space="0" w:color="auto"/>
                                                                          </w:divBdr>
                                                                          <w:divsChild>
                                                                            <w:div w:id="8145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0259">
                                                                      <w:marLeft w:val="0"/>
                                                                      <w:marRight w:val="0"/>
                                                                      <w:marTop w:val="0"/>
                                                                      <w:marBottom w:val="0"/>
                                                                      <w:divBdr>
                                                                        <w:top w:val="none" w:sz="0" w:space="0" w:color="auto"/>
                                                                        <w:left w:val="none" w:sz="0" w:space="0" w:color="auto"/>
                                                                        <w:bottom w:val="none" w:sz="0" w:space="0" w:color="auto"/>
                                                                        <w:right w:val="none" w:sz="0" w:space="0" w:color="auto"/>
                                                                      </w:divBdr>
                                                                      <w:divsChild>
                                                                        <w:div w:id="1290435838">
                                                                          <w:marLeft w:val="0"/>
                                                                          <w:marRight w:val="0"/>
                                                                          <w:marTop w:val="0"/>
                                                                          <w:marBottom w:val="0"/>
                                                                          <w:divBdr>
                                                                            <w:top w:val="none" w:sz="0" w:space="0" w:color="auto"/>
                                                                            <w:left w:val="none" w:sz="0" w:space="0" w:color="auto"/>
                                                                            <w:bottom w:val="none" w:sz="0" w:space="0" w:color="auto"/>
                                                                            <w:right w:val="none" w:sz="0" w:space="0" w:color="auto"/>
                                                                          </w:divBdr>
                                                                          <w:divsChild>
                                                                            <w:div w:id="12515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in32app\msoffice\templates\eWord\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51BEEEB7E0949BA8813C168A60F42" ma:contentTypeVersion="0" ma:contentTypeDescription="Create a new document." ma:contentTypeScope="" ma:versionID="f0c2e7e713b7721fd1d6fc5a2dfb85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0DEA-73F7-427B-B3CD-4FBB9A8A2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F9F1FC-BDB1-41C2-B69A-1E4E9C28B1BA}">
  <ds:schemaRefs>
    <ds:schemaRef ds:uri="http://schemas.microsoft.com/office/2006/customDocumentInformationPanel"/>
  </ds:schemaRefs>
</ds:datastoreItem>
</file>

<file path=customXml/itemProps3.xml><?xml version="1.0" encoding="utf-8"?>
<ds:datastoreItem xmlns:ds="http://schemas.openxmlformats.org/officeDocument/2006/customXml" ds:itemID="{547B102C-4A92-4A4A-9450-8EA97F9F9118}">
  <ds:schemaRefs>
    <ds:schemaRef ds:uri="http://schemas.microsoft.com/sharepoint/v3/contenttype/forms"/>
  </ds:schemaRefs>
</ds:datastoreItem>
</file>

<file path=customXml/itemProps4.xml><?xml version="1.0" encoding="utf-8"?>
<ds:datastoreItem xmlns:ds="http://schemas.openxmlformats.org/officeDocument/2006/customXml" ds:itemID="{8DBE0AF4-AD86-4543-B575-81BCA24FDF3C}">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9AAE2FE-DC4A-4B62-98DA-0F11B985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Notice.dotm</Template>
  <TotalTime>0</TotalTime>
  <Pages>14</Pages>
  <Words>3267</Words>
  <Characters>17333</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2018-07-03T14:14:00Z</cp:lastPrinted>
  <dcterms:created xsi:type="dcterms:W3CDTF">2018-08-08T13:19:00Z</dcterms:created>
  <dcterms:modified xsi:type="dcterms:W3CDTF">2018-08-08T13:19:00Z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Code">
    <vt:lpwstr>department</vt:lpwstr>
  </property>
  <property fmtid="{D5CDD505-2E9C-101B-9397-08002B2CF9AE}" pid="3" name="DocType">
    <vt:lpwstr>notice</vt:lpwstr>
  </property>
  <property fmtid="{D5CDD505-2E9C-101B-9397-08002B2CF9AE}" pid="4" name="Version">
    <vt:lpwstr>2.2.2.1</vt:lpwstr>
  </property>
  <property fmtid="{D5CDD505-2E9C-101B-9397-08002B2CF9AE}" pid="5" name="ContentTypeId">
    <vt:lpwstr>0x01010026951BEEEB7E0949BA8813C168A60F42</vt:lpwstr>
  </property>
</Properties>
</file>