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3166" w:rsidRPr="00527676" w:rsidRDefault="00E43166" w:rsidP="00E43166">
      <w:pPr>
        <w:numPr>
          <w:ilvl w:val="0"/>
          <w:numId w:val="1"/>
        </w:numPr>
        <w:spacing w:before="240"/>
        <w:ind w:hanging="720"/>
        <w:jc w:val="both"/>
        <w:rPr>
          <w:rFonts w:ascii="Times New Roman" w:hAnsi="Times New Roman"/>
          <w:sz w:val="24"/>
          <w:szCs w:val="24"/>
        </w:rPr>
      </w:pPr>
      <w:bookmarkStart w:id="0" w:name="_GoBack"/>
      <w:bookmarkEnd w:id="0"/>
      <w:r w:rsidRPr="00527676">
        <w:rPr>
          <w:rFonts w:ascii="Times New Roman" w:hAnsi="Times New Roman"/>
          <w:sz w:val="24"/>
          <w:szCs w:val="24"/>
        </w:rPr>
        <w:t>Understand the environment that IRS is working in and why it has become difficult to resolve many of the matters facing practitioners on a daily basis.</w:t>
      </w:r>
    </w:p>
    <w:p w:rsidR="00E43166" w:rsidRPr="00527676" w:rsidRDefault="00E43166" w:rsidP="00E43166">
      <w:pPr>
        <w:numPr>
          <w:ilvl w:val="0"/>
          <w:numId w:val="1"/>
        </w:numPr>
        <w:spacing w:before="240"/>
        <w:ind w:hanging="720"/>
        <w:jc w:val="both"/>
        <w:rPr>
          <w:rFonts w:ascii="Times New Roman" w:hAnsi="Times New Roman"/>
          <w:sz w:val="24"/>
          <w:szCs w:val="24"/>
        </w:rPr>
      </w:pPr>
      <w:r w:rsidRPr="00527676">
        <w:rPr>
          <w:rFonts w:ascii="Times New Roman" w:hAnsi="Times New Roman"/>
          <w:sz w:val="24"/>
          <w:szCs w:val="24"/>
        </w:rPr>
        <w:t>Respond to audits that are being closed quicker than the practitioner can respond.</w:t>
      </w:r>
    </w:p>
    <w:p w:rsidR="00E43166" w:rsidRPr="00527676" w:rsidRDefault="00E43166" w:rsidP="00E43166">
      <w:pPr>
        <w:numPr>
          <w:ilvl w:val="0"/>
          <w:numId w:val="1"/>
        </w:numPr>
        <w:spacing w:before="240"/>
        <w:ind w:hanging="720"/>
        <w:jc w:val="both"/>
        <w:rPr>
          <w:rFonts w:ascii="Times New Roman" w:hAnsi="Times New Roman"/>
          <w:sz w:val="24"/>
          <w:szCs w:val="24"/>
        </w:rPr>
      </w:pPr>
      <w:r w:rsidRPr="00527676">
        <w:rPr>
          <w:rFonts w:ascii="Times New Roman" w:hAnsi="Times New Roman"/>
          <w:sz w:val="24"/>
          <w:szCs w:val="24"/>
        </w:rPr>
        <w:t>Reply and take action if a PTIN is stolen.</w:t>
      </w:r>
    </w:p>
    <w:p w:rsidR="00E43166" w:rsidRPr="00527676" w:rsidRDefault="00E43166" w:rsidP="00E43166">
      <w:pPr>
        <w:numPr>
          <w:ilvl w:val="0"/>
          <w:numId w:val="1"/>
        </w:numPr>
        <w:spacing w:before="240"/>
        <w:ind w:hanging="720"/>
        <w:jc w:val="both"/>
        <w:rPr>
          <w:rFonts w:ascii="Times New Roman" w:hAnsi="Times New Roman"/>
          <w:sz w:val="24"/>
          <w:szCs w:val="24"/>
        </w:rPr>
      </w:pPr>
      <w:r w:rsidRPr="00527676">
        <w:rPr>
          <w:rFonts w:ascii="Times New Roman" w:hAnsi="Times New Roman"/>
          <w:sz w:val="24"/>
          <w:szCs w:val="24"/>
        </w:rPr>
        <w:t>Respond to tax identity or refund fraud.</w:t>
      </w:r>
    </w:p>
    <w:p w:rsidR="00E43166" w:rsidRPr="00892A8D" w:rsidRDefault="00E43166" w:rsidP="00E43166">
      <w:pPr>
        <w:numPr>
          <w:ilvl w:val="0"/>
          <w:numId w:val="1"/>
        </w:numPr>
        <w:spacing w:before="240"/>
        <w:ind w:hanging="720"/>
        <w:jc w:val="both"/>
        <w:rPr>
          <w:rFonts w:ascii="Times New Roman" w:hAnsi="Times New Roman"/>
          <w:color w:val="000000"/>
          <w:sz w:val="24"/>
          <w:szCs w:val="24"/>
        </w:rPr>
      </w:pPr>
      <w:r w:rsidRPr="00892A8D">
        <w:rPr>
          <w:rFonts w:ascii="Times New Roman" w:hAnsi="Times New Roman"/>
          <w:color w:val="000000"/>
          <w:sz w:val="24"/>
          <w:szCs w:val="24"/>
        </w:rPr>
        <w:t>Assess impact of Affordable Care Act’s individual shared responsibility penalty.</w:t>
      </w:r>
    </w:p>
    <w:p w:rsidR="00E43166" w:rsidRPr="00892A8D" w:rsidRDefault="00E43166" w:rsidP="00E43166">
      <w:pPr>
        <w:numPr>
          <w:ilvl w:val="0"/>
          <w:numId w:val="1"/>
        </w:numPr>
        <w:spacing w:before="240"/>
        <w:ind w:hanging="720"/>
        <w:jc w:val="both"/>
        <w:rPr>
          <w:rFonts w:ascii="Times New Roman" w:hAnsi="Times New Roman"/>
          <w:color w:val="000000"/>
          <w:sz w:val="24"/>
          <w:szCs w:val="24"/>
        </w:rPr>
      </w:pPr>
      <w:r w:rsidRPr="00892A8D">
        <w:rPr>
          <w:rFonts w:ascii="Times New Roman" w:hAnsi="Times New Roman"/>
          <w:color w:val="000000"/>
          <w:sz w:val="24"/>
          <w:szCs w:val="24"/>
        </w:rPr>
        <w:t>Apply the exceptions to the shared responsibility penalty</w:t>
      </w:r>
      <w:r>
        <w:rPr>
          <w:rFonts w:ascii="Times New Roman" w:hAnsi="Times New Roman"/>
          <w:color w:val="000000"/>
          <w:sz w:val="24"/>
          <w:szCs w:val="24"/>
        </w:rPr>
        <w:t>.</w:t>
      </w:r>
    </w:p>
    <w:p w:rsidR="00E43166" w:rsidRPr="00DF111D" w:rsidRDefault="00E43166" w:rsidP="00E43166">
      <w:pPr>
        <w:numPr>
          <w:ilvl w:val="0"/>
          <w:numId w:val="1"/>
        </w:numPr>
        <w:spacing w:before="240"/>
        <w:ind w:hanging="720"/>
        <w:jc w:val="both"/>
        <w:rPr>
          <w:rFonts w:ascii="Times New Roman" w:hAnsi="Times New Roman"/>
          <w:color w:val="000000"/>
          <w:sz w:val="24"/>
          <w:szCs w:val="24"/>
        </w:rPr>
      </w:pPr>
      <w:r w:rsidRPr="00DF111D">
        <w:rPr>
          <w:rFonts w:ascii="Times New Roman" w:hAnsi="Times New Roman"/>
          <w:color w:val="000000"/>
          <w:sz w:val="24"/>
          <w:szCs w:val="24"/>
        </w:rPr>
        <w:t xml:space="preserve">Determine a clients’ premium tax credit (PTC) and reconcile with the advanced premium tax credit (APTC). </w:t>
      </w:r>
    </w:p>
    <w:p w:rsidR="00E43166" w:rsidRPr="00BA616C" w:rsidRDefault="00E43166" w:rsidP="00E43166">
      <w:pPr>
        <w:numPr>
          <w:ilvl w:val="0"/>
          <w:numId w:val="1"/>
        </w:numPr>
        <w:spacing w:before="240"/>
        <w:ind w:hanging="720"/>
        <w:jc w:val="both"/>
        <w:rPr>
          <w:rFonts w:ascii="Times New Roman" w:hAnsi="Times New Roman"/>
          <w:color w:val="000000"/>
          <w:sz w:val="24"/>
          <w:szCs w:val="24"/>
        </w:rPr>
      </w:pPr>
      <w:r w:rsidRPr="00BA616C">
        <w:rPr>
          <w:rFonts w:ascii="Times New Roman" w:hAnsi="Times New Roman"/>
          <w:color w:val="000000"/>
          <w:sz w:val="24"/>
          <w:szCs w:val="24"/>
        </w:rPr>
        <w:t xml:space="preserve">Evaluate Social Security options. </w:t>
      </w:r>
    </w:p>
    <w:p w:rsidR="00E43166" w:rsidRPr="00BA616C" w:rsidRDefault="00E43166" w:rsidP="00E43166">
      <w:pPr>
        <w:numPr>
          <w:ilvl w:val="0"/>
          <w:numId w:val="1"/>
        </w:numPr>
        <w:spacing w:before="240"/>
        <w:ind w:hanging="720"/>
        <w:jc w:val="both"/>
        <w:rPr>
          <w:rFonts w:ascii="Times New Roman" w:hAnsi="Times New Roman"/>
          <w:color w:val="000000"/>
          <w:sz w:val="24"/>
          <w:szCs w:val="24"/>
        </w:rPr>
      </w:pPr>
      <w:r w:rsidRPr="00BA616C">
        <w:rPr>
          <w:rFonts w:ascii="Times New Roman" w:hAnsi="Times New Roman"/>
          <w:color w:val="000000"/>
          <w:sz w:val="24"/>
          <w:szCs w:val="24"/>
        </w:rPr>
        <w:t>Advise clients considering ROTH conversions.</w:t>
      </w:r>
    </w:p>
    <w:p w:rsidR="00E43166" w:rsidRPr="00BA616C" w:rsidRDefault="00E43166" w:rsidP="00E43166">
      <w:pPr>
        <w:numPr>
          <w:ilvl w:val="0"/>
          <w:numId w:val="1"/>
        </w:numPr>
        <w:spacing w:before="240"/>
        <w:ind w:hanging="720"/>
        <w:jc w:val="both"/>
        <w:rPr>
          <w:rFonts w:ascii="Times New Roman" w:hAnsi="Times New Roman"/>
          <w:color w:val="000000"/>
          <w:sz w:val="24"/>
          <w:szCs w:val="24"/>
        </w:rPr>
      </w:pPr>
      <w:r w:rsidRPr="00BA616C">
        <w:rPr>
          <w:rFonts w:ascii="Times New Roman" w:hAnsi="Times New Roman"/>
          <w:color w:val="000000"/>
          <w:sz w:val="24"/>
          <w:szCs w:val="24"/>
        </w:rPr>
        <w:t xml:space="preserve">Avoid early distribution penalties by borrowing from retirement plans. </w:t>
      </w:r>
    </w:p>
    <w:p w:rsidR="00E43166" w:rsidRPr="008F099D" w:rsidRDefault="00E43166" w:rsidP="00E43166">
      <w:pPr>
        <w:numPr>
          <w:ilvl w:val="0"/>
          <w:numId w:val="1"/>
        </w:numPr>
        <w:spacing w:before="200"/>
        <w:ind w:hanging="720"/>
        <w:jc w:val="both"/>
        <w:rPr>
          <w:rFonts w:ascii="Times New Roman" w:hAnsi="Times New Roman"/>
          <w:color w:val="000000"/>
          <w:sz w:val="24"/>
          <w:szCs w:val="24"/>
        </w:rPr>
      </w:pPr>
      <w:r w:rsidRPr="008F099D">
        <w:rPr>
          <w:rFonts w:ascii="Times New Roman" w:hAnsi="Times New Roman"/>
          <w:color w:val="000000"/>
          <w:sz w:val="24"/>
          <w:szCs w:val="24"/>
        </w:rPr>
        <w:t>Determine allowable IRA contributions – both traditional and ROTH.</w:t>
      </w:r>
    </w:p>
    <w:p w:rsidR="00E43166" w:rsidRPr="008F099D" w:rsidRDefault="00E43166" w:rsidP="00E43166">
      <w:pPr>
        <w:numPr>
          <w:ilvl w:val="0"/>
          <w:numId w:val="1"/>
        </w:numPr>
        <w:spacing w:before="200"/>
        <w:ind w:hanging="720"/>
        <w:jc w:val="both"/>
        <w:rPr>
          <w:rFonts w:ascii="Times New Roman" w:hAnsi="Times New Roman"/>
          <w:color w:val="000000"/>
          <w:sz w:val="24"/>
          <w:szCs w:val="24"/>
        </w:rPr>
      </w:pPr>
      <w:r w:rsidRPr="008F099D">
        <w:rPr>
          <w:rFonts w:ascii="Times New Roman" w:hAnsi="Times New Roman"/>
          <w:color w:val="000000"/>
          <w:sz w:val="24"/>
          <w:szCs w:val="24"/>
        </w:rPr>
        <w:t>Select and recommend defined contribution plans for your clients.</w:t>
      </w:r>
    </w:p>
    <w:p w:rsidR="00E43166" w:rsidRPr="008F099D" w:rsidRDefault="00E43166" w:rsidP="00E43166">
      <w:pPr>
        <w:numPr>
          <w:ilvl w:val="0"/>
          <w:numId w:val="1"/>
        </w:numPr>
        <w:spacing w:before="200"/>
        <w:ind w:hanging="720"/>
        <w:jc w:val="both"/>
        <w:rPr>
          <w:rFonts w:ascii="Times New Roman" w:hAnsi="Times New Roman"/>
          <w:color w:val="000000"/>
          <w:sz w:val="24"/>
          <w:szCs w:val="24"/>
        </w:rPr>
      </w:pPr>
      <w:r w:rsidRPr="008F099D">
        <w:rPr>
          <w:rFonts w:ascii="Times New Roman" w:hAnsi="Times New Roman"/>
          <w:color w:val="000000"/>
          <w:sz w:val="24"/>
          <w:szCs w:val="24"/>
        </w:rPr>
        <w:t>Calculate allowable contributions for owners and employees.</w:t>
      </w:r>
    </w:p>
    <w:p w:rsidR="00E43166" w:rsidRPr="00373DF3" w:rsidRDefault="00E43166" w:rsidP="00E43166">
      <w:pPr>
        <w:numPr>
          <w:ilvl w:val="0"/>
          <w:numId w:val="1"/>
        </w:numPr>
        <w:spacing w:before="240"/>
        <w:ind w:hanging="720"/>
        <w:jc w:val="both"/>
        <w:rPr>
          <w:rFonts w:ascii="Times New Roman" w:hAnsi="Times New Roman"/>
          <w:color w:val="000000"/>
          <w:sz w:val="24"/>
          <w:szCs w:val="24"/>
        </w:rPr>
      </w:pPr>
      <w:r w:rsidRPr="00373DF3">
        <w:rPr>
          <w:rFonts w:ascii="Times New Roman" w:hAnsi="Times New Roman"/>
          <w:color w:val="000000"/>
          <w:sz w:val="24"/>
          <w:szCs w:val="24"/>
        </w:rPr>
        <w:t>Calculate the required minimum distribution for participants and beneficiaries.</w:t>
      </w:r>
    </w:p>
    <w:p w:rsidR="00E43166" w:rsidRPr="00373DF3" w:rsidRDefault="00E43166" w:rsidP="00E43166">
      <w:pPr>
        <w:numPr>
          <w:ilvl w:val="0"/>
          <w:numId w:val="1"/>
        </w:numPr>
        <w:spacing w:before="240"/>
        <w:ind w:hanging="720"/>
        <w:jc w:val="both"/>
        <w:rPr>
          <w:rFonts w:ascii="Times New Roman" w:hAnsi="Times New Roman"/>
          <w:color w:val="000000"/>
          <w:sz w:val="24"/>
          <w:szCs w:val="24"/>
        </w:rPr>
      </w:pPr>
      <w:r w:rsidRPr="00373DF3">
        <w:rPr>
          <w:rFonts w:ascii="Times New Roman" w:hAnsi="Times New Roman"/>
          <w:color w:val="000000"/>
          <w:sz w:val="24"/>
          <w:szCs w:val="24"/>
        </w:rPr>
        <w:t>Determine when ROTH distributions are taxable or subject to a penalty.</w:t>
      </w:r>
    </w:p>
    <w:p w:rsidR="00E43166" w:rsidRPr="00373DF3" w:rsidRDefault="00E43166" w:rsidP="00E43166">
      <w:pPr>
        <w:numPr>
          <w:ilvl w:val="0"/>
          <w:numId w:val="1"/>
        </w:numPr>
        <w:spacing w:before="240"/>
        <w:ind w:hanging="720"/>
        <w:jc w:val="both"/>
        <w:rPr>
          <w:rFonts w:ascii="Times New Roman" w:hAnsi="Times New Roman"/>
          <w:color w:val="000000"/>
          <w:sz w:val="24"/>
          <w:szCs w:val="24"/>
        </w:rPr>
      </w:pPr>
      <w:r w:rsidRPr="00373DF3">
        <w:rPr>
          <w:rFonts w:ascii="Times New Roman" w:hAnsi="Times New Roman"/>
          <w:color w:val="000000"/>
          <w:sz w:val="24"/>
          <w:szCs w:val="24"/>
        </w:rPr>
        <w:t>Advise clients on allowable rollovers.</w:t>
      </w:r>
    </w:p>
    <w:p w:rsidR="00E43166" w:rsidRPr="00373DF3" w:rsidRDefault="00E43166" w:rsidP="00E43166">
      <w:pPr>
        <w:numPr>
          <w:ilvl w:val="0"/>
          <w:numId w:val="1"/>
        </w:numPr>
        <w:spacing w:before="240"/>
        <w:ind w:hanging="720"/>
        <w:jc w:val="both"/>
        <w:rPr>
          <w:rFonts w:ascii="Times New Roman" w:hAnsi="Times New Roman"/>
          <w:color w:val="000000"/>
          <w:sz w:val="24"/>
          <w:szCs w:val="24"/>
        </w:rPr>
      </w:pPr>
      <w:r w:rsidRPr="00373DF3">
        <w:rPr>
          <w:rFonts w:ascii="Times New Roman" w:hAnsi="Times New Roman"/>
          <w:color w:val="000000"/>
          <w:sz w:val="24"/>
          <w:szCs w:val="24"/>
        </w:rPr>
        <w:t>Determine when an exception to an early distribution penalty applies.</w:t>
      </w:r>
    </w:p>
    <w:p w:rsidR="00E43166" w:rsidRPr="007E7BDD" w:rsidRDefault="00E43166" w:rsidP="00E43166">
      <w:pPr>
        <w:numPr>
          <w:ilvl w:val="0"/>
          <w:numId w:val="1"/>
        </w:numPr>
        <w:spacing w:before="240"/>
        <w:ind w:hanging="720"/>
        <w:jc w:val="both"/>
        <w:rPr>
          <w:rFonts w:ascii="Times New Roman" w:hAnsi="Times New Roman"/>
          <w:sz w:val="24"/>
          <w:szCs w:val="24"/>
        </w:rPr>
      </w:pPr>
      <w:r w:rsidRPr="007E7BDD">
        <w:rPr>
          <w:rFonts w:ascii="Times New Roman" w:hAnsi="Times New Roman"/>
          <w:sz w:val="24"/>
          <w:szCs w:val="24"/>
        </w:rPr>
        <w:t>Identify the deduction, credits, exclusions, and investments allowable for education expenses.</w:t>
      </w:r>
    </w:p>
    <w:p w:rsidR="00E43166" w:rsidRPr="007E7BDD" w:rsidRDefault="00E43166" w:rsidP="00E43166">
      <w:pPr>
        <w:numPr>
          <w:ilvl w:val="0"/>
          <w:numId w:val="1"/>
        </w:numPr>
        <w:spacing w:before="240"/>
        <w:ind w:hanging="720"/>
        <w:jc w:val="both"/>
        <w:rPr>
          <w:rFonts w:ascii="Times New Roman" w:hAnsi="Times New Roman"/>
          <w:sz w:val="24"/>
          <w:szCs w:val="24"/>
        </w:rPr>
      </w:pPr>
      <w:r w:rsidRPr="007E7BDD">
        <w:rPr>
          <w:rFonts w:ascii="Times New Roman" w:hAnsi="Times New Roman"/>
          <w:sz w:val="24"/>
          <w:szCs w:val="24"/>
        </w:rPr>
        <w:t>Advise clients on savings opportunities and planning strategies related to financing the cost of college. They can pay as they go (with adequate cash flow), borrow now and pay later (loans), get free or reduced cost money (scholarships, grants and tax incentives), beg relatives (especially grandparents), build a nest egg (529 plans), and/or work (work study or teach at a college).</w:t>
      </w:r>
    </w:p>
    <w:p w:rsidR="00E43166" w:rsidRPr="00503FC9" w:rsidRDefault="00E43166" w:rsidP="00E43166">
      <w:pPr>
        <w:numPr>
          <w:ilvl w:val="0"/>
          <w:numId w:val="1"/>
        </w:numPr>
        <w:spacing w:before="180"/>
        <w:ind w:hanging="720"/>
        <w:jc w:val="both"/>
        <w:rPr>
          <w:rFonts w:ascii="Times New Roman" w:hAnsi="Times New Roman"/>
          <w:color w:val="000000"/>
          <w:sz w:val="24"/>
          <w:szCs w:val="24"/>
        </w:rPr>
      </w:pPr>
      <w:r>
        <w:rPr>
          <w:rFonts w:ascii="Times New Roman" w:hAnsi="Times New Roman"/>
          <w:color w:val="000000"/>
          <w:sz w:val="24"/>
          <w:szCs w:val="24"/>
        </w:rPr>
        <w:t>Properly deal with issues of Form W-2</w:t>
      </w:r>
      <w:r w:rsidRPr="00503FC9">
        <w:rPr>
          <w:rFonts w:ascii="Times New Roman" w:hAnsi="Times New Roman"/>
          <w:color w:val="000000"/>
          <w:sz w:val="24"/>
          <w:szCs w:val="24"/>
        </w:rPr>
        <w:t>.</w:t>
      </w:r>
    </w:p>
    <w:p w:rsidR="00E43166" w:rsidRPr="00503FC9" w:rsidRDefault="00E43166" w:rsidP="00E43166">
      <w:pPr>
        <w:numPr>
          <w:ilvl w:val="0"/>
          <w:numId w:val="1"/>
        </w:numPr>
        <w:spacing w:before="180"/>
        <w:ind w:hanging="720"/>
        <w:jc w:val="both"/>
        <w:rPr>
          <w:rFonts w:ascii="Times New Roman" w:hAnsi="Times New Roman"/>
          <w:color w:val="000000"/>
          <w:sz w:val="24"/>
          <w:szCs w:val="24"/>
        </w:rPr>
      </w:pPr>
      <w:r w:rsidRPr="00503FC9">
        <w:rPr>
          <w:rFonts w:ascii="Times New Roman" w:hAnsi="Times New Roman"/>
          <w:color w:val="000000"/>
          <w:sz w:val="24"/>
          <w:szCs w:val="24"/>
        </w:rPr>
        <w:t>Understand the tax implications of new virtual currencies such as bitcoin.</w:t>
      </w:r>
    </w:p>
    <w:p w:rsidR="00E43166" w:rsidRPr="00503FC9" w:rsidRDefault="00E43166" w:rsidP="00E43166">
      <w:pPr>
        <w:numPr>
          <w:ilvl w:val="0"/>
          <w:numId w:val="1"/>
        </w:numPr>
        <w:spacing w:before="180"/>
        <w:ind w:hanging="720"/>
        <w:jc w:val="both"/>
        <w:rPr>
          <w:rFonts w:ascii="Times New Roman" w:hAnsi="Times New Roman"/>
          <w:color w:val="000000"/>
          <w:sz w:val="24"/>
          <w:szCs w:val="24"/>
        </w:rPr>
      </w:pPr>
      <w:r w:rsidRPr="00503FC9">
        <w:rPr>
          <w:rFonts w:ascii="Times New Roman" w:hAnsi="Times New Roman"/>
          <w:color w:val="000000"/>
          <w:sz w:val="24"/>
          <w:szCs w:val="24"/>
        </w:rPr>
        <w:lastRenderedPageBreak/>
        <w:t>Determine how to calculate the new .9% Additional Medicare Tax.</w:t>
      </w:r>
    </w:p>
    <w:p w:rsidR="00E43166" w:rsidRPr="00503FC9" w:rsidRDefault="00E43166" w:rsidP="00E43166">
      <w:pPr>
        <w:numPr>
          <w:ilvl w:val="0"/>
          <w:numId w:val="1"/>
        </w:numPr>
        <w:spacing w:before="180"/>
        <w:ind w:hanging="720"/>
        <w:jc w:val="both"/>
        <w:rPr>
          <w:rFonts w:ascii="Times New Roman" w:hAnsi="Times New Roman"/>
          <w:color w:val="000000"/>
          <w:sz w:val="24"/>
          <w:szCs w:val="24"/>
        </w:rPr>
      </w:pPr>
      <w:r w:rsidRPr="00503FC9">
        <w:rPr>
          <w:rFonts w:ascii="Times New Roman" w:hAnsi="Times New Roman"/>
          <w:color w:val="000000"/>
          <w:sz w:val="24"/>
          <w:szCs w:val="24"/>
        </w:rPr>
        <w:t>Identify other taxable income.</w:t>
      </w:r>
    </w:p>
    <w:p w:rsidR="00E43166" w:rsidRPr="00503FC9" w:rsidRDefault="00E43166" w:rsidP="00E43166">
      <w:pPr>
        <w:numPr>
          <w:ilvl w:val="0"/>
          <w:numId w:val="1"/>
        </w:numPr>
        <w:spacing w:before="180"/>
        <w:ind w:hanging="720"/>
        <w:jc w:val="both"/>
        <w:rPr>
          <w:rFonts w:ascii="Times New Roman" w:hAnsi="Times New Roman"/>
          <w:color w:val="000000"/>
          <w:sz w:val="24"/>
          <w:szCs w:val="24"/>
        </w:rPr>
      </w:pPr>
      <w:r w:rsidRPr="00503FC9">
        <w:rPr>
          <w:rFonts w:ascii="Times New Roman" w:hAnsi="Times New Roman"/>
          <w:color w:val="000000"/>
          <w:sz w:val="24"/>
          <w:szCs w:val="24"/>
        </w:rPr>
        <w:t>Compute taxable portion of state and local tax refunds.</w:t>
      </w:r>
    </w:p>
    <w:p w:rsidR="00E43166" w:rsidRPr="00503FC9" w:rsidRDefault="00E43166" w:rsidP="00E43166">
      <w:pPr>
        <w:numPr>
          <w:ilvl w:val="0"/>
          <w:numId w:val="1"/>
        </w:numPr>
        <w:spacing w:before="180"/>
        <w:ind w:hanging="720"/>
        <w:jc w:val="both"/>
        <w:rPr>
          <w:rFonts w:ascii="Times New Roman" w:hAnsi="Times New Roman"/>
          <w:color w:val="000000"/>
          <w:sz w:val="24"/>
          <w:szCs w:val="24"/>
        </w:rPr>
      </w:pPr>
      <w:r w:rsidRPr="00503FC9">
        <w:rPr>
          <w:rFonts w:ascii="Times New Roman" w:hAnsi="Times New Roman"/>
          <w:color w:val="000000"/>
          <w:sz w:val="24"/>
          <w:szCs w:val="24"/>
        </w:rPr>
        <w:t xml:space="preserve">Identify when unemployment is taxable. </w:t>
      </w:r>
    </w:p>
    <w:p w:rsidR="00E43166" w:rsidRPr="00D66948" w:rsidRDefault="00E43166" w:rsidP="00E43166">
      <w:pPr>
        <w:numPr>
          <w:ilvl w:val="0"/>
          <w:numId w:val="1"/>
        </w:numPr>
        <w:spacing w:before="200"/>
        <w:ind w:hanging="720"/>
        <w:jc w:val="both"/>
        <w:rPr>
          <w:rFonts w:ascii="Times New Roman" w:hAnsi="Times New Roman"/>
          <w:color w:val="000000"/>
          <w:sz w:val="24"/>
          <w:szCs w:val="24"/>
        </w:rPr>
      </w:pPr>
      <w:r w:rsidRPr="00D66948">
        <w:rPr>
          <w:rFonts w:ascii="Times New Roman" w:hAnsi="Times New Roman"/>
          <w:color w:val="000000"/>
          <w:sz w:val="24"/>
          <w:szCs w:val="24"/>
        </w:rPr>
        <w:t>Properly calculate a net operating loss.</w:t>
      </w:r>
    </w:p>
    <w:p w:rsidR="00E43166" w:rsidRPr="00D66948" w:rsidRDefault="00E43166" w:rsidP="00E43166">
      <w:pPr>
        <w:numPr>
          <w:ilvl w:val="0"/>
          <w:numId w:val="1"/>
        </w:numPr>
        <w:spacing w:before="200"/>
        <w:ind w:hanging="720"/>
        <w:jc w:val="both"/>
        <w:rPr>
          <w:rFonts w:ascii="Times New Roman" w:hAnsi="Times New Roman"/>
          <w:color w:val="000000"/>
          <w:sz w:val="24"/>
          <w:szCs w:val="24"/>
        </w:rPr>
      </w:pPr>
      <w:r w:rsidRPr="00D66948">
        <w:rPr>
          <w:rFonts w:ascii="Times New Roman" w:hAnsi="Times New Roman"/>
          <w:color w:val="000000"/>
          <w:sz w:val="24"/>
          <w:szCs w:val="24"/>
        </w:rPr>
        <w:t>Determine whether to elect to forgo the carryback period.</w:t>
      </w:r>
    </w:p>
    <w:p w:rsidR="00E43166" w:rsidRPr="00D66948" w:rsidRDefault="00E43166" w:rsidP="00E43166">
      <w:pPr>
        <w:numPr>
          <w:ilvl w:val="0"/>
          <w:numId w:val="1"/>
        </w:numPr>
        <w:spacing w:before="200"/>
        <w:ind w:hanging="720"/>
        <w:jc w:val="both"/>
        <w:rPr>
          <w:rFonts w:ascii="Times New Roman" w:hAnsi="Times New Roman"/>
          <w:color w:val="000000"/>
          <w:sz w:val="24"/>
          <w:szCs w:val="24"/>
        </w:rPr>
      </w:pPr>
      <w:r w:rsidRPr="00D66948">
        <w:rPr>
          <w:rFonts w:ascii="Times New Roman" w:hAnsi="Times New Roman"/>
          <w:color w:val="000000"/>
          <w:sz w:val="24"/>
          <w:szCs w:val="24"/>
        </w:rPr>
        <w:t>Complete an amended return.</w:t>
      </w:r>
    </w:p>
    <w:p w:rsidR="00E43166" w:rsidRPr="00AA759E" w:rsidRDefault="00E43166" w:rsidP="00E43166">
      <w:pPr>
        <w:numPr>
          <w:ilvl w:val="0"/>
          <w:numId w:val="1"/>
        </w:numPr>
        <w:spacing w:before="200"/>
        <w:ind w:hanging="720"/>
        <w:jc w:val="both"/>
        <w:rPr>
          <w:rFonts w:ascii="Times New Roman" w:hAnsi="Times New Roman"/>
          <w:color w:val="000000"/>
          <w:sz w:val="24"/>
          <w:szCs w:val="24"/>
        </w:rPr>
      </w:pPr>
      <w:r w:rsidRPr="00AA759E">
        <w:rPr>
          <w:rFonts w:ascii="Times New Roman" w:hAnsi="Times New Roman"/>
          <w:color w:val="000000"/>
          <w:sz w:val="24"/>
          <w:szCs w:val="24"/>
        </w:rPr>
        <w:t>Differentiate between the various types of deferred compensation plans.</w:t>
      </w:r>
    </w:p>
    <w:p w:rsidR="00E43166" w:rsidRPr="00AA759E" w:rsidRDefault="00E43166" w:rsidP="00E43166">
      <w:pPr>
        <w:numPr>
          <w:ilvl w:val="0"/>
          <w:numId w:val="1"/>
        </w:numPr>
        <w:spacing w:before="200"/>
        <w:ind w:hanging="720"/>
        <w:jc w:val="both"/>
        <w:rPr>
          <w:rFonts w:ascii="Times New Roman" w:hAnsi="Times New Roman"/>
          <w:color w:val="000000"/>
          <w:sz w:val="24"/>
          <w:szCs w:val="24"/>
        </w:rPr>
      </w:pPr>
      <w:r w:rsidRPr="00AA759E">
        <w:rPr>
          <w:rFonts w:ascii="Times New Roman" w:hAnsi="Times New Roman"/>
          <w:color w:val="000000"/>
          <w:sz w:val="24"/>
          <w:szCs w:val="24"/>
        </w:rPr>
        <w:t xml:space="preserve">Describe requirements of IRC Sec. 409A. </w:t>
      </w:r>
    </w:p>
    <w:p w:rsidR="00E43166" w:rsidRPr="00B34BE8" w:rsidRDefault="00E43166" w:rsidP="00E43166">
      <w:pPr>
        <w:numPr>
          <w:ilvl w:val="0"/>
          <w:numId w:val="1"/>
        </w:numPr>
        <w:spacing w:before="220"/>
        <w:ind w:hanging="720"/>
        <w:jc w:val="both"/>
        <w:rPr>
          <w:rFonts w:ascii="Times New Roman" w:hAnsi="Times New Roman"/>
          <w:color w:val="000000"/>
          <w:sz w:val="24"/>
          <w:szCs w:val="24"/>
        </w:rPr>
      </w:pPr>
      <w:r w:rsidRPr="00B34BE8">
        <w:rPr>
          <w:rFonts w:ascii="Times New Roman" w:hAnsi="Times New Roman"/>
          <w:color w:val="000000"/>
          <w:sz w:val="24"/>
          <w:szCs w:val="24"/>
        </w:rPr>
        <w:t>Calculate the new 3.8% Net Investment Income Tax (NIIT), a complete new taxing system.</w:t>
      </w:r>
    </w:p>
    <w:p w:rsidR="00E43166" w:rsidRPr="00B34BE8" w:rsidRDefault="00E43166" w:rsidP="00E43166">
      <w:pPr>
        <w:numPr>
          <w:ilvl w:val="0"/>
          <w:numId w:val="1"/>
        </w:numPr>
        <w:spacing w:before="220"/>
        <w:ind w:hanging="720"/>
        <w:jc w:val="both"/>
        <w:rPr>
          <w:rFonts w:ascii="Times New Roman" w:hAnsi="Times New Roman"/>
          <w:color w:val="000000"/>
          <w:sz w:val="24"/>
          <w:szCs w:val="24"/>
        </w:rPr>
      </w:pPr>
      <w:r w:rsidRPr="00B34BE8">
        <w:rPr>
          <w:rFonts w:ascii="Times New Roman" w:hAnsi="Times New Roman"/>
          <w:color w:val="000000"/>
          <w:sz w:val="24"/>
          <w:szCs w:val="24"/>
        </w:rPr>
        <w:t>Apply strategies to reduce the NIIT.</w:t>
      </w:r>
    </w:p>
    <w:p w:rsidR="00E43166" w:rsidRPr="00F71814" w:rsidRDefault="00E43166" w:rsidP="00E43166">
      <w:pPr>
        <w:numPr>
          <w:ilvl w:val="0"/>
          <w:numId w:val="1"/>
        </w:numPr>
        <w:spacing w:before="160"/>
        <w:ind w:hanging="720"/>
        <w:jc w:val="both"/>
        <w:rPr>
          <w:rFonts w:ascii="Times New Roman" w:hAnsi="Times New Roman"/>
          <w:color w:val="000000"/>
          <w:sz w:val="24"/>
          <w:szCs w:val="24"/>
        </w:rPr>
      </w:pPr>
      <w:r w:rsidRPr="00F71814">
        <w:rPr>
          <w:rFonts w:ascii="Times New Roman" w:hAnsi="Times New Roman"/>
          <w:color w:val="000000"/>
          <w:sz w:val="24"/>
          <w:szCs w:val="24"/>
        </w:rPr>
        <w:t>Determine the taxability and filing requirements for interest</w:t>
      </w:r>
      <w:r>
        <w:rPr>
          <w:rFonts w:ascii="Times New Roman" w:hAnsi="Times New Roman"/>
          <w:color w:val="000000"/>
          <w:sz w:val="24"/>
          <w:szCs w:val="24"/>
        </w:rPr>
        <w:t>,</w:t>
      </w:r>
      <w:r w:rsidRPr="00F71814">
        <w:rPr>
          <w:rFonts w:ascii="Times New Roman" w:hAnsi="Times New Roman"/>
          <w:color w:val="000000"/>
          <w:sz w:val="24"/>
          <w:szCs w:val="24"/>
        </w:rPr>
        <w:t xml:space="preserve"> dividends</w:t>
      </w:r>
      <w:r>
        <w:rPr>
          <w:rFonts w:ascii="Times New Roman" w:hAnsi="Times New Roman"/>
          <w:color w:val="000000"/>
          <w:sz w:val="24"/>
          <w:szCs w:val="24"/>
        </w:rPr>
        <w:t xml:space="preserve"> and other investments.</w:t>
      </w:r>
    </w:p>
    <w:p w:rsidR="00E43166" w:rsidRDefault="00E43166" w:rsidP="00E43166">
      <w:pPr>
        <w:numPr>
          <w:ilvl w:val="0"/>
          <w:numId w:val="1"/>
        </w:numPr>
        <w:spacing w:before="160"/>
        <w:ind w:hanging="720"/>
        <w:jc w:val="both"/>
        <w:rPr>
          <w:rFonts w:ascii="Times New Roman" w:hAnsi="Times New Roman"/>
          <w:color w:val="000000"/>
          <w:sz w:val="24"/>
          <w:szCs w:val="24"/>
        </w:rPr>
      </w:pPr>
      <w:r w:rsidRPr="00353134">
        <w:rPr>
          <w:rFonts w:ascii="Times New Roman" w:hAnsi="Times New Roman"/>
          <w:color w:val="000000"/>
          <w:sz w:val="24"/>
          <w:szCs w:val="24"/>
        </w:rPr>
        <w:t>Calculate premium and discounts on Original Issue Discount (OID). Determine when the below market interest rate rules apply.</w:t>
      </w:r>
    </w:p>
    <w:p w:rsidR="00E43166" w:rsidRPr="00353134" w:rsidRDefault="00E43166" w:rsidP="00E43166">
      <w:pPr>
        <w:numPr>
          <w:ilvl w:val="0"/>
          <w:numId w:val="1"/>
        </w:numPr>
        <w:spacing w:before="160"/>
        <w:ind w:hanging="720"/>
        <w:jc w:val="both"/>
        <w:rPr>
          <w:rFonts w:ascii="Times New Roman" w:hAnsi="Times New Roman"/>
          <w:color w:val="000000"/>
          <w:sz w:val="24"/>
          <w:szCs w:val="24"/>
        </w:rPr>
      </w:pPr>
      <w:r>
        <w:rPr>
          <w:rFonts w:ascii="Times New Roman" w:hAnsi="Times New Roman"/>
          <w:color w:val="000000"/>
          <w:sz w:val="24"/>
          <w:szCs w:val="24"/>
        </w:rPr>
        <w:t>Advise clients on new option for savings for the disabled.</w:t>
      </w:r>
    </w:p>
    <w:p w:rsidR="00E43166" w:rsidRPr="00EB7DED" w:rsidRDefault="00E43166" w:rsidP="00E43166">
      <w:pPr>
        <w:numPr>
          <w:ilvl w:val="0"/>
          <w:numId w:val="1"/>
        </w:numPr>
        <w:spacing w:before="160"/>
        <w:ind w:hanging="720"/>
        <w:jc w:val="both"/>
        <w:rPr>
          <w:rFonts w:ascii="Times New Roman" w:hAnsi="Times New Roman"/>
          <w:color w:val="000000"/>
          <w:sz w:val="24"/>
          <w:szCs w:val="24"/>
        </w:rPr>
      </w:pPr>
      <w:r w:rsidRPr="00EB7DED">
        <w:rPr>
          <w:rFonts w:ascii="Times New Roman" w:hAnsi="Times New Roman"/>
          <w:color w:val="000000"/>
          <w:sz w:val="24"/>
          <w:szCs w:val="24"/>
        </w:rPr>
        <w:t>Calculate gains, losses and basis and determine whether a sale is capital or ordinary in nature.</w:t>
      </w:r>
    </w:p>
    <w:p w:rsidR="00E43166" w:rsidRPr="00EB7DED" w:rsidRDefault="00E43166" w:rsidP="00E43166">
      <w:pPr>
        <w:numPr>
          <w:ilvl w:val="0"/>
          <w:numId w:val="1"/>
        </w:numPr>
        <w:spacing w:before="160"/>
        <w:ind w:hanging="720"/>
        <w:jc w:val="both"/>
        <w:rPr>
          <w:rFonts w:ascii="Times New Roman" w:hAnsi="Times New Roman"/>
          <w:color w:val="000000"/>
          <w:sz w:val="24"/>
          <w:szCs w:val="24"/>
        </w:rPr>
      </w:pPr>
      <w:r w:rsidRPr="00EB7DED">
        <w:rPr>
          <w:rFonts w:ascii="Times New Roman" w:hAnsi="Times New Roman"/>
          <w:color w:val="000000"/>
          <w:sz w:val="24"/>
          <w:szCs w:val="24"/>
        </w:rPr>
        <w:t>Determine when to make the mark to market election for traders.</w:t>
      </w:r>
    </w:p>
    <w:p w:rsidR="00E43166" w:rsidRPr="00EB7DED" w:rsidRDefault="00E43166" w:rsidP="00E43166">
      <w:pPr>
        <w:numPr>
          <w:ilvl w:val="0"/>
          <w:numId w:val="1"/>
        </w:numPr>
        <w:spacing w:before="160"/>
        <w:ind w:hanging="720"/>
        <w:jc w:val="both"/>
        <w:rPr>
          <w:rFonts w:ascii="Times New Roman" w:hAnsi="Times New Roman"/>
          <w:color w:val="000000"/>
          <w:sz w:val="24"/>
          <w:szCs w:val="24"/>
        </w:rPr>
      </w:pPr>
      <w:r w:rsidRPr="00EB7DED">
        <w:rPr>
          <w:rFonts w:ascii="Times New Roman" w:hAnsi="Times New Roman"/>
          <w:color w:val="000000"/>
          <w:sz w:val="24"/>
          <w:szCs w:val="24"/>
        </w:rPr>
        <w:t>Determine when a bad debt qualifies as a business or non-business bad debt.</w:t>
      </w:r>
    </w:p>
    <w:p w:rsidR="00E43166" w:rsidRPr="000803D0" w:rsidRDefault="00E43166" w:rsidP="00E43166">
      <w:pPr>
        <w:numPr>
          <w:ilvl w:val="0"/>
          <w:numId w:val="1"/>
        </w:numPr>
        <w:spacing w:before="210"/>
        <w:ind w:hanging="720"/>
        <w:jc w:val="both"/>
        <w:rPr>
          <w:rFonts w:ascii="Times New Roman" w:hAnsi="Times New Roman"/>
          <w:color w:val="000000"/>
          <w:sz w:val="24"/>
          <w:szCs w:val="24"/>
        </w:rPr>
      </w:pPr>
      <w:r w:rsidRPr="000803D0">
        <w:rPr>
          <w:rFonts w:ascii="Times New Roman" w:hAnsi="Times New Roman"/>
          <w:color w:val="000000"/>
          <w:sz w:val="24"/>
          <w:szCs w:val="24"/>
        </w:rPr>
        <w:t>Define a passive and rental activity</w:t>
      </w:r>
      <w:r w:rsidRPr="000803D0">
        <w:rPr>
          <w:rFonts w:ascii="Times New Roman" w:hAnsi="Times New Roman"/>
          <w:color w:val="000000"/>
          <w:sz w:val="24"/>
          <w:szCs w:val="24"/>
        </w:rPr>
        <w:fldChar w:fldCharType="begin"/>
      </w:r>
      <w:r w:rsidRPr="000803D0">
        <w:rPr>
          <w:rFonts w:ascii="Times New Roman" w:hAnsi="Times New Roman"/>
          <w:color w:val="000000"/>
          <w:sz w:val="24"/>
          <w:szCs w:val="24"/>
        </w:rPr>
        <w:instrText xml:space="preserve"> XE "Passive and Rental Activity" </w:instrText>
      </w:r>
      <w:r w:rsidRPr="000803D0">
        <w:rPr>
          <w:rFonts w:ascii="Times New Roman" w:hAnsi="Times New Roman"/>
          <w:color w:val="000000"/>
          <w:sz w:val="24"/>
          <w:szCs w:val="24"/>
        </w:rPr>
        <w:fldChar w:fldCharType="end"/>
      </w:r>
      <w:r w:rsidRPr="000803D0">
        <w:rPr>
          <w:rFonts w:ascii="Times New Roman" w:hAnsi="Times New Roman"/>
          <w:color w:val="000000"/>
          <w:sz w:val="24"/>
          <w:szCs w:val="24"/>
        </w:rPr>
        <w:t xml:space="preserve"> and related carryovers and dispositions.</w:t>
      </w:r>
    </w:p>
    <w:p w:rsidR="00E43166" w:rsidRPr="000803D0" w:rsidRDefault="00E43166" w:rsidP="00E43166">
      <w:pPr>
        <w:numPr>
          <w:ilvl w:val="0"/>
          <w:numId w:val="1"/>
        </w:numPr>
        <w:spacing w:before="210"/>
        <w:ind w:hanging="720"/>
        <w:jc w:val="both"/>
        <w:rPr>
          <w:rFonts w:ascii="Times New Roman" w:hAnsi="Times New Roman"/>
          <w:color w:val="000000"/>
          <w:sz w:val="24"/>
          <w:szCs w:val="24"/>
        </w:rPr>
      </w:pPr>
      <w:r w:rsidRPr="000803D0">
        <w:rPr>
          <w:rFonts w:ascii="Times New Roman" w:hAnsi="Times New Roman"/>
          <w:color w:val="000000"/>
          <w:sz w:val="24"/>
          <w:szCs w:val="24"/>
        </w:rPr>
        <w:t>Determine the definition of a passive activity for the new 3.8% Net Investment Income Tax (NIIT)</w:t>
      </w:r>
      <w:r w:rsidRPr="000803D0">
        <w:rPr>
          <w:rFonts w:ascii="Times New Roman" w:hAnsi="Times New Roman"/>
          <w:color w:val="000000"/>
          <w:sz w:val="24"/>
          <w:szCs w:val="24"/>
        </w:rPr>
        <w:fldChar w:fldCharType="begin"/>
      </w:r>
      <w:r w:rsidRPr="000803D0">
        <w:rPr>
          <w:rFonts w:ascii="Times New Roman" w:hAnsi="Times New Roman"/>
          <w:color w:val="000000"/>
          <w:sz w:val="24"/>
          <w:szCs w:val="24"/>
        </w:rPr>
        <w:instrText xml:space="preserve"> XE "Net Investment Income Tax (NIIT)" </w:instrText>
      </w:r>
      <w:r w:rsidRPr="000803D0">
        <w:rPr>
          <w:rFonts w:ascii="Times New Roman" w:hAnsi="Times New Roman"/>
          <w:color w:val="000000"/>
          <w:sz w:val="24"/>
          <w:szCs w:val="24"/>
        </w:rPr>
        <w:fldChar w:fldCharType="end"/>
      </w:r>
      <w:r w:rsidRPr="000803D0">
        <w:rPr>
          <w:rFonts w:ascii="Times New Roman" w:hAnsi="Times New Roman"/>
          <w:color w:val="000000"/>
          <w:sz w:val="24"/>
          <w:szCs w:val="24"/>
        </w:rPr>
        <w:t>.</w:t>
      </w:r>
    </w:p>
    <w:p w:rsidR="00E43166" w:rsidRPr="000803D0" w:rsidRDefault="00E43166" w:rsidP="00E43166">
      <w:pPr>
        <w:numPr>
          <w:ilvl w:val="0"/>
          <w:numId w:val="1"/>
        </w:numPr>
        <w:spacing w:before="210"/>
        <w:ind w:hanging="720"/>
        <w:jc w:val="both"/>
        <w:rPr>
          <w:rFonts w:ascii="Times New Roman" w:hAnsi="Times New Roman"/>
          <w:color w:val="000000"/>
          <w:sz w:val="24"/>
          <w:szCs w:val="24"/>
        </w:rPr>
      </w:pPr>
      <w:r w:rsidRPr="000803D0">
        <w:rPr>
          <w:rFonts w:ascii="Times New Roman" w:hAnsi="Times New Roman"/>
          <w:color w:val="000000"/>
          <w:sz w:val="24"/>
          <w:szCs w:val="24"/>
        </w:rPr>
        <w:t>Evaluate and apply rules for passive and rental activities to real estate professionals, self-charged interest income, and mixed-use property.</w:t>
      </w:r>
    </w:p>
    <w:p w:rsidR="00E43166" w:rsidRPr="009758B5" w:rsidRDefault="00E43166" w:rsidP="00E43166">
      <w:pPr>
        <w:numPr>
          <w:ilvl w:val="0"/>
          <w:numId w:val="1"/>
        </w:numPr>
        <w:spacing w:before="240"/>
        <w:ind w:hanging="720"/>
        <w:jc w:val="both"/>
        <w:rPr>
          <w:rFonts w:ascii="Times New Roman" w:hAnsi="Times New Roman"/>
          <w:color w:val="000000"/>
          <w:sz w:val="24"/>
          <w:szCs w:val="24"/>
        </w:rPr>
      </w:pPr>
      <w:r w:rsidRPr="009758B5">
        <w:rPr>
          <w:rFonts w:ascii="Times New Roman" w:hAnsi="Times New Roman"/>
          <w:color w:val="000000"/>
          <w:sz w:val="24"/>
          <w:szCs w:val="24"/>
        </w:rPr>
        <w:t>Evaluate the advantages and disadvantages of an installment sale.</w:t>
      </w:r>
    </w:p>
    <w:p w:rsidR="00E43166" w:rsidRPr="009758B5" w:rsidRDefault="00E43166" w:rsidP="00E43166">
      <w:pPr>
        <w:numPr>
          <w:ilvl w:val="0"/>
          <w:numId w:val="1"/>
        </w:numPr>
        <w:spacing w:before="240"/>
        <w:ind w:hanging="720"/>
        <w:jc w:val="both"/>
        <w:rPr>
          <w:rFonts w:ascii="Times New Roman" w:hAnsi="Times New Roman"/>
          <w:color w:val="000000"/>
          <w:sz w:val="24"/>
          <w:szCs w:val="24"/>
        </w:rPr>
      </w:pPr>
      <w:r w:rsidRPr="009758B5">
        <w:rPr>
          <w:rFonts w:ascii="Times New Roman" w:hAnsi="Times New Roman"/>
          <w:color w:val="000000"/>
          <w:sz w:val="24"/>
          <w:szCs w:val="24"/>
        </w:rPr>
        <w:t>Explain the mechanics of an installment sale and compute the amounts recognized.</w:t>
      </w:r>
    </w:p>
    <w:p w:rsidR="00E43166" w:rsidRPr="003B3C26" w:rsidRDefault="00E43166" w:rsidP="00E43166">
      <w:pPr>
        <w:numPr>
          <w:ilvl w:val="0"/>
          <w:numId w:val="1"/>
        </w:numPr>
        <w:spacing w:before="180"/>
        <w:ind w:hanging="720"/>
        <w:jc w:val="both"/>
        <w:rPr>
          <w:rFonts w:ascii="Times New Roman" w:hAnsi="Times New Roman"/>
          <w:color w:val="000000"/>
          <w:sz w:val="24"/>
          <w:szCs w:val="24"/>
        </w:rPr>
      </w:pPr>
      <w:r w:rsidRPr="003B3C26">
        <w:rPr>
          <w:rFonts w:ascii="Times New Roman" w:hAnsi="Times New Roman"/>
          <w:color w:val="000000"/>
          <w:sz w:val="24"/>
          <w:szCs w:val="24"/>
        </w:rPr>
        <w:lastRenderedPageBreak/>
        <w:t>Determine if debt forgiveness results in taxable income and calculate the gain or loss on foreclosed property.</w:t>
      </w:r>
    </w:p>
    <w:p w:rsidR="00E43166" w:rsidRPr="003B3C26" w:rsidRDefault="00E43166" w:rsidP="00E43166">
      <w:pPr>
        <w:numPr>
          <w:ilvl w:val="0"/>
          <w:numId w:val="1"/>
        </w:numPr>
        <w:spacing w:before="180"/>
        <w:ind w:hanging="720"/>
        <w:jc w:val="both"/>
        <w:rPr>
          <w:rFonts w:ascii="Times New Roman" w:hAnsi="Times New Roman"/>
          <w:color w:val="000000"/>
          <w:sz w:val="24"/>
          <w:szCs w:val="24"/>
        </w:rPr>
      </w:pPr>
      <w:r w:rsidRPr="003B3C26">
        <w:rPr>
          <w:rFonts w:ascii="Times New Roman" w:hAnsi="Times New Roman"/>
          <w:color w:val="000000"/>
          <w:sz w:val="24"/>
          <w:szCs w:val="24"/>
        </w:rPr>
        <w:t>Calculate excludable income and reductions in tax attributes if required.</w:t>
      </w:r>
    </w:p>
    <w:p w:rsidR="00E43166" w:rsidRPr="0019215F" w:rsidRDefault="00E43166" w:rsidP="00E43166">
      <w:pPr>
        <w:numPr>
          <w:ilvl w:val="0"/>
          <w:numId w:val="1"/>
        </w:numPr>
        <w:spacing w:before="200"/>
        <w:ind w:hanging="720"/>
        <w:jc w:val="both"/>
        <w:rPr>
          <w:rFonts w:ascii="Times New Roman" w:hAnsi="Times New Roman"/>
          <w:color w:val="000000"/>
          <w:sz w:val="24"/>
          <w:szCs w:val="24"/>
        </w:rPr>
      </w:pPr>
      <w:r w:rsidRPr="0019215F">
        <w:rPr>
          <w:rFonts w:ascii="Times New Roman" w:hAnsi="Times New Roman"/>
          <w:color w:val="000000"/>
          <w:sz w:val="24"/>
          <w:szCs w:val="24"/>
        </w:rPr>
        <w:t>Determine if the exclusion or the reduced exclusion applies.</w:t>
      </w:r>
    </w:p>
    <w:p w:rsidR="00E43166" w:rsidRPr="0019215F" w:rsidRDefault="00E43166" w:rsidP="00E43166">
      <w:pPr>
        <w:numPr>
          <w:ilvl w:val="0"/>
          <w:numId w:val="1"/>
        </w:numPr>
        <w:spacing w:before="200"/>
        <w:ind w:hanging="720"/>
        <w:jc w:val="both"/>
        <w:rPr>
          <w:rFonts w:ascii="Times New Roman" w:hAnsi="Times New Roman"/>
          <w:color w:val="000000"/>
          <w:sz w:val="24"/>
          <w:szCs w:val="24"/>
        </w:rPr>
      </w:pPr>
      <w:r w:rsidRPr="0019215F">
        <w:rPr>
          <w:rFonts w:ascii="Times New Roman" w:hAnsi="Times New Roman"/>
          <w:color w:val="000000"/>
          <w:sz w:val="24"/>
          <w:szCs w:val="24"/>
        </w:rPr>
        <w:t>Apply rules for nonqualified use of a principal residence.</w:t>
      </w:r>
    </w:p>
    <w:p w:rsidR="00E43166" w:rsidRDefault="00E43166" w:rsidP="00E43166">
      <w:pPr>
        <w:numPr>
          <w:ilvl w:val="0"/>
          <w:numId w:val="1"/>
        </w:numPr>
        <w:spacing w:before="200"/>
        <w:ind w:hanging="720"/>
        <w:jc w:val="both"/>
        <w:rPr>
          <w:rFonts w:ascii="Times New Roman" w:hAnsi="Times New Roman"/>
          <w:color w:val="000000"/>
          <w:sz w:val="24"/>
          <w:szCs w:val="24"/>
        </w:rPr>
      </w:pPr>
      <w:r w:rsidRPr="0019215F">
        <w:rPr>
          <w:rFonts w:ascii="Times New Roman" w:hAnsi="Times New Roman"/>
          <w:color w:val="000000"/>
          <w:sz w:val="24"/>
          <w:szCs w:val="24"/>
        </w:rPr>
        <w:t xml:space="preserve">Analyze the proper tax treatment for “short sales”. </w:t>
      </w:r>
    </w:p>
    <w:p w:rsidR="00E43166" w:rsidRPr="0019215F" w:rsidRDefault="00E43166" w:rsidP="00E43166">
      <w:pPr>
        <w:numPr>
          <w:ilvl w:val="0"/>
          <w:numId w:val="1"/>
        </w:numPr>
        <w:spacing w:before="200"/>
        <w:ind w:hanging="720"/>
        <w:jc w:val="both"/>
        <w:rPr>
          <w:rFonts w:ascii="Times New Roman" w:hAnsi="Times New Roman"/>
          <w:color w:val="000000"/>
          <w:sz w:val="24"/>
          <w:szCs w:val="24"/>
        </w:rPr>
      </w:pPr>
      <w:r>
        <w:rPr>
          <w:rFonts w:ascii="Times New Roman" w:hAnsi="Times New Roman"/>
          <w:color w:val="000000"/>
          <w:sz w:val="24"/>
          <w:szCs w:val="24"/>
        </w:rPr>
        <w:t>Evaluate tax &amp; non-tax consequences of reverse mortgages.</w:t>
      </w:r>
    </w:p>
    <w:p w:rsidR="00E43166" w:rsidRPr="009B67EF" w:rsidRDefault="00E43166" w:rsidP="00E43166">
      <w:pPr>
        <w:numPr>
          <w:ilvl w:val="0"/>
          <w:numId w:val="1"/>
        </w:numPr>
        <w:spacing w:before="236"/>
        <w:ind w:hanging="720"/>
        <w:jc w:val="both"/>
        <w:rPr>
          <w:rFonts w:ascii="Times New Roman" w:hAnsi="Times New Roman"/>
          <w:color w:val="000000"/>
          <w:sz w:val="24"/>
          <w:szCs w:val="24"/>
        </w:rPr>
      </w:pPr>
      <w:r w:rsidRPr="009B67EF">
        <w:rPr>
          <w:rFonts w:ascii="Times New Roman" w:hAnsi="Times New Roman"/>
          <w:color w:val="000000"/>
          <w:sz w:val="24"/>
          <w:szCs w:val="24"/>
        </w:rPr>
        <w:t xml:space="preserve">Identify personal tax credits for which your clients may qualify. </w:t>
      </w:r>
    </w:p>
    <w:p w:rsidR="00E43166" w:rsidRPr="009B67EF" w:rsidRDefault="00E43166" w:rsidP="00E43166">
      <w:pPr>
        <w:numPr>
          <w:ilvl w:val="0"/>
          <w:numId w:val="1"/>
        </w:numPr>
        <w:spacing w:before="236"/>
        <w:ind w:hanging="720"/>
        <w:jc w:val="both"/>
        <w:rPr>
          <w:rFonts w:ascii="Times New Roman" w:hAnsi="Times New Roman"/>
          <w:color w:val="000000"/>
          <w:sz w:val="24"/>
          <w:szCs w:val="24"/>
        </w:rPr>
      </w:pPr>
      <w:r w:rsidRPr="009B67EF">
        <w:rPr>
          <w:rFonts w:ascii="Times New Roman" w:hAnsi="Times New Roman"/>
          <w:color w:val="000000"/>
          <w:sz w:val="24"/>
          <w:szCs w:val="24"/>
        </w:rPr>
        <w:t>Determine which credits are refundable.</w:t>
      </w:r>
    </w:p>
    <w:p w:rsidR="00E43166" w:rsidRPr="009B67EF" w:rsidRDefault="00E43166" w:rsidP="00E43166">
      <w:pPr>
        <w:numPr>
          <w:ilvl w:val="0"/>
          <w:numId w:val="1"/>
        </w:numPr>
        <w:spacing w:before="236"/>
        <w:ind w:hanging="720"/>
        <w:jc w:val="both"/>
        <w:rPr>
          <w:rFonts w:ascii="Times New Roman" w:hAnsi="Times New Roman"/>
          <w:color w:val="000000"/>
          <w:sz w:val="24"/>
          <w:szCs w:val="24"/>
        </w:rPr>
      </w:pPr>
      <w:r w:rsidRPr="009B67EF">
        <w:rPr>
          <w:rFonts w:ascii="Times New Roman" w:hAnsi="Times New Roman"/>
          <w:color w:val="000000"/>
          <w:sz w:val="24"/>
          <w:szCs w:val="24"/>
        </w:rPr>
        <w:t xml:space="preserve">Recognize which </w:t>
      </w:r>
      <w:r w:rsidRPr="00A8635F">
        <w:rPr>
          <w:rFonts w:ascii="Times New Roman" w:hAnsi="Times New Roman"/>
          <w:color w:val="000000"/>
          <w:sz w:val="24"/>
          <w:szCs w:val="24"/>
        </w:rPr>
        <w:t>credits</w:t>
      </w:r>
      <w:r w:rsidRPr="009B67EF">
        <w:rPr>
          <w:rFonts w:ascii="Times New Roman" w:hAnsi="Times New Roman"/>
          <w:color w:val="000000"/>
          <w:sz w:val="24"/>
          <w:szCs w:val="24"/>
        </w:rPr>
        <w:t xml:space="preserve"> are “in play’ and those in Congressional limbo.</w:t>
      </w:r>
    </w:p>
    <w:p w:rsidR="00E43166" w:rsidRPr="002628E0" w:rsidRDefault="00E43166" w:rsidP="00E43166">
      <w:pPr>
        <w:numPr>
          <w:ilvl w:val="0"/>
          <w:numId w:val="1"/>
        </w:numPr>
        <w:spacing w:before="180"/>
        <w:ind w:hanging="720"/>
        <w:jc w:val="both"/>
        <w:rPr>
          <w:rFonts w:ascii="Times New Roman" w:hAnsi="Times New Roman"/>
          <w:color w:val="000000"/>
          <w:sz w:val="24"/>
          <w:szCs w:val="24"/>
        </w:rPr>
      </w:pPr>
      <w:r w:rsidRPr="002628E0">
        <w:rPr>
          <w:rFonts w:ascii="Times New Roman" w:hAnsi="Times New Roman"/>
          <w:color w:val="000000"/>
          <w:sz w:val="24"/>
          <w:szCs w:val="24"/>
        </w:rPr>
        <w:t>Identify AMT adjustments, preferences and its structure.</w:t>
      </w:r>
    </w:p>
    <w:p w:rsidR="00E43166" w:rsidRPr="002628E0" w:rsidRDefault="00E43166" w:rsidP="00E43166">
      <w:pPr>
        <w:numPr>
          <w:ilvl w:val="0"/>
          <w:numId w:val="1"/>
        </w:numPr>
        <w:spacing w:before="180"/>
        <w:ind w:hanging="720"/>
        <w:jc w:val="both"/>
        <w:rPr>
          <w:rFonts w:ascii="Times New Roman" w:hAnsi="Times New Roman"/>
          <w:color w:val="000000"/>
          <w:sz w:val="24"/>
          <w:szCs w:val="24"/>
        </w:rPr>
      </w:pPr>
      <w:r w:rsidRPr="002628E0">
        <w:rPr>
          <w:rFonts w:ascii="Times New Roman" w:hAnsi="Times New Roman"/>
          <w:color w:val="000000"/>
          <w:sz w:val="24"/>
          <w:szCs w:val="24"/>
        </w:rPr>
        <w:t>Advise clients on new law changes.</w:t>
      </w:r>
    </w:p>
    <w:p w:rsidR="00E43166" w:rsidRPr="00E43166" w:rsidRDefault="00E43166" w:rsidP="00E43166">
      <w:pPr>
        <w:numPr>
          <w:ilvl w:val="0"/>
          <w:numId w:val="1"/>
        </w:numPr>
        <w:spacing w:before="240"/>
        <w:ind w:hanging="720"/>
        <w:jc w:val="both"/>
        <w:rPr>
          <w:rFonts w:ascii="Times New Roman" w:hAnsi="Times New Roman"/>
          <w:color w:val="000000"/>
          <w:sz w:val="24"/>
          <w:szCs w:val="24"/>
        </w:rPr>
      </w:pPr>
      <w:r w:rsidRPr="00E43166">
        <w:rPr>
          <w:rFonts w:ascii="Times New Roman" w:hAnsi="Times New Roman"/>
          <w:color w:val="000000"/>
          <w:sz w:val="24"/>
          <w:szCs w:val="24"/>
        </w:rPr>
        <w:t>Evaluate whether a taxpayer meets the distance and time tests for purposes of the moving expense deduction.</w:t>
      </w:r>
    </w:p>
    <w:p w:rsidR="00E43166" w:rsidRPr="00E43166" w:rsidRDefault="00E43166" w:rsidP="00E43166">
      <w:pPr>
        <w:numPr>
          <w:ilvl w:val="0"/>
          <w:numId w:val="1"/>
        </w:numPr>
        <w:spacing w:before="240"/>
        <w:ind w:hanging="720"/>
        <w:jc w:val="both"/>
        <w:rPr>
          <w:rFonts w:ascii="Times New Roman" w:hAnsi="Times New Roman"/>
          <w:color w:val="000000"/>
          <w:sz w:val="24"/>
          <w:szCs w:val="24"/>
        </w:rPr>
      </w:pPr>
      <w:r w:rsidRPr="00E43166">
        <w:rPr>
          <w:rFonts w:ascii="Times New Roman" w:hAnsi="Times New Roman"/>
          <w:color w:val="000000"/>
          <w:sz w:val="24"/>
          <w:szCs w:val="24"/>
        </w:rPr>
        <w:t>Compare health savings accounts (HSAs) and medical savings accounts (MSAs).</w:t>
      </w:r>
    </w:p>
    <w:p w:rsidR="00E43166" w:rsidRPr="00E43166" w:rsidRDefault="00E43166" w:rsidP="00E43166">
      <w:pPr>
        <w:numPr>
          <w:ilvl w:val="0"/>
          <w:numId w:val="1"/>
        </w:numPr>
        <w:spacing w:before="240"/>
        <w:ind w:hanging="720"/>
        <w:jc w:val="both"/>
        <w:rPr>
          <w:rFonts w:ascii="Times New Roman" w:hAnsi="Times New Roman"/>
          <w:color w:val="000000"/>
          <w:sz w:val="24"/>
          <w:szCs w:val="24"/>
        </w:rPr>
      </w:pPr>
      <w:r w:rsidRPr="00E43166">
        <w:rPr>
          <w:rFonts w:ascii="Times New Roman" w:hAnsi="Times New Roman"/>
          <w:color w:val="000000"/>
          <w:sz w:val="24"/>
          <w:szCs w:val="24"/>
        </w:rPr>
        <w:t>Summarize the rules determining deductibility of health insurance premiums by self-employed individuals, and the calculations necessary if they are receiving premium tax credits while purchasing insurance on a state or federally-facilitated exchange.</w:t>
      </w:r>
    </w:p>
    <w:p w:rsidR="00E43166" w:rsidRPr="003011CD" w:rsidRDefault="00E43166" w:rsidP="00E43166">
      <w:pPr>
        <w:numPr>
          <w:ilvl w:val="0"/>
          <w:numId w:val="1"/>
        </w:numPr>
        <w:spacing w:before="240"/>
        <w:ind w:hanging="720"/>
        <w:jc w:val="both"/>
        <w:rPr>
          <w:rFonts w:ascii="Times New Roman" w:hAnsi="Times New Roman"/>
          <w:color w:val="000000"/>
          <w:sz w:val="24"/>
          <w:szCs w:val="24"/>
        </w:rPr>
      </w:pPr>
      <w:r w:rsidRPr="003011CD">
        <w:rPr>
          <w:rFonts w:ascii="Times New Roman" w:hAnsi="Times New Roman"/>
          <w:color w:val="000000"/>
          <w:sz w:val="24"/>
          <w:szCs w:val="24"/>
        </w:rPr>
        <w:t>Assess and determine the correct filing status of a taxpayer.</w:t>
      </w:r>
    </w:p>
    <w:p w:rsidR="00E43166" w:rsidRDefault="00E43166" w:rsidP="00E43166">
      <w:pPr>
        <w:numPr>
          <w:ilvl w:val="0"/>
          <w:numId w:val="1"/>
        </w:numPr>
        <w:spacing w:before="240"/>
        <w:ind w:hanging="720"/>
        <w:jc w:val="both"/>
        <w:rPr>
          <w:rFonts w:ascii="Times New Roman" w:hAnsi="Times New Roman"/>
          <w:color w:val="000000"/>
          <w:sz w:val="24"/>
          <w:szCs w:val="24"/>
        </w:rPr>
      </w:pPr>
      <w:r w:rsidRPr="000B0702">
        <w:rPr>
          <w:rFonts w:ascii="Times New Roman" w:hAnsi="Times New Roman"/>
          <w:color w:val="000000"/>
          <w:sz w:val="24"/>
          <w:szCs w:val="24"/>
        </w:rPr>
        <w:t>Explain the rules for head of household filing status eligibility.</w:t>
      </w:r>
    </w:p>
    <w:p w:rsidR="00E43166" w:rsidRPr="001808A2" w:rsidRDefault="00E43166" w:rsidP="00E43166">
      <w:pPr>
        <w:numPr>
          <w:ilvl w:val="0"/>
          <w:numId w:val="1"/>
        </w:numPr>
        <w:spacing w:before="240"/>
        <w:ind w:hanging="720"/>
        <w:jc w:val="both"/>
        <w:rPr>
          <w:rFonts w:ascii="Times New Roman" w:hAnsi="Times New Roman"/>
          <w:color w:val="000000"/>
          <w:sz w:val="24"/>
          <w:szCs w:val="24"/>
        </w:rPr>
      </w:pPr>
      <w:r w:rsidRPr="002C6FE1">
        <w:rPr>
          <w:rFonts w:ascii="Times New Roman" w:hAnsi="Times New Roman"/>
          <w:color w:val="000000"/>
          <w:sz w:val="24"/>
          <w:szCs w:val="24"/>
        </w:rPr>
        <w:t xml:space="preserve">Distinguish between </w:t>
      </w:r>
      <w:r>
        <w:rPr>
          <w:rFonts w:ascii="Times New Roman" w:hAnsi="Times New Roman"/>
          <w:color w:val="000000"/>
          <w:sz w:val="24"/>
          <w:szCs w:val="24"/>
        </w:rPr>
        <w:t>two types</w:t>
      </w:r>
      <w:r w:rsidRPr="002C6FE1">
        <w:rPr>
          <w:rFonts w:ascii="Times New Roman" w:hAnsi="Times New Roman"/>
          <w:color w:val="000000"/>
          <w:sz w:val="24"/>
          <w:szCs w:val="24"/>
        </w:rPr>
        <w:t xml:space="preserve"> of dependents: qualified children and qualified relatives.</w:t>
      </w:r>
    </w:p>
    <w:p w:rsidR="00E43166" w:rsidRPr="00270712" w:rsidRDefault="00E43166" w:rsidP="00E43166">
      <w:pPr>
        <w:numPr>
          <w:ilvl w:val="0"/>
          <w:numId w:val="1"/>
        </w:numPr>
        <w:spacing w:before="240"/>
        <w:ind w:hanging="720"/>
        <w:jc w:val="both"/>
        <w:rPr>
          <w:rFonts w:ascii="Times New Roman" w:hAnsi="Times New Roman"/>
          <w:color w:val="000000"/>
          <w:sz w:val="24"/>
          <w:szCs w:val="24"/>
        </w:rPr>
      </w:pPr>
      <w:r w:rsidRPr="00270712">
        <w:rPr>
          <w:rFonts w:ascii="Times New Roman" w:hAnsi="Times New Roman"/>
          <w:color w:val="000000"/>
          <w:sz w:val="24"/>
          <w:szCs w:val="24"/>
        </w:rPr>
        <w:t>Calculate the personal dependency exemption phase-out.</w:t>
      </w:r>
    </w:p>
    <w:p w:rsidR="00E43166" w:rsidRPr="00270712" w:rsidRDefault="00E43166" w:rsidP="00E43166">
      <w:pPr>
        <w:numPr>
          <w:ilvl w:val="0"/>
          <w:numId w:val="1"/>
        </w:numPr>
        <w:spacing w:before="240"/>
        <w:ind w:hanging="720"/>
        <w:jc w:val="both"/>
        <w:rPr>
          <w:rFonts w:ascii="Times New Roman" w:hAnsi="Times New Roman"/>
          <w:color w:val="000000"/>
          <w:sz w:val="24"/>
          <w:szCs w:val="24"/>
        </w:rPr>
      </w:pPr>
      <w:r w:rsidRPr="00270712">
        <w:rPr>
          <w:rFonts w:ascii="Times New Roman" w:hAnsi="Times New Roman"/>
          <w:color w:val="000000"/>
          <w:sz w:val="24"/>
          <w:szCs w:val="24"/>
        </w:rPr>
        <w:t>Analyze whether a child is subject to the kiddie tax.</w:t>
      </w:r>
    </w:p>
    <w:p w:rsidR="00E43166" w:rsidRPr="00740727" w:rsidRDefault="00E43166" w:rsidP="00E43166">
      <w:pPr>
        <w:numPr>
          <w:ilvl w:val="0"/>
          <w:numId w:val="1"/>
        </w:numPr>
        <w:spacing w:before="200"/>
        <w:ind w:hanging="720"/>
        <w:jc w:val="both"/>
        <w:rPr>
          <w:rFonts w:ascii="Times New Roman" w:hAnsi="Times New Roman"/>
          <w:color w:val="000000"/>
          <w:sz w:val="24"/>
          <w:szCs w:val="24"/>
        </w:rPr>
      </w:pPr>
      <w:r w:rsidRPr="00740727">
        <w:rPr>
          <w:rFonts w:ascii="Times New Roman" w:hAnsi="Times New Roman"/>
          <w:color w:val="000000"/>
          <w:sz w:val="24"/>
          <w:szCs w:val="24"/>
        </w:rPr>
        <w:t xml:space="preserve">Apply the special rule for divorced or separated parents. </w:t>
      </w:r>
    </w:p>
    <w:p w:rsidR="00E43166" w:rsidRPr="00740727" w:rsidRDefault="00E43166" w:rsidP="00E43166">
      <w:pPr>
        <w:numPr>
          <w:ilvl w:val="0"/>
          <w:numId w:val="1"/>
        </w:numPr>
        <w:spacing w:before="200"/>
        <w:ind w:hanging="720"/>
        <w:jc w:val="both"/>
        <w:rPr>
          <w:rFonts w:ascii="Times New Roman" w:hAnsi="Times New Roman"/>
          <w:color w:val="000000"/>
          <w:sz w:val="24"/>
          <w:szCs w:val="24"/>
        </w:rPr>
      </w:pPr>
      <w:r w:rsidRPr="00740727">
        <w:rPr>
          <w:rFonts w:ascii="Times New Roman" w:hAnsi="Times New Roman"/>
          <w:color w:val="000000"/>
          <w:sz w:val="24"/>
          <w:szCs w:val="24"/>
        </w:rPr>
        <w:t>Determine if payments to a spouse (or former spouse) constitute alimony.</w:t>
      </w:r>
    </w:p>
    <w:p w:rsidR="00E43166" w:rsidRPr="00740727" w:rsidRDefault="00E43166" w:rsidP="00E43166">
      <w:pPr>
        <w:numPr>
          <w:ilvl w:val="0"/>
          <w:numId w:val="1"/>
        </w:numPr>
        <w:spacing w:before="200"/>
        <w:ind w:hanging="720"/>
        <w:jc w:val="both"/>
        <w:rPr>
          <w:rFonts w:ascii="Times New Roman" w:hAnsi="Times New Roman"/>
          <w:color w:val="000000"/>
          <w:sz w:val="24"/>
          <w:szCs w:val="24"/>
        </w:rPr>
      </w:pPr>
      <w:r w:rsidRPr="00740727">
        <w:rPr>
          <w:rFonts w:ascii="Times New Roman" w:hAnsi="Times New Roman"/>
          <w:color w:val="000000"/>
          <w:sz w:val="24"/>
          <w:szCs w:val="24"/>
        </w:rPr>
        <w:t>Summarize income allocation rules for taxpayers in community property states.</w:t>
      </w:r>
    </w:p>
    <w:p w:rsidR="00E43166" w:rsidRPr="00740727" w:rsidRDefault="00E43166" w:rsidP="00E43166">
      <w:pPr>
        <w:numPr>
          <w:ilvl w:val="0"/>
          <w:numId w:val="1"/>
        </w:numPr>
        <w:spacing w:before="200"/>
        <w:ind w:hanging="720"/>
        <w:jc w:val="both"/>
        <w:rPr>
          <w:rFonts w:ascii="Times New Roman" w:hAnsi="Times New Roman"/>
          <w:color w:val="000000"/>
          <w:sz w:val="24"/>
          <w:szCs w:val="24"/>
        </w:rPr>
      </w:pPr>
      <w:r w:rsidRPr="00740727">
        <w:rPr>
          <w:rFonts w:ascii="Times New Roman" w:hAnsi="Times New Roman"/>
          <w:color w:val="000000"/>
          <w:sz w:val="24"/>
          <w:szCs w:val="24"/>
        </w:rPr>
        <w:lastRenderedPageBreak/>
        <w:t>Divide tax attributes between divorcing taxpayers.</w:t>
      </w:r>
    </w:p>
    <w:p w:rsidR="00E43166" w:rsidRPr="00067C64" w:rsidRDefault="00E43166" w:rsidP="00E43166">
      <w:pPr>
        <w:numPr>
          <w:ilvl w:val="0"/>
          <w:numId w:val="1"/>
        </w:numPr>
        <w:spacing w:before="160"/>
        <w:ind w:hanging="720"/>
        <w:jc w:val="both"/>
        <w:rPr>
          <w:rFonts w:ascii="Times New Roman" w:hAnsi="Times New Roman"/>
          <w:color w:val="000000"/>
          <w:sz w:val="24"/>
          <w:szCs w:val="24"/>
        </w:rPr>
      </w:pPr>
      <w:r w:rsidRPr="00067C64">
        <w:rPr>
          <w:rFonts w:ascii="Times New Roman" w:hAnsi="Times New Roman"/>
          <w:color w:val="000000"/>
          <w:sz w:val="24"/>
          <w:szCs w:val="24"/>
        </w:rPr>
        <w:t>Determine and calculate the Foreign Earned Income Exclusion.</w:t>
      </w:r>
    </w:p>
    <w:p w:rsidR="00E43166" w:rsidRPr="00067C64" w:rsidRDefault="00E43166" w:rsidP="00E43166">
      <w:pPr>
        <w:numPr>
          <w:ilvl w:val="0"/>
          <w:numId w:val="1"/>
        </w:numPr>
        <w:spacing w:before="160"/>
        <w:ind w:hanging="720"/>
        <w:jc w:val="both"/>
        <w:rPr>
          <w:rFonts w:ascii="Times New Roman" w:hAnsi="Times New Roman"/>
          <w:color w:val="000000"/>
          <w:sz w:val="24"/>
          <w:szCs w:val="24"/>
        </w:rPr>
      </w:pPr>
      <w:r w:rsidRPr="00067C64">
        <w:rPr>
          <w:rFonts w:ascii="Times New Roman" w:hAnsi="Times New Roman"/>
          <w:color w:val="000000"/>
          <w:sz w:val="24"/>
          <w:szCs w:val="24"/>
        </w:rPr>
        <w:t>Calculate the Foreign Tax Credit.</w:t>
      </w:r>
    </w:p>
    <w:p w:rsidR="00E43166" w:rsidRPr="00067C64" w:rsidRDefault="00E43166" w:rsidP="00E43166">
      <w:pPr>
        <w:numPr>
          <w:ilvl w:val="0"/>
          <w:numId w:val="1"/>
        </w:numPr>
        <w:spacing w:before="160"/>
        <w:ind w:hanging="720"/>
        <w:jc w:val="both"/>
        <w:rPr>
          <w:rFonts w:ascii="Times New Roman" w:hAnsi="Times New Roman"/>
          <w:color w:val="000000"/>
          <w:sz w:val="24"/>
          <w:szCs w:val="24"/>
        </w:rPr>
      </w:pPr>
      <w:r w:rsidRPr="00067C64">
        <w:rPr>
          <w:rFonts w:ascii="Times New Roman" w:hAnsi="Times New Roman"/>
          <w:color w:val="000000"/>
          <w:sz w:val="24"/>
          <w:szCs w:val="24"/>
        </w:rPr>
        <w:t>Correctly report foreign accounts.</w:t>
      </w:r>
    </w:p>
    <w:p w:rsidR="00E43166" w:rsidRPr="007F5DEB" w:rsidRDefault="00E43166" w:rsidP="00E43166">
      <w:pPr>
        <w:numPr>
          <w:ilvl w:val="0"/>
          <w:numId w:val="1"/>
        </w:numPr>
        <w:spacing w:before="200"/>
        <w:ind w:hanging="720"/>
        <w:jc w:val="both"/>
        <w:rPr>
          <w:rFonts w:ascii="Times New Roman" w:hAnsi="Times New Roman"/>
          <w:color w:val="000000"/>
          <w:sz w:val="24"/>
          <w:szCs w:val="24"/>
        </w:rPr>
      </w:pPr>
      <w:r>
        <w:rPr>
          <w:rFonts w:ascii="Times New Roman" w:hAnsi="Times New Roman"/>
          <w:color w:val="000000"/>
          <w:sz w:val="24"/>
          <w:szCs w:val="24"/>
        </w:rPr>
        <w:t>Correctly file a decedent’s final return.</w:t>
      </w:r>
      <w:r w:rsidRPr="007F5DEB">
        <w:rPr>
          <w:rFonts w:ascii="Times New Roman" w:hAnsi="Times New Roman"/>
          <w:color w:val="000000"/>
          <w:sz w:val="24"/>
          <w:szCs w:val="24"/>
        </w:rPr>
        <w:fldChar w:fldCharType="begin"/>
      </w:r>
      <w:r w:rsidRPr="007F5DEB">
        <w:rPr>
          <w:rFonts w:ascii="Times New Roman" w:hAnsi="Times New Roman"/>
          <w:color w:val="000000"/>
          <w:sz w:val="24"/>
          <w:szCs w:val="24"/>
        </w:rPr>
        <w:instrText>xe "decedent’s final return"</w:instrText>
      </w:r>
      <w:r w:rsidRPr="007F5DEB">
        <w:rPr>
          <w:rFonts w:ascii="Times New Roman" w:hAnsi="Times New Roman"/>
          <w:color w:val="000000"/>
          <w:sz w:val="24"/>
          <w:szCs w:val="24"/>
        </w:rPr>
        <w:fldChar w:fldCharType="end"/>
      </w:r>
    </w:p>
    <w:p w:rsidR="00E43166" w:rsidRPr="00701198" w:rsidRDefault="00E43166" w:rsidP="00E43166">
      <w:pPr>
        <w:numPr>
          <w:ilvl w:val="0"/>
          <w:numId w:val="1"/>
        </w:numPr>
        <w:spacing w:before="200"/>
        <w:ind w:hanging="720"/>
        <w:jc w:val="both"/>
        <w:rPr>
          <w:rFonts w:ascii="Times New Roman" w:hAnsi="Times New Roman"/>
          <w:color w:val="000000"/>
          <w:sz w:val="24"/>
          <w:szCs w:val="24"/>
        </w:rPr>
      </w:pPr>
      <w:r w:rsidRPr="00701198">
        <w:rPr>
          <w:rFonts w:ascii="Times New Roman" w:hAnsi="Times New Roman"/>
          <w:color w:val="000000"/>
          <w:sz w:val="24"/>
          <w:szCs w:val="24"/>
        </w:rPr>
        <w:t>Identify tax issues specific to armed forces personnel.</w:t>
      </w:r>
    </w:p>
    <w:p w:rsidR="00E43166" w:rsidRDefault="00E43166" w:rsidP="00E43166">
      <w:pPr>
        <w:numPr>
          <w:ilvl w:val="0"/>
          <w:numId w:val="1"/>
        </w:numPr>
        <w:spacing w:before="200"/>
        <w:ind w:hanging="720"/>
        <w:jc w:val="both"/>
        <w:rPr>
          <w:rFonts w:ascii="Times New Roman" w:hAnsi="Times New Roman"/>
          <w:color w:val="000000"/>
          <w:sz w:val="24"/>
          <w:szCs w:val="24"/>
        </w:rPr>
      </w:pPr>
      <w:r>
        <w:rPr>
          <w:rFonts w:ascii="Times New Roman" w:hAnsi="Times New Roman"/>
          <w:color w:val="000000"/>
          <w:sz w:val="24"/>
          <w:szCs w:val="24"/>
        </w:rPr>
        <w:t>Properly report gambling activities</w:t>
      </w:r>
      <w:r w:rsidRPr="00B46D4F">
        <w:rPr>
          <w:rFonts w:ascii="Times New Roman" w:hAnsi="Times New Roman"/>
          <w:color w:val="000000"/>
          <w:sz w:val="24"/>
          <w:szCs w:val="24"/>
        </w:rPr>
        <w:t>.</w:t>
      </w:r>
      <w:r>
        <w:rPr>
          <w:rFonts w:ascii="Times New Roman" w:hAnsi="Times New Roman"/>
          <w:color w:val="000000"/>
          <w:sz w:val="24"/>
          <w:szCs w:val="24"/>
        </w:rPr>
        <w:t xml:space="preserve"> </w:t>
      </w:r>
    </w:p>
    <w:p w:rsidR="00E43166" w:rsidRPr="00B46D4F" w:rsidRDefault="00E43166" w:rsidP="00E43166">
      <w:pPr>
        <w:numPr>
          <w:ilvl w:val="0"/>
          <w:numId w:val="1"/>
        </w:numPr>
        <w:spacing w:before="200"/>
        <w:ind w:hanging="720"/>
        <w:jc w:val="both"/>
        <w:rPr>
          <w:rFonts w:ascii="Times New Roman" w:hAnsi="Times New Roman"/>
          <w:color w:val="000000"/>
          <w:sz w:val="24"/>
          <w:szCs w:val="24"/>
        </w:rPr>
      </w:pPr>
      <w:r>
        <w:rPr>
          <w:rFonts w:ascii="Times New Roman" w:hAnsi="Times New Roman"/>
          <w:color w:val="000000"/>
          <w:sz w:val="24"/>
          <w:szCs w:val="24"/>
        </w:rPr>
        <w:t>Report household employees on Schedule H.</w:t>
      </w:r>
    </w:p>
    <w:p w:rsidR="00E43166" w:rsidRPr="008D0DFC" w:rsidRDefault="00E43166" w:rsidP="00E43166">
      <w:pPr>
        <w:numPr>
          <w:ilvl w:val="0"/>
          <w:numId w:val="1"/>
        </w:numPr>
        <w:spacing w:before="240"/>
        <w:jc w:val="both"/>
        <w:rPr>
          <w:rFonts w:ascii="Times New Roman" w:hAnsi="Times New Roman"/>
          <w:color w:val="000000"/>
          <w:sz w:val="24"/>
          <w:szCs w:val="24"/>
        </w:rPr>
      </w:pPr>
      <w:r w:rsidRPr="008D0DFC">
        <w:rPr>
          <w:rFonts w:ascii="Times New Roman" w:hAnsi="Times New Roman"/>
          <w:color w:val="000000"/>
          <w:sz w:val="24"/>
          <w:szCs w:val="24"/>
        </w:rPr>
        <w:t>Summarize the reporting of K-1s and K-1 items for Forms 1065 and 1120S.</w:t>
      </w:r>
    </w:p>
    <w:p w:rsidR="00E43166" w:rsidRPr="008D0DFC" w:rsidRDefault="00E43166" w:rsidP="00E43166">
      <w:pPr>
        <w:numPr>
          <w:ilvl w:val="0"/>
          <w:numId w:val="1"/>
        </w:numPr>
        <w:spacing w:before="240"/>
        <w:jc w:val="both"/>
        <w:rPr>
          <w:rFonts w:ascii="Times New Roman" w:hAnsi="Times New Roman"/>
          <w:color w:val="000000"/>
          <w:sz w:val="24"/>
          <w:szCs w:val="24"/>
        </w:rPr>
      </w:pPr>
      <w:r w:rsidRPr="008D0DFC">
        <w:rPr>
          <w:rFonts w:ascii="Times New Roman" w:hAnsi="Times New Roman"/>
          <w:color w:val="000000"/>
          <w:sz w:val="24"/>
          <w:szCs w:val="24"/>
        </w:rPr>
        <w:t>Calculate basis, at-risk basis and other loss limitations.</w:t>
      </w:r>
    </w:p>
    <w:p w:rsidR="00E43166" w:rsidRPr="008D0DFC" w:rsidRDefault="00E43166" w:rsidP="00E43166">
      <w:pPr>
        <w:numPr>
          <w:ilvl w:val="0"/>
          <w:numId w:val="1"/>
        </w:numPr>
        <w:spacing w:before="240"/>
        <w:jc w:val="both"/>
        <w:rPr>
          <w:rFonts w:ascii="Times New Roman" w:hAnsi="Times New Roman"/>
          <w:color w:val="000000"/>
          <w:sz w:val="24"/>
          <w:szCs w:val="24"/>
        </w:rPr>
      </w:pPr>
      <w:r w:rsidRPr="008D0DFC">
        <w:rPr>
          <w:rFonts w:ascii="Times New Roman" w:hAnsi="Times New Roman"/>
          <w:color w:val="000000"/>
          <w:sz w:val="24"/>
          <w:szCs w:val="24"/>
        </w:rPr>
        <w:t>Consider “best practices” when entering a client’s K-1 information</w:t>
      </w:r>
    </w:p>
    <w:p w:rsidR="00E43166" w:rsidRPr="009870A3" w:rsidRDefault="00E43166" w:rsidP="00E43166">
      <w:pPr>
        <w:numPr>
          <w:ilvl w:val="0"/>
          <w:numId w:val="1"/>
        </w:numPr>
        <w:spacing w:before="240"/>
        <w:ind w:hanging="720"/>
        <w:jc w:val="both"/>
        <w:rPr>
          <w:rFonts w:ascii="Times New Roman" w:hAnsi="Times New Roman"/>
          <w:color w:val="000000"/>
          <w:sz w:val="24"/>
          <w:szCs w:val="24"/>
        </w:rPr>
      </w:pPr>
      <w:r w:rsidRPr="009870A3">
        <w:rPr>
          <w:rFonts w:ascii="Times New Roman" w:hAnsi="Times New Roman"/>
          <w:color w:val="000000"/>
          <w:sz w:val="24"/>
          <w:szCs w:val="24"/>
        </w:rPr>
        <w:t>Apply statutory limits to medical expenses, taxes and qualified residence interest.</w:t>
      </w:r>
    </w:p>
    <w:p w:rsidR="00E43166" w:rsidRPr="009870A3" w:rsidRDefault="00E43166" w:rsidP="00E43166">
      <w:pPr>
        <w:numPr>
          <w:ilvl w:val="0"/>
          <w:numId w:val="1"/>
        </w:numPr>
        <w:spacing w:before="240"/>
        <w:ind w:hanging="720"/>
        <w:jc w:val="both"/>
        <w:rPr>
          <w:rFonts w:ascii="Times New Roman" w:hAnsi="Times New Roman"/>
          <w:color w:val="000000"/>
          <w:sz w:val="24"/>
          <w:szCs w:val="24"/>
        </w:rPr>
      </w:pPr>
      <w:r w:rsidRPr="009870A3">
        <w:rPr>
          <w:rFonts w:ascii="Times New Roman" w:hAnsi="Times New Roman"/>
          <w:color w:val="000000"/>
          <w:sz w:val="24"/>
          <w:szCs w:val="24"/>
        </w:rPr>
        <w:t>Explain documentation requirements for charitable contributions.</w:t>
      </w:r>
    </w:p>
    <w:p w:rsidR="00E43166" w:rsidRPr="0030454F" w:rsidRDefault="00E43166" w:rsidP="00E43166">
      <w:pPr>
        <w:numPr>
          <w:ilvl w:val="0"/>
          <w:numId w:val="1"/>
        </w:numPr>
        <w:spacing w:before="210"/>
        <w:ind w:hanging="720"/>
        <w:jc w:val="both"/>
        <w:rPr>
          <w:rFonts w:ascii="Times New Roman" w:hAnsi="Times New Roman"/>
          <w:color w:val="000000"/>
          <w:sz w:val="24"/>
          <w:szCs w:val="24"/>
        </w:rPr>
      </w:pPr>
      <w:r w:rsidRPr="0030454F">
        <w:rPr>
          <w:rFonts w:ascii="Times New Roman" w:hAnsi="Times New Roman"/>
          <w:color w:val="000000"/>
          <w:sz w:val="24"/>
          <w:szCs w:val="24"/>
        </w:rPr>
        <w:t>Define a casualty loss and a theft loss.</w:t>
      </w:r>
    </w:p>
    <w:p w:rsidR="00E43166" w:rsidRPr="0030454F" w:rsidRDefault="00E43166" w:rsidP="00E43166">
      <w:pPr>
        <w:numPr>
          <w:ilvl w:val="0"/>
          <w:numId w:val="1"/>
        </w:numPr>
        <w:spacing w:before="210"/>
        <w:ind w:hanging="720"/>
        <w:jc w:val="both"/>
        <w:rPr>
          <w:rFonts w:ascii="Times New Roman" w:hAnsi="Times New Roman"/>
          <w:color w:val="000000"/>
          <w:sz w:val="24"/>
          <w:szCs w:val="24"/>
        </w:rPr>
      </w:pPr>
      <w:r w:rsidRPr="0030454F">
        <w:rPr>
          <w:rFonts w:ascii="Times New Roman" w:hAnsi="Times New Roman"/>
          <w:color w:val="000000"/>
          <w:sz w:val="24"/>
          <w:szCs w:val="24"/>
        </w:rPr>
        <w:t>Differentiate between a regular casualty loss and a “federally declared disaster” casualty loss and apply the various treatments.</w:t>
      </w:r>
    </w:p>
    <w:p w:rsidR="00E43166" w:rsidRPr="00E5103D" w:rsidRDefault="00E43166" w:rsidP="00E43166">
      <w:pPr>
        <w:numPr>
          <w:ilvl w:val="0"/>
          <w:numId w:val="1"/>
        </w:numPr>
        <w:spacing w:before="120"/>
        <w:ind w:hanging="720"/>
        <w:jc w:val="both"/>
        <w:rPr>
          <w:rFonts w:ascii="Times New Roman" w:hAnsi="Times New Roman"/>
          <w:color w:val="000000"/>
          <w:sz w:val="24"/>
          <w:szCs w:val="24"/>
        </w:rPr>
      </w:pPr>
      <w:r w:rsidRPr="00E5103D">
        <w:rPr>
          <w:rFonts w:ascii="Times New Roman" w:hAnsi="Times New Roman"/>
          <w:color w:val="000000"/>
          <w:sz w:val="24"/>
          <w:szCs w:val="24"/>
        </w:rPr>
        <w:t>Analyze whether a taxpayer’s activity is a bona fide business under IRC Sec. 183.</w:t>
      </w:r>
    </w:p>
    <w:p w:rsidR="00E43166" w:rsidRPr="00E5103D" w:rsidRDefault="00E43166" w:rsidP="00E43166">
      <w:pPr>
        <w:numPr>
          <w:ilvl w:val="0"/>
          <w:numId w:val="1"/>
        </w:numPr>
        <w:spacing w:before="120"/>
        <w:ind w:hanging="720"/>
        <w:jc w:val="both"/>
        <w:rPr>
          <w:rFonts w:ascii="Times New Roman" w:hAnsi="Times New Roman"/>
          <w:color w:val="000000"/>
          <w:sz w:val="24"/>
          <w:szCs w:val="24"/>
        </w:rPr>
      </w:pPr>
      <w:r w:rsidRPr="00E5103D">
        <w:rPr>
          <w:rFonts w:ascii="Times New Roman" w:hAnsi="Times New Roman"/>
          <w:color w:val="000000"/>
          <w:sz w:val="24"/>
          <w:szCs w:val="24"/>
        </w:rPr>
        <w:t>Describe the substantiation requirements under IRC Secs. 162 and 280A.</w:t>
      </w:r>
    </w:p>
    <w:p w:rsidR="00E43166" w:rsidRPr="00E5103D" w:rsidRDefault="00E43166" w:rsidP="00E43166">
      <w:pPr>
        <w:numPr>
          <w:ilvl w:val="0"/>
          <w:numId w:val="1"/>
        </w:numPr>
        <w:spacing w:before="120"/>
        <w:ind w:hanging="720"/>
        <w:jc w:val="both"/>
        <w:rPr>
          <w:rFonts w:ascii="Times New Roman" w:hAnsi="Times New Roman"/>
          <w:color w:val="000000"/>
          <w:sz w:val="24"/>
          <w:szCs w:val="24"/>
        </w:rPr>
      </w:pPr>
      <w:r w:rsidRPr="00E5103D">
        <w:rPr>
          <w:rFonts w:ascii="Times New Roman" w:hAnsi="Times New Roman"/>
          <w:color w:val="000000"/>
          <w:sz w:val="24"/>
          <w:szCs w:val="24"/>
        </w:rPr>
        <w:t>Assess available related party (spouse and/or child) planning opportunities.</w:t>
      </w:r>
    </w:p>
    <w:p w:rsidR="00E43166" w:rsidRPr="00E5103D" w:rsidRDefault="00E43166" w:rsidP="00E43166">
      <w:pPr>
        <w:numPr>
          <w:ilvl w:val="0"/>
          <w:numId w:val="1"/>
        </w:numPr>
        <w:spacing w:before="120"/>
        <w:ind w:hanging="720"/>
        <w:jc w:val="both"/>
        <w:rPr>
          <w:rFonts w:ascii="Times New Roman" w:hAnsi="Times New Roman"/>
          <w:color w:val="000000"/>
          <w:sz w:val="24"/>
          <w:szCs w:val="24"/>
        </w:rPr>
      </w:pPr>
      <w:r w:rsidRPr="00E5103D">
        <w:rPr>
          <w:rFonts w:ascii="Times New Roman" w:hAnsi="Times New Roman"/>
          <w:color w:val="000000"/>
          <w:sz w:val="24"/>
          <w:szCs w:val="24"/>
        </w:rPr>
        <w:t>Calculate allowable Section 199 deduction.</w:t>
      </w:r>
    </w:p>
    <w:p w:rsidR="00E43166" w:rsidRPr="00352DF4" w:rsidRDefault="00E43166" w:rsidP="00E43166">
      <w:pPr>
        <w:numPr>
          <w:ilvl w:val="0"/>
          <w:numId w:val="1"/>
        </w:numPr>
        <w:suppressAutoHyphens/>
        <w:spacing w:before="240"/>
        <w:jc w:val="both"/>
        <w:rPr>
          <w:rFonts w:ascii="Times New Roman" w:hAnsi="Times New Roman"/>
          <w:sz w:val="24"/>
          <w:szCs w:val="24"/>
        </w:rPr>
      </w:pPr>
      <w:r w:rsidRPr="00352DF4">
        <w:rPr>
          <w:rFonts w:ascii="Times New Roman" w:hAnsi="Times New Roman"/>
          <w:sz w:val="24"/>
          <w:szCs w:val="24"/>
        </w:rPr>
        <w:t>Evaluate what expenditures require capitalization and how to apply the final regulations on deduction versus capitalization of tangible property costs.</w:t>
      </w:r>
    </w:p>
    <w:p w:rsidR="00E43166" w:rsidRPr="00352DF4" w:rsidRDefault="00E43166" w:rsidP="00E43166">
      <w:pPr>
        <w:numPr>
          <w:ilvl w:val="0"/>
          <w:numId w:val="1"/>
        </w:numPr>
        <w:suppressAutoHyphens/>
        <w:spacing w:before="240"/>
        <w:jc w:val="both"/>
        <w:rPr>
          <w:rFonts w:ascii="Times New Roman" w:hAnsi="Times New Roman"/>
          <w:sz w:val="24"/>
          <w:szCs w:val="24"/>
        </w:rPr>
      </w:pPr>
      <w:r w:rsidRPr="00352DF4">
        <w:rPr>
          <w:rFonts w:ascii="Times New Roman" w:hAnsi="Times New Roman"/>
          <w:sz w:val="24"/>
          <w:szCs w:val="24"/>
        </w:rPr>
        <w:t>Recognize and implement the new elections relating to the new tangible property regulations.</w:t>
      </w:r>
    </w:p>
    <w:p w:rsidR="00E43166" w:rsidRPr="00352DF4" w:rsidRDefault="00E43166" w:rsidP="00E43166">
      <w:pPr>
        <w:numPr>
          <w:ilvl w:val="0"/>
          <w:numId w:val="1"/>
        </w:numPr>
        <w:suppressAutoHyphens/>
        <w:spacing w:before="240"/>
        <w:jc w:val="both"/>
        <w:rPr>
          <w:rFonts w:ascii="Times New Roman" w:hAnsi="Times New Roman"/>
          <w:sz w:val="24"/>
          <w:szCs w:val="24"/>
        </w:rPr>
      </w:pPr>
      <w:r w:rsidRPr="00352DF4">
        <w:rPr>
          <w:rFonts w:ascii="Times New Roman" w:hAnsi="Times New Roman"/>
          <w:sz w:val="24"/>
          <w:szCs w:val="24"/>
        </w:rPr>
        <w:t>Identify listed property including luxury automobiles and apply the special limitations on depreciation.</w:t>
      </w:r>
    </w:p>
    <w:p w:rsidR="00E43166" w:rsidRPr="00775121" w:rsidRDefault="00E43166" w:rsidP="00E43166">
      <w:pPr>
        <w:numPr>
          <w:ilvl w:val="0"/>
          <w:numId w:val="1"/>
        </w:numPr>
        <w:spacing w:before="160"/>
        <w:ind w:hanging="720"/>
        <w:jc w:val="both"/>
        <w:rPr>
          <w:rFonts w:ascii="Times New Roman" w:hAnsi="Times New Roman"/>
          <w:color w:val="000000"/>
          <w:sz w:val="24"/>
          <w:szCs w:val="24"/>
        </w:rPr>
      </w:pPr>
      <w:r w:rsidRPr="00775121">
        <w:rPr>
          <w:rFonts w:ascii="Times New Roman" w:hAnsi="Times New Roman"/>
          <w:color w:val="000000"/>
          <w:sz w:val="24"/>
          <w:szCs w:val="24"/>
        </w:rPr>
        <w:t>Identify issues clients may face in the classification of workers.</w:t>
      </w:r>
    </w:p>
    <w:p w:rsidR="00E43166" w:rsidRPr="00775121" w:rsidRDefault="00E43166" w:rsidP="00E43166">
      <w:pPr>
        <w:numPr>
          <w:ilvl w:val="0"/>
          <w:numId w:val="1"/>
        </w:numPr>
        <w:spacing w:before="160"/>
        <w:ind w:hanging="720"/>
        <w:jc w:val="both"/>
        <w:rPr>
          <w:rFonts w:ascii="Times New Roman" w:hAnsi="Times New Roman"/>
          <w:color w:val="000000"/>
          <w:sz w:val="24"/>
          <w:szCs w:val="24"/>
        </w:rPr>
      </w:pPr>
      <w:r w:rsidRPr="00775121">
        <w:rPr>
          <w:rFonts w:ascii="Times New Roman" w:hAnsi="Times New Roman"/>
          <w:color w:val="000000"/>
          <w:sz w:val="24"/>
          <w:szCs w:val="24"/>
        </w:rPr>
        <w:t>Utilize IRC Sec. 530 relief in an examination.</w:t>
      </w:r>
    </w:p>
    <w:p w:rsidR="00E43166" w:rsidRPr="00F851A5" w:rsidRDefault="00E43166" w:rsidP="00E43166">
      <w:pPr>
        <w:numPr>
          <w:ilvl w:val="0"/>
          <w:numId w:val="1"/>
        </w:numPr>
        <w:spacing w:before="240"/>
        <w:ind w:hanging="720"/>
        <w:jc w:val="both"/>
        <w:rPr>
          <w:rFonts w:ascii="Times New Roman" w:hAnsi="Times New Roman"/>
          <w:color w:val="000000"/>
          <w:sz w:val="24"/>
          <w:szCs w:val="24"/>
        </w:rPr>
      </w:pPr>
      <w:r w:rsidRPr="00F851A5">
        <w:rPr>
          <w:rFonts w:ascii="Times New Roman" w:hAnsi="Times New Roman"/>
          <w:color w:val="000000"/>
          <w:sz w:val="24"/>
          <w:szCs w:val="24"/>
        </w:rPr>
        <w:t xml:space="preserve">Determine if </w:t>
      </w:r>
      <w:r>
        <w:rPr>
          <w:rFonts w:ascii="Times New Roman" w:hAnsi="Times New Roman"/>
          <w:color w:val="000000"/>
          <w:sz w:val="24"/>
          <w:szCs w:val="24"/>
        </w:rPr>
        <w:t xml:space="preserve">a </w:t>
      </w:r>
      <w:r w:rsidRPr="00F851A5">
        <w:rPr>
          <w:rFonts w:ascii="Times New Roman" w:hAnsi="Times New Roman"/>
          <w:color w:val="000000"/>
          <w:sz w:val="24"/>
          <w:szCs w:val="24"/>
        </w:rPr>
        <w:t>taxpayer is entitled to a deduction for a home office</w:t>
      </w:r>
      <w:r>
        <w:rPr>
          <w:rFonts w:ascii="Times New Roman" w:hAnsi="Times New Roman"/>
          <w:color w:val="000000"/>
          <w:sz w:val="24"/>
          <w:szCs w:val="24"/>
        </w:rPr>
        <w:t>.</w:t>
      </w:r>
    </w:p>
    <w:p w:rsidR="00E43166" w:rsidRDefault="00E43166" w:rsidP="00E43166">
      <w:pPr>
        <w:numPr>
          <w:ilvl w:val="0"/>
          <w:numId w:val="1"/>
        </w:numPr>
        <w:spacing w:before="240"/>
        <w:ind w:hanging="720"/>
        <w:jc w:val="both"/>
        <w:rPr>
          <w:rFonts w:ascii="Times New Roman" w:hAnsi="Times New Roman"/>
          <w:color w:val="000000"/>
          <w:sz w:val="24"/>
          <w:szCs w:val="24"/>
        </w:rPr>
      </w:pPr>
      <w:r w:rsidRPr="00F851A5">
        <w:rPr>
          <w:rFonts w:ascii="Times New Roman" w:hAnsi="Times New Roman"/>
          <w:color w:val="000000"/>
          <w:sz w:val="24"/>
          <w:szCs w:val="24"/>
        </w:rPr>
        <w:t>Calculate the deduction and apply any limitations.</w:t>
      </w:r>
    </w:p>
    <w:p w:rsidR="00E43166" w:rsidRPr="00F851A5" w:rsidRDefault="00E43166" w:rsidP="00E43166">
      <w:pPr>
        <w:numPr>
          <w:ilvl w:val="0"/>
          <w:numId w:val="1"/>
        </w:numPr>
        <w:spacing w:before="240"/>
        <w:ind w:hanging="720"/>
        <w:jc w:val="both"/>
        <w:rPr>
          <w:rFonts w:ascii="Times New Roman" w:hAnsi="Times New Roman"/>
          <w:color w:val="000000"/>
          <w:sz w:val="24"/>
          <w:szCs w:val="24"/>
        </w:rPr>
      </w:pPr>
      <w:r>
        <w:rPr>
          <w:rFonts w:ascii="Times New Roman" w:hAnsi="Times New Roman"/>
          <w:color w:val="000000"/>
          <w:sz w:val="24"/>
          <w:szCs w:val="24"/>
        </w:rPr>
        <w:t>Note the impact on states that permit the sale of marijuana for medical &amp;/or recreational use.</w:t>
      </w:r>
    </w:p>
    <w:p w:rsidR="00E43166" w:rsidRPr="00CB0671" w:rsidRDefault="00E43166" w:rsidP="00E43166">
      <w:pPr>
        <w:numPr>
          <w:ilvl w:val="0"/>
          <w:numId w:val="1"/>
        </w:numPr>
        <w:spacing w:before="190"/>
        <w:ind w:hanging="720"/>
        <w:jc w:val="both"/>
        <w:rPr>
          <w:rFonts w:ascii="Times New Roman" w:hAnsi="Times New Roman"/>
          <w:color w:val="000000"/>
          <w:sz w:val="24"/>
          <w:szCs w:val="24"/>
        </w:rPr>
      </w:pPr>
      <w:r w:rsidRPr="00CB0671">
        <w:rPr>
          <w:rFonts w:ascii="Times New Roman" w:hAnsi="Times New Roman"/>
          <w:color w:val="000000"/>
          <w:sz w:val="24"/>
          <w:szCs w:val="24"/>
        </w:rPr>
        <w:t>Determine income subject to self-employment tax.</w:t>
      </w:r>
    </w:p>
    <w:p w:rsidR="00E43166" w:rsidRPr="004430A3" w:rsidRDefault="00E43166" w:rsidP="00E43166">
      <w:pPr>
        <w:numPr>
          <w:ilvl w:val="0"/>
          <w:numId w:val="1"/>
        </w:numPr>
        <w:spacing w:before="180"/>
        <w:ind w:hanging="720"/>
        <w:jc w:val="both"/>
        <w:rPr>
          <w:rFonts w:ascii="Times New Roman" w:hAnsi="Times New Roman"/>
          <w:color w:val="000000"/>
          <w:sz w:val="24"/>
          <w:szCs w:val="24"/>
        </w:rPr>
      </w:pPr>
      <w:r w:rsidRPr="004430A3">
        <w:rPr>
          <w:rFonts w:ascii="Times New Roman" w:hAnsi="Times New Roman"/>
          <w:color w:val="000000"/>
          <w:sz w:val="24"/>
          <w:szCs w:val="24"/>
        </w:rPr>
        <w:t xml:space="preserve">Identify proper treatment of IRC Sec. 1231 assets. </w:t>
      </w:r>
    </w:p>
    <w:p w:rsidR="00E43166" w:rsidRPr="004430A3" w:rsidRDefault="00E43166" w:rsidP="00E43166">
      <w:pPr>
        <w:numPr>
          <w:ilvl w:val="0"/>
          <w:numId w:val="1"/>
        </w:numPr>
        <w:spacing w:before="180"/>
        <w:ind w:hanging="720"/>
        <w:jc w:val="both"/>
        <w:rPr>
          <w:rFonts w:ascii="Times New Roman" w:hAnsi="Times New Roman"/>
          <w:color w:val="000000"/>
          <w:sz w:val="24"/>
          <w:szCs w:val="24"/>
        </w:rPr>
      </w:pPr>
      <w:r w:rsidRPr="004430A3">
        <w:rPr>
          <w:rFonts w:ascii="Times New Roman" w:hAnsi="Times New Roman"/>
          <w:color w:val="000000"/>
          <w:sz w:val="24"/>
          <w:szCs w:val="24"/>
        </w:rPr>
        <w:t>Assess reporting sales of business assets</w:t>
      </w:r>
      <w:r w:rsidRPr="004430A3">
        <w:rPr>
          <w:rFonts w:ascii="Times New Roman" w:hAnsi="Times New Roman"/>
          <w:color w:val="000000"/>
          <w:sz w:val="24"/>
          <w:szCs w:val="24"/>
        </w:rPr>
        <w:fldChar w:fldCharType="begin"/>
      </w:r>
      <w:r w:rsidRPr="004430A3">
        <w:rPr>
          <w:rFonts w:ascii="Times New Roman" w:hAnsi="Times New Roman"/>
          <w:color w:val="000000"/>
          <w:sz w:val="24"/>
          <w:szCs w:val="24"/>
        </w:rPr>
        <w:instrText xml:space="preserve"> XE "sale of business assets" </w:instrText>
      </w:r>
      <w:r w:rsidRPr="004430A3">
        <w:rPr>
          <w:rFonts w:ascii="Times New Roman" w:hAnsi="Times New Roman"/>
          <w:color w:val="000000"/>
          <w:sz w:val="24"/>
          <w:szCs w:val="24"/>
        </w:rPr>
        <w:fldChar w:fldCharType="end"/>
      </w:r>
      <w:r w:rsidRPr="004430A3">
        <w:rPr>
          <w:rFonts w:ascii="Times New Roman" w:hAnsi="Times New Roman"/>
          <w:color w:val="000000"/>
          <w:sz w:val="24"/>
          <w:szCs w:val="24"/>
        </w:rPr>
        <w:t xml:space="preserve"> on Form 4797.</w:t>
      </w:r>
    </w:p>
    <w:p w:rsidR="00E43166" w:rsidRPr="00C8308B" w:rsidRDefault="00E43166" w:rsidP="00E43166">
      <w:pPr>
        <w:numPr>
          <w:ilvl w:val="0"/>
          <w:numId w:val="1"/>
        </w:numPr>
        <w:spacing w:before="220"/>
        <w:ind w:hanging="720"/>
        <w:jc w:val="both"/>
        <w:rPr>
          <w:rFonts w:ascii="Times New Roman" w:hAnsi="Times New Roman"/>
          <w:color w:val="000000"/>
          <w:sz w:val="24"/>
          <w:szCs w:val="24"/>
        </w:rPr>
      </w:pPr>
      <w:r w:rsidRPr="00C8308B">
        <w:rPr>
          <w:rFonts w:ascii="Times New Roman" w:hAnsi="Times New Roman"/>
          <w:color w:val="000000"/>
          <w:sz w:val="24"/>
          <w:szCs w:val="24"/>
        </w:rPr>
        <w:t>Advise clients on the desirability of a 1031 exchange.</w:t>
      </w:r>
    </w:p>
    <w:p w:rsidR="00E43166" w:rsidRDefault="00E43166" w:rsidP="00E43166">
      <w:pPr>
        <w:numPr>
          <w:ilvl w:val="0"/>
          <w:numId w:val="1"/>
        </w:numPr>
        <w:spacing w:before="220"/>
        <w:ind w:hanging="720"/>
        <w:jc w:val="both"/>
        <w:rPr>
          <w:rFonts w:ascii="Times New Roman" w:hAnsi="Times New Roman"/>
          <w:color w:val="000000"/>
          <w:sz w:val="24"/>
          <w:szCs w:val="24"/>
        </w:rPr>
      </w:pPr>
      <w:r w:rsidRPr="00C8308B">
        <w:rPr>
          <w:rFonts w:ascii="Times New Roman" w:hAnsi="Times New Roman"/>
          <w:color w:val="000000"/>
          <w:sz w:val="24"/>
          <w:szCs w:val="24"/>
        </w:rPr>
        <w:t>Properly prepare Form 8824.</w:t>
      </w:r>
    </w:p>
    <w:p w:rsidR="00E43166" w:rsidRPr="00835AE5" w:rsidRDefault="00E43166" w:rsidP="00E43166">
      <w:pPr>
        <w:numPr>
          <w:ilvl w:val="0"/>
          <w:numId w:val="1"/>
        </w:numPr>
        <w:spacing w:before="240"/>
        <w:ind w:hanging="720"/>
        <w:jc w:val="both"/>
        <w:rPr>
          <w:rFonts w:ascii="Times New Roman" w:hAnsi="Times New Roman"/>
          <w:color w:val="000000"/>
          <w:sz w:val="24"/>
          <w:szCs w:val="24"/>
        </w:rPr>
      </w:pPr>
      <w:r w:rsidRPr="00835AE5">
        <w:rPr>
          <w:rFonts w:ascii="Times New Roman" w:hAnsi="Times New Roman"/>
          <w:color w:val="000000"/>
          <w:sz w:val="24"/>
          <w:szCs w:val="24"/>
        </w:rPr>
        <w:t>Differentiate and explain th</w:t>
      </w:r>
      <w:r>
        <w:rPr>
          <w:rFonts w:ascii="Times New Roman" w:hAnsi="Times New Roman"/>
          <w:color w:val="000000"/>
          <w:sz w:val="24"/>
          <w:szCs w:val="24"/>
        </w:rPr>
        <w:t xml:space="preserve">ose business </w:t>
      </w:r>
      <w:r w:rsidRPr="00835AE5">
        <w:rPr>
          <w:rFonts w:ascii="Times New Roman" w:hAnsi="Times New Roman"/>
          <w:color w:val="000000"/>
          <w:sz w:val="24"/>
          <w:szCs w:val="24"/>
        </w:rPr>
        <w:t>federal tax</w:t>
      </w:r>
      <w:r>
        <w:rPr>
          <w:rFonts w:ascii="Times New Roman" w:hAnsi="Times New Roman"/>
          <w:color w:val="000000"/>
          <w:sz w:val="24"/>
          <w:szCs w:val="24"/>
        </w:rPr>
        <w:t xml:space="preserve"> </w:t>
      </w:r>
      <w:r w:rsidRPr="00835AE5">
        <w:rPr>
          <w:rFonts w:ascii="Times New Roman" w:hAnsi="Times New Roman"/>
          <w:color w:val="000000"/>
          <w:sz w:val="24"/>
          <w:szCs w:val="24"/>
        </w:rPr>
        <w:t xml:space="preserve">credits </w:t>
      </w:r>
      <w:r>
        <w:rPr>
          <w:rFonts w:ascii="Times New Roman" w:hAnsi="Times New Roman"/>
          <w:color w:val="000000"/>
          <w:sz w:val="24"/>
          <w:szCs w:val="24"/>
        </w:rPr>
        <w:t>that are still</w:t>
      </w:r>
      <w:r w:rsidRPr="00835AE5">
        <w:rPr>
          <w:rFonts w:ascii="Times New Roman" w:hAnsi="Times New Roman"/>
          <w:color w:val="000000"/>
          <w:sz w:val="24"/>
          <w:szCs w:val="24"/>
        </w:rPr>
        <w:t xml:space="preserve"> available.</w:t>
      </w:r>
    </w:p>
    <w:p w:rsidR="00E43166" w:rsidRPr="00835AE5" w:rsidRDefault="00E43166" w:rsidP="00E43166">
      <w:pPr>
        <w:numPr>
          <w:ilvl w:val="0"/>
          <w:numId w:val="1"/>
        </w:numPr>
        <w:spacing w:before="240"/>
        <w:ind w:hanging="720"/>
        <w:jc w:val="both"/>
        <w:rPr>
          <w:rFonts w:ascii="Times New Roman" w:hAnsi="Times New Roman"/>
          <w:color w:val="000000"/>
          <w:sz w:val="24"/>
          <w:szCs w:val="24"/>
        </w:rPr>
      </w:pPr>
      <w:r w:rsidRPr="00835AE5">
        <w:rPr>
          <w:rFonts w:ascii="Times New Roman" w:hAnsi="Times New Roman"/>
          <w:color w:val="000000"/>
          <w:sz w:val="24"/>
          <w:szCs w:val="24"/>
        </w:rPr>
        <w:t>Calculate the</w:t>
      </w:r>
      <w:r>
        <w:rPr>
          <w:rFonts w:ascii="Times New Roman" w:hAnsi="Times New Roman"/>
          <w:color w:val="000000"/>
          <w:sz w:val="24"/>
          <w:szCs w:val="24"/>
        </w:rPr>
        <w:t xml:space="preserve"> small business</w:t>
      </w:r>
      <w:r w:rsidRPr="00835AE5">
        <w:rPr>
          <w:rFonts w:ascii="Times New Roman" w:hAnsi="Times New Roman"/>
          <w:color w:val="000000"/>
          <w:sz w:val="24"/>
          <w:szCs w:val="24"/>
        </w:rPr>
        <w:t xml:space="preserve"> health insurance credit for eligible businesses.</w:t>
      </w:r>
    </w:p>
    <w:p w:rsidR="00E43166" w:rsidRPr="00C8308B" w:rsidRDefault="00E43166" w:rsidP="00E43166">
      <w:pPr>
        <w:spacing w:before="220"/>
        <w:ind w:left="720"/>
        <w:jc w:val="both"/>
        <w:rPr>
          <w:rFonts w:ascii="Times New Roman" w:hAnsi="Times New Roman"/>
          <w:color w:val="000000"/>
          <w:sz w:val="24"/>
          <w:szCs w:val="24"/>
        </w:rPr>
      </w:pPr>
    </w:p>
    <w:sectPr w:rsidR="00E43166" w:rsidRPr="00C8308B">
      <w:head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1368" w:rsidRDefault="00BC1368" w:rsidP="00E43166">
      <w:r>
        <w:separator/>
      </w:r>
    </w:p>
  </w:endnote>
  <w:endnote w:type="continuationSeparator" w:id="0">
    <w:p w:rsidR="00BC1368" w:rsidRDefault="00BC1368" w:rsidP="00E431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1368" w:rsidRDefault="00BC1368" w:rsidP="00E43166">
      <w:r>
        <w:separator/>
      </w:r>
    </w:p>
  </w:footnote>
  <w:footnote w:type="continuationSeparator" w:id="0">
    <w:p w:rsidR="00BC1368" w:rsidRDefault="00BC1368" w:rsidP="00E431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3166" w:rsidRPr="00E43166" w:rsidRDefault="00E43166">
    <w:pPr>
      <w:pStyle w:val="Header"/>
      <w:rPr>
        <w:sz w:val="36"/>
        <w:szCs w:val="36"/>
      </w:rPr>
    </w:pPr>
    <w:r w:rsidRPr="00E43166">
      <w:rPr>
        <w:sz w:val="36"/>
        <w:szCs w:val="36"/>
      </w:rPr>
      <w:t>Gear Up 1040 Objectives</w:t>
    </w:r>
  </w:p>
  <w:p w:rsidR="00E43166" w:rsidRPr="00E43166" w:rsidRDefault="00E43166">
    <w:pPr>
      <w:pStyle w:val="Header"/>
      <w:rPr>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F92743"/>
    <w:multiLevelType w:val="hybridMultilevel"/>
    <w:tmpl w:val="D02A831C"/>
    <w:styleLink w:val="Outline7"/>
    <w:lvl w:ilvl="0" w:tplc="41A257DE">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6614DE"/>
    <w:multiLevelType w:val="hybridMultilevel"/>
    <w:tmpl w:val="FD80A9B0"/>
    <w:lvl w:ilvl="0" w:tplc="04090019">
      <w:start w:val="1"/>
      <w:numFmt w:val="bullet"/>
      <w:lvlText w:val=""/>
      <w:lvlJc w:val="left"/>
      <w:pPr>
        <w:tabs>
          <w:tab w:val="num" w:pos="0"/>
        </w:tabs>
        <w:ind w:left="720" w:hanging="360"/>
      </w:pPr>
      <w:rPr>
        <w:rFonts w:ascii="Symbol" w:hAnsi="Symbol" w:hint="default"/>
        <w:sz w:val="24"/>
      </w:rPr>
    </w:lvl>
    <w:lvl w:ilvl="1" w:tplc="04090019">
      <w:start w:val="1"/>
      <w:numFmt w:val="bullet"/>
      <w:lvlText w:val="o"/>
      <w:lvlJc w:val="left"/>
      <w:pPr>
        <w:ind w:left="1440" w:hanging="360"/>
      </w:pPr>
      <w:rPr>
        <w:rFonts w:ascii="Courier New" w:hAnsi="Courier New" w:hint="default"/>
      </w:rPr>
    </w:lvl>
    <w:lvl w:ilvl="2" w:tplc="0409001B">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 w15:restartNumberingAfterBreak="0">
    <w:nsid w:val="5E5C37B6"/>
    <w:multiLevelType w:val="hybridMultilevel"/>
    <w:tmpl w:val="DE143298"/>
    <w:lvl w:ilvl="0" w:tplc="C4C2FD72">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tentative="1">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3" w15:restartNumberingAfterBreak="0">
    <w:nsid w:val="75ED69AB"/>
    <w:multiLevelType w:val="hybridMultilevel"/>
    <w:tmpl w:val="15D29124"/>
    <w:lvl w:ilvl="0" w:tplc="D2D252C0">
      <w:start w:val="1"/>
      <w:numFmt w:val="bullet"/>
      <w:lvlText w:val=""/>
      <w:lvlJc w:val="left"/>
      <w:pPr>
        <w:ind w:left="720" w:hanging="360"/>
      </w:pPr>
      <w:rPr>
        <w:rFonts w:ascii="Symbol" w:hAnsi="Symbol" w:hint="default"/>
      </w:rPr>
    </w:lvl>
    <w:lvl w:ilvl="1" w:tplc="FADC8AC2">
      <w:start w:val="1"/>
      <w:numFmt w:val="bullet"/>
      <w:lvlText w:val="o"/>
      <w:lvlJc w:val="left"/>
      <w:pPr>
        <w:ind w:left="1440" w:hanging="360"/>
      </w:pPr>
      <w:rPr>
        <w:rFonts w:ascii="Courier New" w:hAnsi="Courier New" w:cs="Courier New" w:hint="default"/>
      </w:rPr>
    </w:lvl>
    <w:lvl w:ilvl="2" w:tplc="DCC6599A">
      <w:start w:val="1"/>
      <w:numFmt w:val="bullet"/>
      <w:lvlText w:val=""/>
      <w:lvlJc w:val="left"/>
      <w:pPr>
        <w:ind w:left="2160" w:hanging="360"/>
      </w:pPr>
      <w:rPr>
        <w:rFonts w:ascii="Wingdings" w:hAnsi="Wingdings" w:hint="default"/>
      </w:rPr>
    </w:lvl>
    <w:lvl w:ilvl="3" w:tplc="F3640DDA" w:tentative="1">
      <w:start w:val="1"/>
      <w:numFmt w:val="bullet"/>
      <w:lvlText w:val=""/>
      <w:lvlJc w:val="left"/>
      <w:pPr>
        <w:ind w:left="2880" w:hanging="360"/>
      </w:pPr>
      <w:rPr>
        <w:rFonts w:ascii="Symbol" w:hAnsi="Symbol" w:hint="default"/>
      </w:rPr>
    </w:lvl>
    <w:lvl w:ilvl="4" w:tplc="BB2C0CDC" w:tentative="1">
      <w:start w:val="1"/>
      <w:numFmt w:val="bullet"/>
      <w:lvlText w:val="o"/>
      <w:lvlJc w:val="left"/>
      <w:pPr>
        <w:ind w:left="3600" w:hanging="360"/>
      </w:pPr>
      <w:rPr>
        <w:rFonts w:ascii="Courier New" w:hAnsi="Courier New" w:cs="Courier New" w:hint="default"/>
      </w:rPr>
    </w:lvl>
    <w:lvl w:ilvl="5" w:tplc="A3569F60" w:tentative="1">
      <w:start w:val="1"/>
      <w:numFmt w:val="bullet"/>
      <w:lvlText w:val=""/>
      <w:lvlJc w:val="left"/>
      <w:pPr>
        <w:ind w:left="4320" w:hanging="360"/>
      </w:pPr>
      <w:rPr>
        <w:rFonts w:ascii="Wingdings" w:hAnsi="Wingdings" w:hint="default"/>
      </w:rPr>
    </w:lvl>
    <w:lvl w:ilvl="6" w:tplc="9DF65C84" w:tentative="1">
      <w:start w:val="1"/>
      <w:numFmt w:val="bullet"/>
      <w:lvlText w:val=""/>
      <w:lvlJc w:val="left"/>
      <w:pPr>
        <w:ind w:left="5040" w:hanging="360"/>
      </w:pPr>
      <w:rPr>
        <w:rFonts w:ascii="Symbol" w:hAnsi="Symbol" w:hint="default"/>
      </w:rPr>
    </w:lvl>
    <w:lvl w:ilvl="7" w:tplc="89F03080" w:tentative="1">
      <w:start w:val="1"/>
      <w:numFmt w:val="bullet"/>
      <w:lvlText w:val="o"/>
      <w:lvlJc w:val="left"/>
      <w:pPr>
        <w:ind w:left="5760" w:hanging="360"/>
      </w:pPr>
      <w:rPr>
        <w:rFonts w:ascii="Courier New" w:hAnsi="Courier New" w:cs="Courier New" w:hint="default"/>
      </w:rPr>
    </w:lvl>
    <w:lvl w:ilvl="8" w:tplc="2EDAD908"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0"/>
    <w:lvlOverride w:ilvl="0">
      <w:lvl w:ilvl="0" w:tplc="41A257DE">
        <w:start w:val="1"/>
        <w:numFmt w:val="upperRoman"/>
        <w:lvlText w:val="%1."/>
        <w:lvlJc w:val="left"/>
        <w:pPr>
          <w:ind w:left="720" w:hanging="360"/>
        </w:pPr>
        <w:rPr>
          <w:rFonts w:hint="default"/>
          <w:b/>
        </w:rPr>
      </w:lvl>
    </w:lvlOverride>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166"/>
    <w:rsid w:val="000A35F1"/>
    <w:rsid w:val="003023A7"/>
    <w:rsid w:val="003E3530"/>
    <w:rsid w:val="00663E1B"/>
    <w:rsid w:val="0072251A"/>
    <w:rsid w:val="00BC1368"/>
    <w:rsid w:val="00D6160D"/>
    <w:rsid w:val="00E431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6AE4F8A-AD48-4A68-9C83-77C4851F7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3166"/>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Outline7">
    <w:name w:val="Outline7"/>
    <w:rsid w:val="00E43166"/>
    <w:pPr>
      <w:numPr>
        <w:numId w:val="2"/>
      </w:numPr>
    </w:pPr>
  </w:style>
  <w:style w:type="paragraph" w:styleId="Header">
    <w:name w:val="header"/>
    <w:basedOn w:val="Normal"/>
    <w:link w:val="HeaderChar"/>
    <w:uiPriority w:val="99"/>
    <w:rsid w:val="00E43166"/>
    <w:pPr>
      <w:tabs>
        <w:tab w:val="center" w:pos="4680"/>
        <w:tab w:val="right" w:pos="9360"/>
      </w:tabs>
    </w:pPr>
  </w:style>
  <w:style w:type="character" w:customStyle="1" w:styleId="HeaderChar">
    <w:name w:val="Header Char"/>
    <w:basedOn w:val="DefaultParagraphFont"/>
    <w:link w:val="Header"/>
    <w:uiPriority w:val="99"/>
    <w:rsid w:val="00E43166"/>
    <w:rPr>
      <w:rFonts w:ascii="Calibri" w:hAnsi="Calibri"/>
      <w:sz w:val="22"/>
      <w:szCs w:val="22"/>
    </w:rPr>
  </w:style>
  <w:style w:type="paragraph" w:styleId="Footer">
    <w:name w:val="footer"/>
    <w:basedOn w:val="Normal"/>
    <w:link w:val="FooterChar"/>
    <w:rsid w:val="00E43166"/>
    <w:pPr>
      <w:tabs>
        <w:tab w:val="center" w:pos="4680"/>
        <w:tab w:val="right" w:pos="9360"/>
      </w:tabs>
    </w:pPr>
  </w:style>
  <w:style w:type="character" w:customStyle="1" w:styleId="FooterChar">
    <w:name w:val="Footer Char"/>
    <w:basedOn w:val="DefaultParagraphFont"/>
    <w:link w:val="Footer"/>
    <w:rsid w:val="00E43166"/>
    <w:rPr>
      <w:rFonts w:ascii="Calibri" w:hAnsi="Calibri"/>
      <w:sz w:val="22"/>
      <w:szCs w:val="22"/>
    </w:rPr>
  </w:style>
  <w:style w:type="paragraph" w:styleId="BalloonText">
    <w:name w:val="Balloon Text"/>
    <w:basedOn w:val="Normal"/>
    <w:link w:val="BalloonTextChar"/>
    <w:rsid w:val="00E43166"/>
    <w:rPr>
      <w:rFonts w:ascii="Tahoma" w:hAnsi="Tahoma" w:cs="Tahoma"/>
      <w:sz w:val="16"/>
      <w:szCs w:val="16"/>
    </w:rPr>
  </w:style>
  <w:style w:type="character" w:customStyle="1" w:styleId="BalloonTextChar">
    <w:name w:val="Balloon Text Char"/>
    <w:basedOn w:val="DefaultParagraphFont"/>
    <w:link w:val="BalloonText"/>
    <w:rsid w:val="00E431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1622</Words>
  <Characters>5713</Characters>
  <Application>Microsoft Office Word</Application>
  <DocSecurity>4</DocSecurity>
  <Lines>1904</Lines>
  <Paragraphs>1466</Paragraphs>
  <ScaleCrop>false</ScaleCrop>
  <HeadingPairs>
    <vt:vector size="2" baseType="variant">
      <vt:variant>
        <vt:lpstr>Title</vt:lpstr>
      </vt:variant>
      <vt:variant>
        <vt:i4>1</vt:i4>
      </vt:variant>
    </vt:vector>
  </HeadingPairs>
  <TitlesOfParts>
    <vt:vector size="1" baseType="lpstr">
      <vt:lpstr/>
    </vt:vector>
  </TitlesOfParts>
  <Company>ThomsonReuters</Company>
  <LinksUpToDate>false</LinksUpToDate>
  <CharactersWithSpaces>5869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w7_user</dc:creator>
  <cp:lastModifiedBy>Jodi Goldberg</cp:lastModifiedBy>
  <cp:revision>2</cp:revision>
  <dcterms:created xsi:type="dcterms:W3CDTF">2016-04-20T15:11:00Z</dcterms:created>
  <dcterms:modified xsi:type="dcterms:W3CDTF">2016-04-20T15:11:00Z</dcterms:modified>
</cp:coreProperties>
</file>