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10ACC" w14:textId="4F8DC71D" w:rsidR="00975D79" w:rsidRPr="00102C04" w:rsidRDefault="00975D79" w:rsidP="00397D3D">
      <w:pPr>
        <w:pStyle w:val="Header"/>
        <w:tabs>
          <w:tab w:val="clear" w:pos="4680"/>
          <w:tab w:val="center" w:pos="6255"/>
        </w:tabs>
        <w:spacing w:line="192" w:lineRule="auto"/>
        <w:jc w:val="center"/>
        <w:rPr>
          <w:rFonts w:cs="Poppins"/>
          <w:b/>
          <w:bCs/>
          <w:sz w:val="28"/>
          <w:szCs w:val="28"/>
        </w:rPr>
      </w:pPr>
      <w:r w:rsidRPr="00102C04">
        <w:rPr>
          <w:rFonts w:cs="Poppins"/>
          <w:b/>
          <w:bCs/>
          <w:sz w:val="28"/>
          <w:szCs w:val="28"/>
        </w:rPr>
        <w:t xml:space="preserve">Children and Adolescents with  Problematic Sexual Behavior:  </w:t>
      </w:r>
    </w:p>
    <w:p w14:paraId="57BCC74F" w14:textId="77C5F47B" w:rsidR="00975D79" w:rsidRPr="00102C04" w:rsidRDefault="00975D79" w:rsidP="00397D3D">
      <w:pPr>
        <w:pStyle w:val="Header"/>
        <w:tabs>
          <w:tab w:val="clear" w:pos="4680"/>
          <w:tab w:val="center" w:pos="6255"/>
        </w:tabs>
        <w:spacing w:line="192" w:lineRule="auto"/>
        <w:jc w:val="center"/>
        <w:rPr>
          <w:rFonts w:cs="Poppins"/>
          <w:b/>
          <w:bCs/>
          <w:color w:val="000000" w:themeColor="text1"/>
          <w:sz w:val="28"/>
          <w:szCs w:val="28"/>
        </w:rPr>
      </w:pPr>
      <w:r w:rsidRPr="00102C04">
        <w:rPr>
          <w:rFonts w:cs="Poppins"/>
          <w:b/>
          <w:bCs/>
          <w:sz w:val="28"/>
          <w:szCs w:val="28"/>
        </w:rPr>
        <w:t>Resources for Professionals</w:t>
      </w:r>
    </w:p>
    <w:p w14:paraId="5B81960E" w14:textId="77777777" w:rsidR="00975D79" w:rsidRPr="00102C04" w:rsidRDefault="00975D79" w:rsidP="00397D3D">
      <w:pPr>
        <w:spacing w:after="0" w:line="192" w:lineRule="auto"/>
        <w:jc w:val="center"/>
        <w:rPr>
          <w:rFonts w:cs="Poppins"/>
          <w:b/>
          <w:bCs/>
          <w:color w:val="000000" w:themeColor="text1"/>
          <w:sz w:val="20"/>
          <w:szCs w:val="20"/>
        </w:rPr>
      </w:pPr>
    </w:p>
    <w:p w14:paraId="113AF381" w14:textId="5F5EEE02" w:rsidR="00975D79" w:rsidRPr="00102C04" w:rsidRDefault="00975D79" w:rsidP="00397D3D">
      <w:pPr>
        <w:spacing w:after="0" w:line="192" w:lineRule="auto"/>
        <w:jc w:val="center"/>
        <w:rPr>
          <w:rFonts w:cs="Poppins"/>
          <w:b/>
          <w:bCs/>
          <w:color w:val="000000" w:themeColor="text1"/>
        </w:rPr>
      </w:pPr>
      <w:r w:rsidRPr="00102C04">
        <w:rPr>
          <w:rFonts w:cs="Poppins"/>
          <w:b/>
          <w:bCs/>
          <w:color w:val="000000" w:themeColor="text1"/>
        </w:rPr>
        <w:t>National Center on the Sexual Behavior of Youth:  NCSBY.org</w:t>
      </w:r>
    </w:p>
    <w:p w14:paraId="1D9C5BC8" w14:textId="77777777" w:rsidR="00975D79" w:rsidRPr="00102C04" w:rsidRDefault="00975D79" w:rsidP="00397D3D">
      <w:pPr>
        <w:spacing w:after="0" w:line="192" w:lineRule="auto"/>
        <w:rPr>
          <w:rFonts w:cs="Poppins"/>
          <w:color w:val="000000" w:themeColor="text1"/>
          <w:sz w:val="20"/>
          <w:szCs w:val="20"/>
        </w:rPr>
      </w:pPr>
    </w:p>
    <w:p w14:paraId="1279B8D0"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 xml:space="preserve">NCSBY offers free comprehensive information for caregivers and professionals on children ages 3-12 with PSB and adolescents with illegal sexual behavior. The resource section is extensive and diverse. Content includes, but is not limited to: </w:t>
      </w:r>
    </w:p>
    <w:p w14:paraId="62B3BD08" w14:textId="72ED1F05" w:rsidR="00975D79" w:rsidRPr="00102C04" w:rsidRDefault="00975D79" w:rsidP="00397D3D">
      <w:pPr>
        <w:spacing w:after="0" w:line="192" w:lineRule="auto"/>
        <w:rPr>
          <w:rFonts w:cs="Poppins"/>
          <w:color w:val="000000" w:themeColor="text1"/>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8"/>
        <w:gridCol w:w="5322"/>
      </w:tblGrid>
      <w:tr w:rsidR="00975D79" w:rsidRPr="00102C04" w14:paraId="758FF551" w14:textId="77777777" w:rsidTr="00437134">
        <w:trPr>
          <w:trHeight w:val="873"/>
        </w:trPr>
        <w:tc>
          <w:tcPr>
            <w:tcW w:w="5478" w:type="dxa"/>
            <w:vAlign w:val="center"/>
          </w:tcPr>
          <w:p w14:paraId="2467C1F6" w14:textId="77777777" w:rsidR="00975D79" w:rsidRPr="00102C04" w:rsidRDefault="00975D79" w:rsidP="00397D3D">
            <w:pPr>
              <w:pStyle w:val="ListParagraph"/>
              <w:numPr>
                <w:ilvl w:val="0"/>
                <w:numId w:val="1"/>
              </w:numPr>
              <w:spacing w:line="192" w:lineRule="auto"/>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Child and teen sexual development and problematic and sexual behaviors</w:t>
            </w:r>
          </w:p>
          <w:p w14:paraId="3B88BCFB" w14:textId="77777777" w:rsidR="00975D79" w:rsidRPr="00102C04" w:rsidRDefault="00975D79" w:rsidP="00397D3D">
            <w:pPr>
              <w:pStyle w:val="ListParagraph"/>
              <w:numPr>
                <w:ilvl w:val="0"/>
                <w:numId w:val="1"/>
              </w:numPr>
              <w:spacing w:line="192" w:lineRule="auto"/>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Safety planning and placement</w:t>
            </w:r>
          </w:p>
          <w:p w14:paraId="07C6AF05" w14:textId="77777777" w:rsidR="00975D79" w:rsidRPr="00102C04" w:rsidRDefault="00975D79" w:rsidP="00397D3D">
            <w:pPr>
              <w:pStyle w:val="ListParagraph"/>
              <w:numPr>
                <w:ilvl w:val="0"/>
                <w:numId w:val="1"/>
              </w:numPr>
              <w:spacing w:line="192" w:lineRule="auto"/>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Therapist and therapy characteristics</w:t>
            </w:r>
          </w:p>
        </w:tc>
        <w:tc>
          <w:tcPr>
            <w:tcW w:w="5322" w:type="dxa"/>
            <w:vAlign w:val="center"/>
          </w:tcPr>
          <w:p w14:paraId="6C351161" w14:textId="4833D233" w:rsidR="00975D79" w:rsidRPr="00102C04" w:rsidRDefault="00975D79" w:rsidP="00397D3D">
            <w:pPr>
              <w:pStyle w:val="ListParagraph"/>
              <w:numPr>
                <w:ilvl w:val="0"/>
                <w:numId w:val="1"/>
              </w:numPr>
              <w:spacing w:line="192" w:lineRule="auto"/>
              <w:ind w:left="360"/>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Advocacy</w:t>
            </w:r>
          </w:p>
          <w:p w14:paraId="4AE8A9C7" w14:textId="77777777" w:rsidR="00975D79" w:rsidRPr="00102C04" w:rsidRDefault="00975D79" w:rsidP="00397D3D">
            <w:pPr>
              <w:pStyle w:val="ListParagraph"/>
              <w:numPr>
                <w:ilvl w:val="0"/>
                <w:numId w:val="1"/>
              </w:numPr>
              <w:spacing w:line="192" w:lineRule="auto"/>
              <w:ind w:left="360"/>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Self-care</w:t>
            </w:r>
          </w:p>
          <w:p w14:paraId="5AC614BA" w14:textId="77777777" w:rsidR="00975D79" w:rsidRPr="00102C04" w:rsidRDefault="00975D79" w:rsidP="00397D3D">
            <w:pPr>
              <w:pStyle w:val="ListParagraph"/>
              <w:numPr>
                <w:ilvl w:val="0"/>
                <w:numId w:val="1"/>
              </w:numPr>
              <w:spacing w:line="192" w:lineRule="auto"/>
              <w:ind w:left="360"/>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Standards of care</w:t>
            </w:r>
          </w:p>
          <w:p w14:paraId="7C1610D0" w14:textId="77777777" w:rsidR="00975D79" w:rsidRPr="00102C04" w:rsidRDefault="00975D79" w:rsidP="00397D3D">
            <w:pPr>
              <w:pStyle w:val="ListParagraph"/>
              <w:numPr>
                <w:ilvl w:val="0"/>
                <w:numId w:val="1"/>
              </w:numPr>
              <w:spacing w:line="192" w:lineRule="auto"/>
              <w:ind w:left="360"/>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 xml:space="preserve">Public policy </w:t>
            </w:r>
          </w:p>
        </w:tc>
      </w:tr>
    </w:tbl>
    <w:p w14:paraId="2EC32B13" w14:textId="77777777" w:rsidR="00975D79" w:rsidRPr="00102C04" w:rsidRDefault="00975D79" w:rsidP="00397D3D">
      <w:pPr>
        <w:spacing w:after="0" w:line="192" w:lineRule="auto"/>
        <w:rPr>
          <w:rFonts w:cs="Poppins"/>
          <w:color w:val="000000" w:themeColor="text1"/>
          <w:sz w:val="20"/>
          <w:szCs w:val="20"/>
        </w:rPr>
      </w:pPr>
    </w:p>
    <w:p w14:paraId="23E09EC1" w14:textId="74CC211A" w:rsidR="00975D79" w:rsidRPr="00102C04" w:rsidRDefault="00975D79" w:rsidP="00397D3D">
      <w:pPr>
        <w:spacing w:after="0" w:line="192" w:lineRule="auto"/>
        <w:jc w:val="center"/>
        <w:rPr>
          <w:rFonts w:cs="Poppins"/>
          <w:b/>
          <w:bCs/>
          <w:color w:val="000000" w:themeColor="text1"/>
          <w:u w:val="single"/>
        </w:rPr>
      </w:pPr>
      <w:r w:rsidRPr="00102C04">
        <w:rPr>
          <w:rFonts w:cs="Poppins"/>
          <w:b/>
          <w:bCs/>
          <w:color w:val="000000" w:themeColor="text1"/>
        </w:rPr>
        <w:t xml:space="preserve">Association for the Treatment and Prevention of Sexual Abuse:  </w:t>
      </w:r>
      <w:hyperlink r:id="rId10" w:history="1">
        <w:r w:rsidRPr="00102C04">
          <w:rPr>
            <w:rStyle w:val="Hyperlink"/>
            <w:rFonts w:cs="Poppins"/>
            <w:b/>
            <w:bCs/>
          </w:rPr>
          <w:t>ATSA.com</w:t>
        </w:r>
      </w:hyperlink>
    </w:p>
    <w:p w14:paraId="7B371612" w14:textId="7A130E96" w:rsidR="00975D79" w:rsidRPr="00102C04" w:rsidRDefault="00975D79" w:rsidP="00397D3D">
      <w:pPr>
        <w:spacing w:after="0" w:line="192" w:lineRule="auto"/>
        <w:rPr>
          <w:rFonts w:cs="Poppins"/>
          <w:color w:val="000000" w:themeColor="text1"/>
          <w:sz w:val="20"/>
          <w:szCs w:val="20"/>
        </w:rPr>
      </w:pPr>
    </w:p>
    <w:p w14:paraId="0B56A714" w14:textId="646889FE" w:rsidR="00975D79" w:rsidRPr="00102C04" w:rsidRDefault="00975D79" w:rsidP="00397D3D">
      <w:pPr>
        <w:spacing w:after="0" w:line="192" w:lineRule="auto"/>
        <w:rPr>
          <w:rFonts w:cs="Poppins"/>
          <w:color w:val="000000" w:themeColor="text1"/>
        </w:rPr>
      </w:pPr>
      <w:r w:rsidRPr="00102C04">
        <w:rPr>
          <w:rFonts w:cs="Poppins"/>
          <w:color w:val="000000" w:themeColor="text1"/>
        </w:rPr>
        <w:t>ATSA is a multidisciplinary professional organization with annual conference, free and member specific resources (see Information Library), and treatment referral feature. Publications of note include:</w:t>
      </w:r>
    </w:p>
    <w:p w14:paraId="16546B88" w14:textId="12BFA956" w:rsidR="00975D79" w:rsidRPr="00102C04" w:rsidRDefault="00975D79" w:rsidP="00397D3D">
      <w:pPr>
        <w:spacing w:after="0" w:line="192" w:lineRule="auto"/>
        <w:rPr>
          <w:rFonts w:cs="Poppins"/>
          <w:color w:val="000000" w:themeColor="text1"/>
          <w:sz w:val="20"/>
          <w:szCs w:val="20"/>
        </w:rPr>
      </w:pPr>
    </w:p>
    <w:p w14:paraId="3FADFBE6" w14:textId="1894F9D4" w:rsidR="00975D79" w:rsidRPr="00102C04" w:rsidRDefault="00975D79" w:rsidP="00397D3D">
      <w:pPr>
        <w:pStyle w:val="ListParagraph"/>
        <w:numPr>
          <w:ilvl w:val="0"/>
          <w:numId w:val="2"/>
        </w:numPr>
        <w:spacing w:after="0" w:line="192" w:lineRule="auto"/>
        <w:rPr>
          <w:rFonts w:eastAsia="Times New Roman" w:cs="Poppins"/>
          <w:color w:val="000000"/>
        </w:rPr>
      </w:pPr>
      <w:r w:rsidRPr="00102C04">
        <w:rPr>
          <w:rFonts w:eastAsia="Times New Roman" w:cs="Poppins"/>
          <w:color w:val="000000"/>
        </w:rPr>
        <w:t>Children with Sexual Behavior Problems, 1</w:t>
      </w:r>
      <w:r w:rsidRPr="00102C04">
        <w:rPr>
          <w:rFonts w:eastAsia="Times New Roman" w:cs="Poppins"/>
          <w:color w:val="000000"/>
          <w:vertAlign w:val="superscript"/>
        </w:rPr>
        <w:t>st</w:t>
      </w:r>
      <w:r w:rsidRPr="00102C04">
        <w:rPr>
          <w:rFonts w:eastAsia="Times New Roman" w:cs="Poppins"/>
          <w:color w:val="000000"/>
        </w:rPr>
        <w:t xml:space="preserve"> Edition (2006) and 2</w:t>
      </w:r>
      <w:r w:rsidRPr="00102C04">
        <w:rPr>
          <w:rFonts w:eastAsia="Times New Roman" w:cs="Poppins"/>
          <w:color w:val="000000"/>
          <w:vertAlign w:val="superscript"/>
        </w:rPr>
        <w:t>nd</w:t>
      </w:r>
      <w:r w:rsidRPr="00102C04">
        <w:rPr>
          <w:rFonts w:eastAsia="Times New Roman" w:cs="Poppins"/>
          <w:color w:val="000000"/>
        </w:rPr>
        <w:t xml:space="preserve"> Edition (2023)</w:t>
      </w:r>
    </w:p>
    <w:p w14:paraId="10A588F0" w14:textId="75121ECA" w:rsidR="00975D79" w:rsidRPr="00102C04" w:rsidRDefault="00975D79" w:rsidP="00397D3D">
      <w:pPr>
        <w:pStyle w:val="ListParagraph"/>
        <w:numPr>
          <w:ilvl w:val="0"/>
          <w:numId w:val="2"/>
        </w:numPr>
        <w:spacing w:after="0" w:line="192" w:lineRule="auto"/>
        <w:rPr>
          <w:rFonts w:eastAsia="Times New Roman" w:cs="Poppins"/>
          <w:color w:val="000000"/>
        </w:rPr>
      </w:pPr>
      <w:r w:rsidRPr="00102C04">
        <w:rPr>
          <w:rFonts w:eastAsia="Times New Roman" w:cs="Poppins"/>
          <w:color w:val="000000"/>
        </w:rPr>
        <w:t>Children's Advocacy Centers and Problematic Sexual Behaviors (2024)</w:t>
      </w:r>
    </w:p>
    <w:p w14:paraId="3983259F" w14:textId="2C03E57D" w:rsidR="00975D79" w:rsidRPr="00102C04" w:rsidRDefault="00975D79" w:rsidP="00397D3D">
      <w:pPr>
        <w:pStyle w:val="ListParagraph"/>
        <w:numPr>
          <w:ilvl w:val="0"/>
          <w:numId w:val="2"/>
        </w:numPr>
        <w:spacing w:after="0" w:line="192" w:lineRule="auto"/>
        <w:rPr>
          <w:rFonts w:eastAsia="Times New Roman" w:cs="Poppins"/>
          <w:color w:val="000000"/>
        </w:rPr>
      </w:pPr>
      <w:r w:rsidRPr="00102C04">
        <w:rPr>
          <w:rFonts w:eastAsia="Times New Roman" w:cs="Poppins"/>
          <w:color w:val="000000"/>
        </w:rPr>
        <w:t>Neurodevelopment and Children with Sexual Behavior Problems (2024)</w:t>
      </w:r>
    </w:p>
    <w:p w14:paraId="774714B5" w14:textId="1F563891" w:rsidR="00975D79" w:rsidRPr="00102C04" w:rsidRDefault="00975D79" w:rsidP="00397D3D">
      <w:pPr>
        <w:pStyle w:val="ListParagraph"/>
        <w:numPr>
          <w:ilvl w:val="0"/>
          <w:numId w:val="2"/>
        </w:numPr>
        <w:spacing w:after="0" w:line="192" w:lineRule="auto"/>
        <w:rPr>
          <w:rFonts w:eastAsia="Times New Roman" w:cs="Poppins"/>
          <w:color w:val="000000"/>
        </w:rPr>
      </w:pPr>
      <w:r w:rsidRPr="00102C04">
        <w:rPr>
          <w:rFonts w:eastAsia="Times New Roman" w:cs="Poppins"/>
          <w:color w:val="000000"/>
        </w:rPr>
        <w:t>Practice Guidelines for Assessment, Treatment, and Intervention with Adolescents Who Have Engaged in Sexually Abusive Behavior (2017)</w:t>
      </w:r>
    </w:p>
    <w:p w14:paraId="7CF25CAF" w14:textId="39F93A14" w:rsidR="00975D79" w:rsidRPr="00102C04" w:rsidRDefault="00975D79" w:rsidP="00397D3D">
      <w:pPr>
        <w:pStyle w:val="ListParagraph"/>
        <w:numPr>
          <w:ilvl w:val="0"/>
          <w:numId w:val="2"/>
        </w:numPr>
        <w:spacing w:after="0" w:line="192" w:lineRule="auto"/>
        <w:rPr>
          <w:rFonts w:eastAsia="Times New Roman" w:cs="Poppins"/>
          <w:color w:val="000000"/>
        </w:rPr>
      </w:pPr>
      <w:r w:rsidRPr="00102C04">
        <w:rPr>
          <w:rFonts w:eastAsia="Times New Roman" w:cs="Poppins"/>
          <w:color w:val="000000"/>
        </w:rPr>
        <w:t>Assessment and Treatment of Adolescent Males with Intellectual Disabilities Who Exhibit Sexual Problems or Sexually Abusive Behaviors (2023)</w:t>
      </w:r>
    </w:p>
    <w:p w14:paraId="78DAAC5E" w14:textId="12221829" w:rsidR="00975D79" w:rsidRPr="00102C04" w:rsidRDefault="00975D79" w:rsidP="00397D3D">
      <w:pPr>
        <w:pStyle w:val="ListParagraph"/>
        <w:numPr>
          <w:ilvl w:val="0"/>
          <w:numId w:val="2"/>
        </w:numPr>
        <w:spacing w:after="0" w:line="192" w:lineRule="auto"/>
        <w:rPr>
          <w:rFonts w:eastAsia="Times New Roman" w:cs="Poppins"/>
          <w:color w:val="000000"/>
        </w:rPr>
      </w:pPr>
      <w:r w:rsidRPr="00102C04">
        <w:rPr>
          <w:rFonts w:eastAsia="Times New Roman" w:cs="Poppins"/>
          <w:color w:val="000000"/>
        </w:rPr>
        <w:t>Family Reunification Following Adolescent Sexual Abuse: A Step-by-Step Guide (2019)</w:t>
      </w:r>
    </w:p>
    <w:p w14:paraId="781389A8" w14:textId="77777777" w:rsidR="00975D79" w:rsidRPr="00102C04" w:rsidRDefault="00975D79" w:rsidP="00397D3D">
      <w:pPr>
        <w:pStyle w:val="ListParagraph"/>
        <w:numPr>
          <w:ilvl w:val="0"/>
          <w:numId w:val="2"/>
        </w:numPr>
        <w:spacing w:after="0" w:line="192" w:lineRule="auto"/>
        <w:rPr>
          <w:rFonts w:cs="Poppins"/>
          <w:color w:val="000000" w:themeColor="text1"/>
        </w:rPr>
      </w:pPr>
      <w:r w:rsidRPr="00102C04">
        <w:rPr>
          <w:rFonts w:cs="Poppins"/>
          <w:color w:val="000000" w:themeColor="text1"/>
        </w:rPr>
        <w:t>Practice Guidelines for Assessment, Treatment, and Intervention with Adolescents Who Have Engaged in Sexually Abusive Behavior (2017)</w:t>
      </w:r>
    </w:p>
    <w:p w14:paraId="2094E772" w14:textId="77777777" w:rsidR="00975D79" w:rsidRPr="00102C04" w:rsidRDefault="00975D79" w:rsidP="00397D3D">
      <w:pPr>
        <w:pStyle w:val="ListParagraph"/>
        <w:numPr>
          <w:ilvl w:val="0"/>
          <w:numId w:val="2"/>
        </w:numPr>
        <w:spacing w:after="0" w:line="192" w:lineRule="auto"/>
        <w:rPr>
          <w:rFonts w:cs="Poppins"/>
          <w:color w:val="000000" w:themeColor="text1"/>
        </w:rPr>
      </w:pPr>
      <w:r w:rsidRPr="00102C04">
        <w:rPr>
          <w:rFonts w:cs="Poppins"/>
          <w:color w:val="000000" w:themeColor="text1"/>
        </w:rPr>
        <w:t>Assessment and Treatment of Adolescent Males with Intellectual Disabilities Who Exhibit Sexual Problems or Sexually Abusive Behaviors (2023)</w:t>
      </w:r>
    </w:p>
    <w:p w14:paraId="0B7FCC2C" w14:textId="77777777" w:rsidR="00975D79" w:rsidRPr="00102C04" w:rsidRDefault="00975D79" w:rsidP="00397D3D">
      <w:pPr>
        <w:pStyle w:val="ListParagraph"/>
        <w:numPr>
          <w:ilvl w:val="0"/>
          <w:numId w:val="2"/>
        </w:numPr>
        <w:spacing w:after="0" w:line="192" w:lineRule="auto"/>
        <w:rPr>
          <w:rFonts w:cs="Poppins"/>
          <w:color w:val="000000" w:themeColor="text1"/>
        </w:rPr>
      </w:pPr>
      <w:r w:rsidRPr="00102C04">
        <w:rPr>
          <w:rFonts w:cs="Poppins"/>
          <w:color w:val="000000" w:themeColor="text1"/>
        </w:rPr>
        <w:t>Family Reunification Following Adolescent Sexual Abuse: A Step-by-Step Guide (2019)</w:t>
      </w:r>
    </w:p>
    <w:p w14:paraId="40C85999" w14:textId="77777777" w:rsidR="00975D79" w:rsidRPr="00102C04" w:rsidRDefault="00975D79" w:rsidP="00397D3D">
      <w:pPr>
        <w:spacing w:after="0" w:line="192" w:lineRule="auto"/>
        <w:rPr>
          <w:rFonts w:cs="Poppins"/>
          <w:color w:val="000000" w:themeColor="text1"/>
          <w:sz w:val="20"/>
          <w:szCs w:val="20"/>
        </w:rPr>
      </w:pPr>
    </w:p>
    <w:p w14:paraId="75B760BF" w14:textId="16F83E49" w:rsidR="00975D79" w:rsidRPr="00102C04" w:rsidRDefault="00975D79" w:rsidP="00397D3D">
      <w:pPr>
        <w:spacing w:after="0" w:line="192" w:lineRule="auto"/>
        <w:jc w:val="center"/>
        <w:rPr>
          <w:rFonts w:cs="Poppins"/>
          <w:b/>
          <w:bCs/>
          <w:color w:val="000000" w:themeColor="text1"/>
          <w:u w:val="single"/>
        </w:rPr>
      </w:pPr>
      <w:r w:rsidRPr="00102C04">
        <w:rPr>
          <w:rFonts w:cs="Poppins"/>
          <w:b/>
          <w:bCs/>
          <w:color w:val="000000" w:themeColor="text1"/>
        </w:rPr>
        <w:t xml:space="preserve">National Children’s Alliance:  </w:t>
      </w:r>
      <w:bookmarkStart w:id="0" w:name="_Hlk169081426"/>
      <w:r w:rsidRPr="00102C04">
        <w:rPr>
          <w:rFonts w:cs="Poppins"/>
          <w:b/>
          <w:bCs/>
          <w:color w:val="000000" w:themeColor="text1"/>
          <w:u w:val="single"/>
        </w:rPr>
        <w:fldChar w:fldCharType="begin"/>
      </w:r>
      <w:r w:rsidRPr="00102C04">
        <w:rPr>
          <w:rFonts w:cs="Poppins"/>
          <w:b/>
          <w:bCs/>
          <w:color w:val="000000" w:themeColor="text1"/>
          <w:u w:val="single"/>
        </w:rPr>
        <w:instrText>HYPERLINK "https://learn.nationalchildrensalliance.org/psb"</w:instrText>
      </w:r>
      <w:r w:rsidRPr="00102C04">
        <w:rPr>
          <w:rFonts w:cs="Poppins"/>
          <w:b/>
          <w:bCs/>
          <w:color w:val="000000" w:themeColor="text1"/>
          <w:u w:val="single"/>
        </w:rPr>
      </w:r>
      <w:r w:rsidRPr="00102C04">
        <w:rPr>
          <w:rFonts w:cs="Poppins"/>
          <w:b/>
          <w:bCs/>
          <w:color w:val="000000" w:themeColor="text1"/>
          <w:u w:val="single"/>
        </w:rPr>
        <w:fldChar w:fldCharType="separate"/>
      </w:r>
      <w:r w:rsidRPr="00102C04">
        <w:rPr>
          <w:rStyle w:val="Hyperlink"/>
          <w:rFonts w:cs="Poppins"/>
          <w:b/>
          <w:bCs/>
        </w:rPr>
        <w:t>learn.nationalchildrensalliance.org/psb</w:t>
      </w:r>
      <w:r w:rsidRPr="00102C04">
        <w:rPr>
          <w:rFonts w:cs="Poppins"/>
          <w:b/>
          <w:bCs/>
          <w:color w:val="000000" w:themeColor="text1"/>
          <w:u w:val="single"/>
        </w:rPr>
        <w:fldChar w:fldCharType="end"/>
      </w:r>
    </w:p>
    <w:bookmarkEnd w:id="0"/>
    <w:p w14:paraId="17077B65" w14:textId="77777777" w:rsidR="00975D79" w:rsidRPr="00102C04" w:rsidRDefault="00975D79" w:rsidP="00397D3D">
      <w:pPr>
        <w:spacing w:after="0" w:line="192" w:lineRule="auto"/>
        <w:rPr>
          <w:rFonts w:cs="Poppins"/>
          <w:color w:val="000000" w:themeColor="text1"/>
          <w:sz w:val="20"/>
          <w:szCs w:val="20"/>
        </w:rPr>
      </w:pPr>
    </w:p>
    <w:p w14:paraId="21A77179" w14:textId="4050FD5D" w:rsidR="00975D79" w:rsidRPr="00102C04" w:rsidRDefault="00975D79" w:rsidP="00397D3D">
      <w:pPr>
        <w:spacing w:after="0" w:line="192" w:lineRule="auto"/>
        <w:rPr>
          <w:rFonts w:cs="Poppins"/>
          <w:color w:val="000000" w:themeColor="text1"/>
        </w:rPr>
      </w:pPr>
      <w:r w:rsidRPr="00102C04">
        <w:rPr>
          <w:rFonts w:cs="Poppins"/>
          <w:color w:val="000000" w:themeColor="text1"/>
        </w:rPr>
        <w:t xml:space="preserve">NCA has a variety of free resources many of which are designed for Children’s Advocacy Centers (CAC), multidisciplinary partners (MDT), state Chapters, military personnel, and caregivers. Content includes, but is not limited to: </w:t>
      </w:r>
    </w:p>
    <w:p w14:paraId="792EEB6C" w14:textId="77777777" w:rsidR="00975D79" w:rsidRPr="00102C04" w:rsidRDefault="00975D79" w:rsidP="00397D3D">
      <w:pPr>
        <w:spacing w:after="0" w:line="192" w:lineRule="auto"/>
        <w:rPr>
          <w:rFonts w:cs="Poppin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75D79" w:rsidRPr="00102C04" w14:paraId="6ACED223" w14:textId="77777777" w:rsidTr="00437134">
        <w:tc>
          <w:tcPr>
            <w:tcW w:w="3596" w:type="dxa"/>
          </w:tcPr>
          <w:p w14:paraId="180A9016" w14:textId="77777777" w:rsidR="00975D79" w:rsidRPr="00102C04" w:rsidRDefault="00975D79" w:rsidP="00397D3D">
            <w:pPr>
              <w:pStyle w:val="ListParagraph"/>
              <w:numPr>
                <w:ilvl w:val="0"/>
                <w:numId w:val="3"/>
              </w:numPr>
              <w:spacing w:line="192" w:lineRule="auto"/>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CAC/MDT response to children with PSB</w:t>
            </w:r>
          </w:p>
        </w:tc>
        <w:tc>
          <w:tcPr>
            <w:tcW w:w="3597" w:type="dxa"/>
          </w:tcPr>
          <w:p w14:paraId="68466D96" w14:textId="77777777" w:rsidR="00975D79" w:rsidRPr="00102C04" w:rsidRDefault="00975D79" w:rsidP="00397D3D">
            <w:pPr>
              <w:pStyle w:val="ListParagraph"/>
              <w:numPr>
                <w:ilvl w:val="0"/>
                <w:numId w:val="3"/>
              </w:numPr>
              <w:spacing w:line="192" w:lineRule="auto"/>
              <w:ind w:left="345"/>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Engaging families</w:t>
            </w:r>
          </w:p>
        </w:tc>
        <w:tc>
          <w:tcPr>
            <w:tcW w:w="3597" w:type="dxa"/>
          </w:tcPr>
          <w:p w14:paraId="70E70C46" w14:textId="77777777" w:rsidR="00975D79" w:rsidRPr="00102C04" w:rsidRDefault="00975D79" w:rsidP="00397D3D">
            <w:pPr>
              <w:pStyle w:val="ListParagraph"/>
              <w:numPr>
                <w:ilvl w:val="0"/>
                <w:numId w:val="3"/>
              </w:numPr>
              <w:spacing w:line="192" w:lineRule="auto"/>
              <w:ind w:left="345"/>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 xml:space="preserve">Best practices for therapy </w:t>
            </w:r>
          </w:p>
        </w:tc>
      </w:tr>
    </w:tbl>
    <w:p w14:paraId="1B607A89" w14:textId="77777777" w:rsidR="00975D79" w:rsidRPr="00102C04" w:rsidRDefault="00975D79" w:rsidP="00397D3D">
      <w:pPr>
        <w:spacing w:after="0" w:line="192" w:lineRule="auto"/>
        <w:rPr>
          <w:rFonts w:cs="Poppins"/>
          <w:color w:val="000000" w:themeColor="text1"/>
          <w:sz w:val="20"/>
          <w:szCs w:val="20"/>
        </w:rPr>
      </w:pPr>
    </w:p>
    <w:p w14:paraId="5F4989F2"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Access the available training series by using either the organization ID with your registered account or code 15462.</w:t>
      </w:r>
    </w:p>
    <w:p w14:paraId="3D99C89D" w14:textId="7417FF09" w:rsidR="00975D79" w:rsidRPr="00102C04" w:rsidRDefault="00975D79" w:rsidP="00397D3D">
      <w:pPr>
        <w:spacing w:after="0" w:line="192" w:lineRule="auto"/>
        <w:rPr>
          <w:rFonts w:cs="Poppins"/>
          <w:b/>
          <w:bCs/>
          <w:color w:val="000000" w:themeColor="text1"/>
          <w:sz w:val="20"/>
          <w:szCs w:val="20"/>
        </w:rPr>
      </w:pPr>
      <w:bookmarkStart w:id="1" w:name="_Hlk171417432"/>
    </w:p>
    <w:p w14:paraId="76C56CE8" w14:textId="2BA5A284" w:rsidR="00975D79" w:rsidRPr="00102C04" w:rsidRDefault="00975D79" w:rsidP="00397D3D">
      <w:pPr>
        <w:spacing w:after="0" w:line="192" w:lineRule="auto"/>
        <w:jc w:val="center"/>
        <w:rPr>
          <w:rFonts w:cs="Poppins"/>
          <w:b/>
          <w:bCs/>
          <w:color w:val="000000" w:themeColor="text1"/>
        </w:rPr>
      </w:pPr>
      <w:r w:rsidRPr="00102C04">
        <w:rPr>
          <w:rFonts w:cs="Poppins"/>
          <w:b/>
          <w:bCs/>
          <w:color w:val="000000" w:themeColor="text1"/>
        </w:rPr>
        <w:t xml:space="preserve">OneOp:  </w:t>
      </w:r>
      <w:hyperlink r:id="rId11" w:history="1">
        <w:r w:rsidRPr="00102C04">
          <w:rPr>
            <w:rStyle w:val="Hyperlink"/>
            <w:rFonts w:cs="Poppins"/>
            <w:b/>
            <w:bCs/>
          </w:rPr>
          <w:t>oneop.org/series/sexual-behavior-in-children-and-youth-sbcy-series</w:t>
        </w:r>
      </w:hyperlink>
    </w:p>
    <w:p w14:paraId="0EEFF3E6" w14:textId="77777777" w:rsidR="00975D79" w:rsidRPr="00102C04" w:rsidRDefault="00975D79" w:rsidP="00397D3D">
      <w:pPr>
        <w:spacing w:after="0" w:line="192" w:lineRule="auto"/>
        <w:rPr>
          <w:rFonts w:cs="Poppins"/>
          <w:color w:val="000000" w:themeColor="text1"/>
          <w:sz w:val="20"/>
          <w:szCs w:val="20"/>
        </w:rPr>
      </w:pPr>
    </w:p>
    <w:p w14:paraId="266C7C86"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 xml:space="preserve">OneOp offers a variety of free resources designed for military family service providers working within the Military Family Readiness System (MFRS). The majority of the network’s resources are applicable and appropriate for non-military service providers and professionals. Content includes live and recorded webinars and online courses on topics such as, but is not limited to: </w:t>
      </w:r>
    </w:p>
    <w:p w14:paraId="2AF1DC79" w14:textId="77777777" w:rsidR="00975D79" w:rsidRPr="00102C04" w:rsidRDefault="00975D79" w:rsidP="00397D3D">
      <w:pPr>
        <w:spacing w:after="0" w:line="192" w:lineRule="auto"/>
        <w:rPr>
          <w:rFonts w:cs="Poppins"/>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75D79" w:rsidRPr="00102C04" w14:paraId="1399EF49" w14:textId="77777777" w:rsidTr="00437134">
        <w:tc>
          <w:tcPr>
            <w:tcW w:w="3596" w:type="dxa"/>
          </w:tcPr>
          <w:p w14:paraId="1BA3E5DA" w14:textId="77777777" w:rsidR="00975D79" w:rsidRPr="00102C04" w:rsidRDefault="00975D79" w:rsidP="00397D3D">
            <w:pPr>
              <w:pStyle w:val="ListParagraph"/>
              <w:numPr>
                <w:ilvl w:val="0"/>
                <w:numId w:val="6"/>
              </w:numPr>
              <w:spacing w:line="192" w:lineRule="auto"/>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Child and adolescent development</w:t>
            </w:r>
          </w:p>
          <w:p w14:paraId="79B59224" w14:textId="77777777" w:rsidR="00975D79" w:rsidRPr="00102C04" w:rsidRDefault="00975D79" w:rsidP="00397D3D">
            <w:pPr>
              <w:pStyle w:val="ListParagraph"/>
              <w:numPr>
                <w:ilvl w:val="0"/>
                <w:numId w:val="6"/>
              </w:numPr>
              <w:spacing w:line="192" w:lineRule="auto"/>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Clinical assessment of youth with PSB</w:t>
            </w:r>
          </w:p>
        </w:tc>
        <w:tc>
          <w:tcPr>
            <w:tcW w:w="3597" w:type="dxa"/>
          </w:tcPr>
          <w:p w14:paraId="45B466E3" w14:textId="77777777" w:rsidR="00975D79" w:rsidRPr="00102C04" w:rsidRDefault="00975D79" w:rsidP="00397D3D">
            <w:pPr>
              <w:pStyle w:val="ListParagraph"/>
              <w:numPr>
                <w:ilvl w:val="0"/>
                <w:numId w:val="6"/>
              </w:numPr>
              <w:spacing w:line="192" w:lineRule="auto"/>
              <w:ind w:left="345"/>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Clinical decision making</w:t>
            </w:r>
          </w:p>
          <w:p w14:paraId="34DBFD63" w14:textId="77777777" w:rsidR="00975D79" w:rsidRPr="00102C04" w:rsidRDefault="00975D79" w:rsidP="00397D3D">
            <w:pPr>
              <w:pStyle w:val="ListParagraph"/>
              <w:numPr>
                <w:ilvl w:val="0"/>
                <w:numId w:val="6"/>
              </w:numPr>
              <w:spacing w:line="192" w:lineRule="auto"/>
              <w:ind w:left="345"/>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Engaging caregivers</w:t>
            </w:r>
          </w:p>
          <w:p w14:paraId="7694A085" w14:textId="77777777" w:rsidR="00975D79" w:rsidRPr="00102C04" w:rsidRDefault="00975D79" w:rsidP="00397D3D">
            <w:pPr>
              <w:pStyle w:val="ListParagraph"/>
              <w:numPr>
                <w:ilvl w:val="0"/>
                <w:numId w:val="6"/>
              </w:numPr>
              <w:spacing w:line="192" w:lineRule="auto"/>
              <w:ind w:left="345"/>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 xml:space="preserve">Safety planning </w:t>
            </w:r>
          </w:p>
          <w:p w14:paraId="3EDEFB30" w14:textId="77777777" w:rsidR="00975D79" w:rsidRPr="00102C04" w:rsidRDefault="00975D79" w:rsidP="00397D3D">
            <w:pPr>
              <w:pStyle w:val="ListParagraph"/>
              <w:numPr>
                <w:ilvl w:val="0"/>
                <w:numId w:val="6"/>
              </w:numPr>
              <w:spacing w:line="192" w:lineRule="auto"/>
              <w:ind w:left="345"/>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Prevention</w:t>
            </w:r>
          </w:p>
        </w:tc>
        <w:tc>
          <w:tcPr>
            <w:tcW w:w="3597" w:type="dxa"/>
          </w:tcPr>
          <w:p w14:paraId="0B57376F" w14:textId="77777777" w:rsidR="00975D79" w:rsidRPr="00102C04" w:rsidRDefault="00975D79" w:rsidP="00397D3D">
            <w:pPr>
              <w:pStyle w:val="ListParagraph"/>
              <w:numPr>
                <w:ilvl w:val="0"/>
                <w:numId w:val="6"/>
              </w:numPr>
              <w:spacing w:line="192" w:lineRule="auto"/>
              <w:ind w:left="345"/>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Addressing intersectionality</w:t>
            </w:r>
          </w:p>
          <w:p w14:paraId="2BF64C61" w14:textId="77777777" w:rsidR="00975D79" w:rsidRPr="00102C04" w:rsidRDefault="00975D79" w:rsidP="00397D3D">
            <w:pPr>
              <w:pStyle w:val="ListParagraph"/>
              <w:numPr>
                <w:ilvl w:val="0"/>
                <w:numId w:val="6"/>
              </w:numPr>
              <w:spacing w:line="192" w:lineRule="auto"/>
              <w:ind w:left="345"/>
              <w:rPr>
                <w:rFonts w:asciiTheme="minorHAnsi" w:hAnsiTheme="minorHAnsi" w:cs="Poppins"/>
                <w:b/>
                <w:bCs/>
                <w:color w:val="000000" w:themeColor="text1"/>
                <w:sz w:val="24"/>
                <w:szCs w:val="24"/>
              </w:rPr>
            </w:pPr>
            <w:r w:rsidRPr="00102C04">
              <w:rPr>
                <w:rFonts w:asciiTheme="minorHAnsi" w:hAnsiTheme="minorHAnsi" w:cs="Poppins"/>
                <w:color w:val="000000" w:themeColor="text1"/>
                <w:sz w:val="24"/>
                <w:szCs w:val="24"/>
              </w:rPr>
              <w:t>Role of technology</w:t>
            </w:r>
          </w:p>
          <w:p w14:paraId="22DD01C7" w14:textId="77777777" w:rsidR="00975D79" w:rsidRPr="00102C04" w:rsidRDefault="00975D79" w:rsidP="00397D3D">
            <w:pPr>
              <w:pStyle w:val="ListParagraph"/>
              <w:numPr>
                <w:ilvl w:val="0"/>
                <w:numId w:val="6"/>
              </w:numPr>
              <w:spacing w:line="192" w:lineRule="auto"/>
              <w:ind w:left="345"/>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Harmful / Problematic behavior(s)</w:t>
            </w:r>
          </w:p>
        </w:tc>
      </w:tr>
    </w:tbl>
    <w:p w14:paraId="7CC062E5" w14:textId="65D841DD" w:rsidR="00975D79" w:rsidRPr="00102C04" w:rsidRDefault="00397D3D" w:rsidP="003014E6">
      <w:pPr>
        <w:tabs>
          <w:tab w:val="left" w:pos="7050"/>
          <w:tab w:val="left" w:pos="7725"/>
        </w:tabs>
        <w:spacing w:after="0" w:line="192" w:lineRule="auto"/>
        <w:rPr>
          <w:rFonts w:cs="Poppins"/>
          <w:b/>
          <w:bCs/>
          <w:color w:val="000000" w:themeColor="text1"/>
        </w:rPr>
      </w:pPr>
      <w:bookmarkStart w:id="2" w:name="_Hlk171417515"/>
      <w:bookmarkEnd w:id="1"/>
      <w:r w:rsidRPr="00102C04">
        <w:rPr>
          <w:rFonts w:cs="Poppins"/>
          <w:b/>
          <w:bCs/>
          <w:color w:val="000000" w:themeColor="text1"/>
        </w:rPr>
        <w:tab/>
      </w:r>
      <w:r w:rsidR="003014E6" w:rsidRPr="00102C04">
        <w:rPr>
          <w:rFonts w:cs="Poppins"/>
          <w:b/>
          <w:bCs/>
          <w:color w:val="000000" w:themeColor="text1"/>
        </w:rPr>
        <w:tab/>
      </w:r>
    </w:p>
    <w:p w14:paraId="686572F1" w14:textId="77777777" w:rsidR="00102C04" w:rsidRDefault="00102C04">
      <w:pPr>
        <w:rPr>
          <w:rFonts w:cs="Poppins"/>
          <w:b/>
          <w:bCs/>
          <w:color w:val="000000" w:themeColor="text1"/>
        </w:rPr>
      </w:pPr>
      <w:r>
        <w:rPr>
          <w:rFonts w:cs="Poppins"/>
          <w:b/>
          <w:bCs/>
          <w:color w:val="000000" w:themeColor="text1"/>
        </w:rPr>
        <w:br w:type="page"/>
      </w:r>
    </w:p>
    <w:p w14:paraId="4FFD1E4A" w14:textId="15AEA7BB" w:rsidR="00975D79" w:rsidRPr="00102C04" w:rsidRDefault="00975D79" w:rsidP="00397D3D">
      <w:pPr>
        <w:spacing w:after="0" w:line="192" w:lineRule="auto"/>
        <w:jc w:val="center"/>
        <w:rPr>
          <w:rFonts w:cs="Poppins"/>
          <w:b/>
          <w:bCs/>
          <w:color w:val="000000" w:themeColor="text1"/>
        </w:rPr>
      </w:pPr>
      <w:r w:rsidRPr="00102C04">
        <w:rPr>
          <w:rFonts w:cs="Poppins"/>
          <w:b/>
          <w:bCs/>
          <w:color w:val="000000" w:themeColor="text1"/>
        </w:rPr>
        <w:lastRenderedPageBreak/>
        <w:t xml:space="preserve">Massachusetts Society for a World Free of Sexual Harm by Youth:  </w:t>
      </w:r>
      <w:hyperlink r:id="rId12" w:history="1">
        <w:r w:rsidRPr="00102C04">
          <w:rPr>
            <w:rStyle w:val="Hyperlink"/>
            <w:rFonts w:cs="Poppins"/>
            <w:b/>
            <w:bCs/>
          </w:rPr>
          <w:t>MASOC.net</w:t>
        </w:r>
      </w:hyperlink>
    </w:p>
    <w:p w14:paraId="3C7FE34F" w14:textId="77777777" w:rsidR="00975D79" w:rsidRPr="00102C04" w:rsidRDefault="00975D79" w:rsidP="00397D3D">
      <w:pPr>
        <w:spacing w:after="0" w:line="192" w:lineRule="auto"/>
        <w:rPr>
          <w:rFonts w:cs="Poppins"/>
          <w:color w:val="000000" w:themeColor="text1"/>
          <w:sz w:val="20"/>
          <w:szCs w:val="20"/>
        </w:rPr>
      </w:pPr>
    </w:p>
    <w:p w14:paraId="11403328"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 xml:space="preserve">MASOC offers a variety of print and web resources, the majority of which are free, and some conferences and webinars are available for cost. Content includes, but not limited to: </w:t>
      </w:r>
    </w:p>
    <w:p w14:paraId="66F736C2" w14:textId="77777777" w:rsidR="00975D79" w:rsidRPr="00102C04" w:rsidRDefault="00975D79" w:rsidP="00397D3D">
      <w:pPr>
        <w:spacing w:after="0" w:line="192" w:lineRule="auto"/>
        <w:rPr>
          <w:rFonts w:cs="Poppin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75D79" w:rsidRPr="00102C04" w14:paraId="61E4B4CE" w14:textId="77777777" w:rsidTr="00437134">
        <w:tc>
          <w:tcPr>
            <w:tcW w:w="5395" w:type="dxa"/>
          </w:tcPr>
          <w:p w14:paraId="34FC9747" w14:textId="77777777" w:rsidR="00975D79" w:rsidRPr="00102C04" w:rsidRDefault="00975D79" w:rsidP="00397D3D">
            <w:pPr>
              <w:pStyle w:val="ListParagraph"/>
              <w:numPr>
                <w:ilvl w:val="0"/>
                <w:numId w:val="5"/>
              </w:numPr>
              <w:spacing w:line="192" w:lineRule="auto"/>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Clinical assessment of children with PSB</w:t>
            </w:r>
          </w:p>
          <w:p w14:paraId="594460B9" w14:textId="77777777" w:rsidR="00975D79" w:rsidRPr="00102C04" w:rsidRDefault="00975D79" w:rsidP="00397D3D">
            <w:pPr>
              <w:pStyle w:val="ListParagraph"/>
              <w:numPr>
                <w:ilvl w:val="0"/>
                <w:numId w:val="5"/>
              </w:numPr>
              <w:spacing w:line="192" w:lineRule="auto"/>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Clinical decision making</w:t>
            </w:r>
          </w:p>
          <w:p w14:paraId="2F3F828F" w14:textId="77777777" w:rsidR="00975D79" w:rsidRPr="00102C04" w:rsidRDefault="00975D79" w:rsidP="00397D3D">
            <w:pPr>
              <w:pStyle w:val="ListParagraph"/>
              <w:numPr>
                <w:ilvl w:val="0"/>
                <w:numId w:val="5"/>
              </w:numPr>
              <w:spacing w:line="192" w:lineRule="auto"/>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Supporting families</w:t>
            </w:r>
          </w:p>
        </w:tc>
        <w:tc>
          <w:tcPr>
            <w:tcW w:w="5395" w:type="dxa"/>
          </w:tcPr>
          <w:p w14:paraId="32806A43" w14:textId="77777777" w:rsidR="00975D79" w:rsidRPr="00102C04" w:rsidRDefault="00975D79" w:rsidP="00397D3D">
            <w:pPr>
              <w:pStyle w:val="ListParagraph"/>
              <w:numPr>
                <w:ilvl w:val="0"/>
                <w:numId w:val="5"/>
              </w:numPr>
              <w:spacing w:line="192" w:lineRule="auto"/>
              <w:ind w:left="345"/>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Girls with PSB</w:t>
            </w:r>
          </w:p>
          <w:p w14:paraId="03795CAB" w14:textId="77777777" w:rsidR="00975D79" w:rsidRPr="00102C04" w:rsidRDefault="00975D79" w:rsidP="00397D3D">
            <w:pPr>
              <w:pStyle w:val="ListParagraph"/>
              <w:numPr>
                <w:ilvl w:val="0"/>
                <w:numId w:val="5"/>
              </w:numPr>
              <w:spacing w:line="192" w:lineRule="auto"/>
              <w:ind w:left="345"/>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 xml:space="preserve">Practical resources for therapists working with youth with PSB and their families. </w:t>
            </w:r>
          </w:p>
        </w:tc>
      </w:tr>
    </w:tbl>
    <w:p w14:paraId="1DF934E1" w14:textId="77777777" w:rsidR="00975D79" w:rsidRPr="00102C04" w:rsidRDefault="00975D79" w:rsidP="00397D3D">
      <w:pPr>
        <w:spacing w:after="0" w:line="192" w:lineRule="auto"/>
        <w:jc w:val="center"/>
        <w:rPr>
          <w:rFonts w:cs="Poppins"/>
          <w:b/>
          <w:bCs/>
          <w:color w:val="000000" w:themeColor="text1"/>
          <w:sz w:val="20"/>
          <w:szCs w:val="20"/>
        </w:rPr>
      </w:pPr>
    </w:p>
    <w:p w14:paraId="31826464" w14:textId="32199AB0" w:rsidR="00975D79" w:rsidRPr="00102C04" w:rsidRDefault="00975D79" w:rsidP="00397D3D">
      <w:pPr>
        <w:spacing w:after="0" w:line="192" w:lineRule="auto"/>
        <w:jc w:val="center"/>
        <w:rPr>
          <w:rFonts w:cs="Poppins"/>
          <w:b/>
          <w:bCs/>
          <w:color w:val="000000" w:themeColor="text1"/>
        </w:rPr>
      </w:pPr>
      <w:bookmarkStart w:id="3" w:name="_Hlk171417845"/>
      <w:bookmarkEnd w:id="2"/>
      <w:r w:rsidRPr="00102C04">
        <w:rPr>
          <w:rFonts w:cs="Poppins"/>
          <w:b/>
          <w:bCs/>
          <w:color w:val="000000" w:themeColor="text1"/>
        </w:rPr>
        <w:t xml:space="preserve">Safer Society Press:  </w:t>
      </w:r>
      <w:hyperlink r:id="rId13" w:history="1">
        <w:r w:rsidRPr="00102C04">
          <w:rPr>
            <w:rStyle w:val="Hyperlink"/>
            <w:rFonts w:cs="Poppins"/>
            <w:b/>
            <w:bCs/>
          </w:rPr>
          <w:t>SaferSociety.org</w:t>
        </w:r>
      </w:hyperlink>
    </w:p>
    <w:p w14:paraId="72522478" w14:textId="77777777" w:rsidR="00975D79" w:rsidRPr="00102C04" w:rsidRDefault="00975D79" w:rsidP="00397D3D">
      <w:pPr>
        <w:spacing w:after="0" w:line="192" w:lineRule="auto"/>
        <w:rPr>
          <w:rFonts w:cs="Poppins"/>
          <w:color w:val="000000" w:themeColor="text1"/>
          <w:sz w:val="20"/>
          <w:szCs w:val="20"/>
        </w:rPr>
      </w:pPr>
    </w:p>
    <w:p w14:paraId="544E0F1F"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 xml:space="preserve">Safer Society Press offers a variety of publications and webinars, live and on demand, available for cost or free. Publications of note include the “Taking Action” booklets on children with PSB and adolescents with illegal sexual behavior:  </w:t>
      </w:r>
      <w:hyperlink r:id="rId14" w:history="1">
        <w:r w:rsidRPr="00102C04">
          <w:rPr>
            <w:rStyle w:val="Hyperlink"/>
            <w:rFonts w:cs="Poppins"/>
          </w:rPr>
          <w:t>https://safersociety.org/press/taking-action-booklets-help-for-families-caregivers/</w:t>
        </w:r>
      </w:hyperlink>
      <w:r w:rsidRPr="00102C04">
        <w:rPr>
          <w:rFonts w:cs="Poppins"/>
          <w:color w:val="000000" w:themeColor="text1"/>
        </w:rPr>
        <w:t xml:space="preserve">. These booklets are available for cost (English and Spanish) or free download (English only). </w:t>
      </w:r>
    </w:p>
    <w:bookmarkEnd w:id="3"/>
    <w:p w14:paraId="51A6F818" w14:textId="77777777" w:rsidR="00975D79" w:rsidRPr="00102C04" w:rsidRDefault="00975D79" w:rsidP="00397D3D">
      <w:pPr>
        <w:spacing w:after="0" w:line="192" w:lineRule="auto"/>
        <w:rPr>
          <w:rFonts w:cs="Poppins"/>
          <w:b/>
          <w:bCs/>
          <w:color w:val="000000" w:themeColor="text1"/>
          <w:sz w:val="20"/>
          <w:szCs w:val="20"/>
        </w:rPr>
      </w:pPr>
    </w:p>
    <w:p w14:paraId="4C0CEC8A" w14:textId="3F6048A3" w:rsidR="00975D79" w:rsidRPr="00102C04" w:rsidRDefault="00975D79" w:rsidP="00397D3D">
      <w:pPr>
        <w:spacing w:after="0" w:line="192" w:lineRule="auto"/>
        <w:jc w:val="center"/>
        <w:rPr>
          <w:rFonts w:cs="Poppins"/>
          <w:b/>
          <w:bCs/>
          <w:color w:val="000000" w:themeColor="text1"/>
        </w:rPr>
      </w:pPr>
      <w:bookmarkStart w:id="4" w:name="_Hlk171417927"/>
      <w:r w:rsidRPr="00102C04">
        <w:rPr>
          <w:rFonts w:cs="Poppins"/>
          <w:b/>
          <w:bCs/>
          <w:color w:val="000000" w:themeColor="text1"/>
        </w:rPr>
        <w:t>Stop It Now!</w:t>
      </w:r>
      <w:r w:rsidRPr="00102C04">
        <w:rPr>
          <w:rFonts w:cs="Poppins"/>
          <w:b/>
          <w:bCs/>
          <w:color w:val="000000" w:themeColor="text1"/>
          <w:vertAlign w:val="superscript"/>
        </w:rPr>
        <w:t>®</w:t>
      </w:r>
      <w:r w:rsidRPr="00102C04">
        <w:rPr>
          <w:rFonts w:cs="Poppins"/>
          <w:b/>
          <w:bCs/>
          <w:color w:val="000000" w:themeColor="text1"/>
        </w:rPr>
        <w:t xml:space="preserve">:  </w:t>
      </w:r>
      <w:r w:rsidRPr="00102C04">
        <w:rPr>
          <w:rFonts w:cs="Poppins"/>
          <w:b/>
          <w:bCs/>
        </w:rPr>
        <w:t>StopItNow.org/help-guidance/online-help-center/childrens-behaviors</w:t>
      </w:r>
    </w:p>
    <w:p w14:paraId="26DB5655" w14:textId="77777777" w:rsidR="00975D79" w:rsidRPr="00102C04" w:rsidRDefault="00975D79" w:rsidP="00397D3D">
      <w:pPr>
        <w:spacing w:after="0" w:line="192" w:lineRule="auto"/>
        <w:rPr>
          <w:rFonts w:cs="Poppins"/>
          <w:color w:val="000000" w:themeColor="text1"/>
          <w:sz w:val="20"/>
          <w:szCs w:val="20"/>
        </w:rPr>
      </w:pPr>
    </w:p>
    <w:p w14:paraId="478BB972"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Stop It Now!</w:t>
      </w:r>
      <w:r w:rsidRPr="00102C04">
        <w:rPr>
          <w:rFonts w:cs="Poppins"/>
          <w:color w:val="000000" w:themeColor="text1"/>
          <w:vertAlign w:val="superscript"/>
        </w:rPr>
        <w:t xml:space="preserve">® </w:t>
      </w:r>
      <w:r w:rsidRPr="00102C04">
        <w:rPr>
          <w:rFonts w:cs="Poppins"/>
          <w:color w:val="000000" w:themeColor="text1"/>
        </w:rPr>
        <w:t xml:space="preserve">offers practical information and guidance designed for caregivers and other adults, as well as a free confidential Helpline with email and chat features. </w:t>
      </w:r>
    </w:p>
    <w:p w14:paraId="56561797" w14:textId="77777777" w:rsidR="00975D79" w:rsidRPr="00102C04" w:rsidRDefault="00975D79" w:rsidP="00397D3D">
      <w:pPr>
        <w:spacing w:after="0" w:line="192" w:lineRule="auto"/>
        <w:rPr>
          <w:rFonts w:cs="Poppins"/>
          <w:color w:val="000000" w:themeColor="text1"/>
          <w:sz w:val="20"/>
          <w:szCs w:val="20"/>
        </w:rPr>
      </w:pPr>
    </w:p>
    <w:p w14:paraId="3D3E1963" w14:textId="0F8C34D9" w:rsidR="00975D79" w:rsidRPr="00102C04" w:rsidRDefault="00975D79" w:rsidP="00397D3D">
      <w:pPr>
        <w:spacing w:after="0" w:line="192" w:lineRule="auto"/>
        <w:jc w:val="center"/>
        <w:rPr>
          <w:rFonts w:eastAsia="Times New Roman" w:cs="Poppins"/>
          <w:b/>
          <w:bCs/>
        </w:rPr>
      </w:pPr>
      <w:r w:rsidRPr="00102C04">
        <w:rPr>
          <w:rFonts w:eastAsia="Times New Roman" w:cs="Poppins"/>
          <w:b/>
          <w:bCs/>
        </w:rPr>
        <w:t xml:space="preserve">What’s </w:t>
      </w:r>
      <w:proofErr w:type="gramStart"/>
      <w:r w:rsidRPr="00102C04">
        <w:rPr>
          <w:rFonts w:eastAsia="Times New Roman" w:cs="Poppins"/>
          <w:b/>
          <w:bCs/>
        </w:rPr>
        <w:t>OK?:</w:t>
      </w:r>
      <w:proofErr w:type="gramEnd"/>
      <w:r w:rsidRPr="00102C04">
        <w:rPr>
          <w:rFonts w:eastAsia="Times New Roman" w:cs="Poppins"/>
          <w:b/>
          <w:bCs/>
        </w:rPr>
        <w:t xml:space="preserve">  </w:t>
      </w:r>
      <w:hyperlink r:id="rId15" w:history="1">
        <w:r w:rsidRPr="00102C04">
          <w:rPr>
            <w:rStyle w:val="Hyperlink"/>
            <w:rFonts w:eastAsia="Times New Roman" w:cs="Poppins"/>
            <w:b/>
            <w:bCs/>
          </w:rPr>
          <w:t>whatsok.org</w:t>
        </w:r>
      </w:hyperlink>
    </w:p>
    <w:p w14:paraId="1260C69B" w14:textId="77777777" w:rsidR="00975D79" w:rsidRPr="00102C04" w:rsidRDefault="00975D79" w:rsidP="00397D3D">
      <w:pPr>
        <w:spacing w:after="0" w:line="192" w:lineRule="auto"/>
        <w:rPr>
          <w:rFonts w:eastAsia="Times New Roman" w:cs="Poppins"/>
          <w:sz w:val="20"/>
          <w:szCs w:val="20"/>
        </w:rPr>
      </w:pPr>
    </w:p>
    <w:p w14:paraId="25AFE168" w14:textId="77777777" w:rsidR="00975D79" w:rsidRPr="00102C04" w:rsidRDefault="00975D79" w:rsidP="00397D3D">
      <w:pPr>
        <w:spacing w:after="0" w:line="192" w:lineRule="auto"/>
        <w:rPr>
          <w:rFonts w:cs="Poppins"/>
          <w:color w:val="000000" w:themeColor="text1"/>
        </w:rPr>
      </w:pPr>
      <w:r w:rsidRPr="00102C04">
        <w:rPr>
          <w:rFonts w:eastAsia="Times New Roman" w:cs="Poppins"/>
        </w:rPr>
        <w:t>“What’s OK”, a program of</w:t>
      </w:r>
      <w:r w:rsidRPr="00102C04">
        <w:rPr>
          <w:rFonts w:eastAsia="Times New Roman" w:cs="Poppins"/>
          <w:b/>
          <w:bCs/>
        </w:rPr>
        <w:t xml:space="preserve"> </w:t>
      </w:r>
      <w:r w:rsidRPr="00102C04">
        <w:rPr>
          <w:rFonts w:cs="Poppins"/>
          <w:color w:val="000000" w:themeColor="text1"/>
        </w:rPr>
        <w:t>Stop It Now!</w:t>
      </w:r>
      <w:r w:rsidRPr="00102C04">
        <w:rPr>
          <w:rFonts w:cs="Poppins"/>
          <w:color w:val="000000" w:themeColor="text1"/>
          <w:vertAlign w:val="superscript"/>
        </w:rPr>
        <w:t>®</w:t>
      </w:r>
      <w:r w:rsidRPr="00102C04">
        <w:rPr>
          <w:rFonts w:cs="Poppins"/>
          <w:color w:val="000000" w:themeColor="text1"/>
        </w:rPr>
        <w:t>,</w:t>
      </w:r>
      <w:r w:rsidRPr="00102C04">
        <w:rPr>
          <w:rFonts w:cs="Poppins"/>
          <w:b/>
          <w:bCs/>
          <w:color w:val="000000" w:themeColor="text1"/>
        </w:rPr>
        <w:t xml:space="preserve"> </w:t>
      </w:r>
      <w:r w:rsidRPr="00102C04">
        <w:rPr>
          <w:rFonts w:eastAsia="Times New Roman" w:cs="Poppins"/>
        </w:rPr>
        <w:t>is a resource (website and helpline) for youth ages 14-21 who have questions about safe and healthy sexual thoughts, feelings and behaviors. </w:t>
      </w:r>
    </w:p>
    <w:bookmarkEnd w:id="4"/>
    <w:p w14:paraId="676715FD" w14:textId="16F788BB" w:rsidR="00975D79" w:rsidRPr="00102C04" w:rsidRDefault="00975D79" w:rsidP="00397D3D">
      <w:pPr>
        <w:tabs>
          <w:tab w:val="left" w:pos="3585"/>
        </w:tabs>
        <w:spacing w:after="0" w:line="192" w:lineRule="auto"/>
        <w:rPr>
          <w:rFonts w:cs="Poppins"/>
          <w:color w:val="000000" w:themeColor="text1"/>
          <w:sz w:val="20"/>
          <w:szCs w:val="20"/>
        </w:rPr>
      </w:pPr>
    </w:p>
    <w:p w14:paraId="78C3887D" w14:textId="5B9A27D3" w:rsidR="00975D79" w:rsidRPr="00102C04" w:rsidRDefault="00975D79" w:rsidP="00397D3D">
      <w:pPr>
        <w:spacing w:after="0" w:line="192" w:lineRule="auto"/>
        <w:jc w:val="center"/>
        <w:rPr>
          <w:rFonts w:cs="Poppins"/>
          <w:b/>
          <w:bCs/>
          <w:color w:val="000000" w:themeColor="text1"/>
        </w:rPr>
      </w:pPr>
      <w:bookmarkStart w:id="5" w:name="_Hlk171418257"/>
      <w:r w:rsidRPr="00102C04">
        <w:rPr>
          <w:rFonts w:cs="Poppins"/>
          <w:b/>
          <w:bCs/>
          <w:color w:val="000000" w:themeColor="text1"/>
        </w:rPr>
        <w:t xml:space="preserve">National Child Traumatic Stress Network:  </w:t>
      </w:r>
    </w:p>
    <w:p w14:paraId="00580DBD" w14:textId="77777777" w:rsidR="00975D79" w:rsidRPr="00102C04" w:rsidRDefault="00102C04" w:rsidP="00397D3D">
      <w:pPr>
        <w:spacing w:after="0" w:line="192" w:lineRule="auto"/>
        <w:jc w:val="center"/>
        <w:rPr>
          <w:rFonts w:cs="Poppins"/>
          <w:b/>
          <w:bCs/>
        </w:rPr>
      </w:pPr>
      <w:hyperlink r:id="rId16" w:history="1">
        <w:r w:rsidR="00975D79" w:rsidRPr="00102C04">
          <w:rPr>
            <w:rStyle w:val="Hyperlink"/>
            <w:rFonts w:cs="Poppins"/>
            <w:b/>
            <w:bCs/>
            <w:color w:val="auto"/>
          </w:rPr>
          <w:t>NCTSN.org/what-is-child-trauma/trauma-types/sexual-abuse/nctsn-resources</w:t>
        </w:r>
      </w:hyperlink>
    </w:p>
    <w:p w14:paraId="4D13B58B" w14:textId="77777777" w:rsidR="00975D79" w:rsidRPr="00102C04" w:rsidRDefault="00975D79" w:rsidP="00397D3D">
      <w:pPr>
        <w:spacing w:after="0" w:line="192" w:lineRule="auto"/>
        <w:rPr>
          <w:rFonts w:cs="Poppins"/>
          <w:color w:val="000000" w:themeColor="text1"/>
          <w:sz w:val="20"/>
          <w:szCs w:val="20"/>
        </w:rPr>
      </w:pPr>
    </w:p>
    <w:bookmarkEnd w:id="5"/>
    <w:p w14:paraId="082883F2"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 xml:space="preserve">NCTSN offers a wide variety of free publications in many languages and webinars on all types of </w:t>
      </w:r>
      <w:proofErr w:type="gramStart"/>
      <w:r w:rsidRPr="00102C04">
        <w:rPr>
          <w:rFonts w:cs="Poppins"/>
          <w:color w:val="000000" w:themeColor="text1"/>
        </w:rPr>
        <w:t>trauma</w:t>
      </w:r>
      <w:proofErr w:type="gramEnd"/>
      <w:r w:rsidRPr="00102C04">
        <w:rPr>
          <w:rFonts w:cs="Poppins"/>
          <w:color w:val="000000" w:themeColor="text1"/>
        </w:rPr>
        <w:t xml:space="preserve"> experienced by children, adolescents, and their families, including PSB in children. </w:t>
      </w:r>
      <w:proofErr w:type="gramStart"/>
      <w:r w:rsidRPr="00102C04">
        <w:rPr>
          <w:rFonts w:cs="Poppins"/>
          <w:color w:val="000000" w:themeColor="text1"/>
        </w:rPr>
        <w:t>A publication</w:t>
      </w:r>
      <w:proofErr w:type="gramEnd"/>
      <w:r w:rsidRPr="00102C04">
        <w:rPr>
          <w:rFonts w:cs="Poppins"/>
          <w:color w:val="000000" w:themeColor="text1"/>
        </w:rPr>
        <w:t xml:space="preserve"> of note is “AJ’s Story about Not OK Touches” (Miller, R., &amp; Deblinger, E., 2021) which is a children’s book about a child who initiated a PSB and got help from adults to stop the behavior. This book can be used by caregivers and mental health providers with children ages 5-10, or as developmentally appropriate. It also contains conversation boxes throughout its pages that assist children in expressing their thoughts and feelings about what is going on in the story.</w:t>
      </w:r>
    </w:p>
    <w:p w14:paraId="35424DC9" w14:textId="77777777" w:rsidR="00975D79" w:rsidRPr="00102C04" w:rsidRDefault="00975D79" w:rsidP="00397D3D">
      <w:pPr>
        <w:spacing w:after="0" w:line="192" w:lineRule="auto"/>
        <w:jc w:val="center"/>
        <w:rPr>
          <w:rFonts w:cs="Poppins"/>
          <w:b/>
          <w:bCs/>
          <w:color w:val="000000" w:themeColor="text1"/>
          <w:sz w:val="20"/>
          <w:szCs w:val="20"/>
        </w:rPr>
      </w:pPr>
      <w:bookmarkStart w:id="6" w:name="_Hlk171418305"/>
    </w:p>
    <w:p w14:paraId="219E2B0D" w14:textId="71FA9566" w:rsidR="00975D79" w:rsidRPr="00102C04" w:rsidRDefault="00975D79" w:rsidP="00397D3D">
      <w:pPr>
        <w:spacing w:after="0" w:line="192" w:lineRule="auto"/>
        <w:jc w:val="center"/>
        <w:rPr>
          <w:rFonts w:cs="Poppins"/>
          <w:b/>
          <w:bCs/>
          <w:color w:val="000000" w:themeColor="text1"/>
          <w:u w:val="single"/>
        </w:rPr>
      </w:pPr>
      <w:r w:rsidRPr="00102C04">
        <w:rPr>
          <w:rFonts w:cs="Poppins"/>
          <w:b/>
          <w:bCs/>
          <w:color w:val="000000" w:themeColor="text1"/>
        </w:rPr>
        <w:t xml:space="preserve">Child Abuse Library Online:  </w:t>
      </w:r>
      <w:hyperlink r:id="rId17" w:history="1">
        <w:r w:rsidRPr="00102C04">
          <w:rPr>
            <w:rStyle w:val="Hyperlink"/>
            <w:rFonts w:cs="Poppins"/>
            <w:b/>
            <w:bCs/>
          </w:rPr>
          <w:t>CALiO.org</w:t>
        </w:r>
      </w:hyperlink>
    </w:p>
    <w:p w14:paraId="4BE64F50" w14:textId="77777777" w:rsidR="00975D79" w:rsidRPr="00102C04" w:rsidRDefault="00975D79" w:rsidP="00397D3D">
      <w:pPr>
        <w:spacing w:after="0" w:line="192" w:lineRule="auto"/>
        <w:jc w:val="center"/>
        <w:rPr>
          <w:rFonts w:cs="Poppins"/>
          <w:color w:val="000000" w:themeColor="text1"/>
          <w:sz w:val="20"/>
          <w:szCs w:val="20"/>
        </w:rPr>
      </w:pPr>
    </w:p>
    <w:p w14:paraId="5D7D95BD"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A product of the NCAC, CALiO</w:t>
      </w:r>
      <w:r w:rsidRPr="00102C04">
        <w:rPr>
          <w:rFonts w:cs="Poppins"/>
          <w:color w:val="000000" w:themeColor="text1"/>
          <w:vertAlign w:val="superscript"/>
        </w:rPr>
        <w:t>TM</w:t>
      </w:r>
      <w:r w:rsidRPr="00102C04">
        <w:rPr>
          <w:rFonts w:cs="Poppins"/>
          <w:color w:val="000000" w:themeColor="text1"/>
        </w:rPr>
        <w:t xml:space="preserve"> is the largest professional child maltreatment resource collection that provides access to published research and knowledge, educational materials, and other resources. NCA accredited and associate CACs, and their MDT partners, and state Chapters have assigned credentials for the registered users’ section. Professionals not with a registered CAC or Chapter have access to over 6,000 publications.</w:t>
      </w:r>
    </w:p>
    <w:p w14:paraId="35E66028" w14:textId="77777777" w:rsidR="00975D79" w:rsidRPr="00102C04" w:rsidRDefault="00975D79" w:rsidP="00397D3D">
      <w:pPr>
        <w:spacing w:after="0" w:line="192" w:lineRule="auto"/>
        <w:rPr>
          <w:rFonts w:cs="Poppins"/>
          <w:color w:val="000000" w:themeColor="text1"/>
        </w:rPr>
      </w:pPr>
    </w:p>
    <w:p w14:paraId="6203B8F8" w14:textId="77777777" w:rsidR="00975D79" w:rsidRPr="00102C04" w:rsidRDefault="00975D79" w:rsidP="00397D3D">
      <w:pPr>
        <w:spacing w:after="0" w:line="192" w:lineRule="auto"/>
        <w:rPr>
          <w:rFonts w:cs="Poppins"/>
          <w:color w:val="000000" w:themeColor="text1"/>
        </w:rPr>
      </w:pPr>
      <w:r w:rsidRPr="00102C04">
        <w:rPr>
          <w:rFonts w:cs="Poppins"/>
          <w:color w:val="000000" w:themeColor="text1"/>
        </w:rPr>
        <w:t xml:space="preserve">Use search terms (including the quote marks) below to find articles and other professional resources. The word “problematic” can be changed to “illegal” and words “children”, “youth”, and “adolescents” are all interchangeable to receive results for different age groups. </w:t>
      </w:r>
    </w:p>
    <w:p w14:paraId="43DBE526" w14:textId="77777777" w:rsidR="00975D79" w:rsidRPr="00102C04" w:rsidRDefault="00975D79" w:rsidP="00397D3D">
      <w:pPr>
        <w:spacing w:after="0" w:line="192" w:lineRule="auto"/>
        <w:rPr>
          <w:rFonts w:cs="Poppin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75D79" w:rsidRPr="00102C04" w14:paraId="4926C553" w14:textId="77777777" w:rsidTr="00437134">
        <w:tc>
          <w:tcPr>
            <w:tcW w:w="5395" w:type="dxa"/>
          </w:tcPr>
          <w:p w14:paraId="65F2C196" w14:textId="77777777" w:rsidR="00975D79" w:rsidRPr="00102C04" w:rsidRDefault="00975D79" w:rsidP="00397D3D">
            <w:pPr>
              <w:pStyle w:val="ListParagraph"/>
              <w:numPr>
                <w:ilvl w:val="0"/>
                <w:numId w:val="4"/>
              </w:numPr>
              <w:spacing w:line="192" w:lineRule="auto"/>
              <w:ind w:left="690"/>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w:t>
            </w:r>
            <w:proofErr w:type="gramStart"/>
            <w:r w:rsidRPr="00102C04">
              <w:rPr>
                <w:rFonts w:asciiTheme="minorHAnsi" w:hAnsiTheme="minorHAnsi" w:cs="Poppins"/>
                <w:color w:val="000000" w:themeColor="text1"/>
                <w:sz w:val="24"/>
                <w:szCs w:val="24"/>
              </w:rPr>
              <w:t>problematic</w:t>
            </w:r>
            <w:proofErr w:type="gramEnd"/>
            <w:r w:rsidRPr="00102C04">
              <w:rPr>
                <w:rFonts w:asciiTheme="minorHAnsi" w:hAnsiTheme="minorHAnsi" w:cs="Poppins"/>
                <w:color w:val="000000" w:themeColor="text1"/>
                <w:sz w:val="24"/>
                <w:szCs w:val="24"/>
              </w:rPr>
              <w:t xml:space="preserve"> sexual behavior" OR "sexual behavior problems" AND children </w:t>
            </w:r>
          </w:p>
          <w:p w14:paraId="2CF98F14" w14:textId="77777777" w:rsidR="00975D79" w:rsidRPr="00102C04" w:rsidRDefault="00975D79" w:rsidP="00397D3D">
            <w:pPr>
              <w:pStyle w:val="ListParagraph"/>
              <w:numPr>
                <w:ilvl w:val="0"/>
                <w:numId w:val="4"/>
              </w:numPr>
              <w:spacing w:line="192" w:lineRule="auto"/>
              <w:ind w:left="690"/>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w:t>
            </w:r>
            <w:proofErr w:type="gramStart"/>
            <w:r w:rsidRPr="00102C04">
              <w:rPr>
                <w:rFonts w:asciiTheme="minorHAnsi" w:hAnsiTheme="minorHAnsi" w:cs="Poppins"/>
                <w:color w:val="000000" w:themeColor="text1"/>
                <w:sz w:val="24"/>
                <w:szCs w:val="24"/>
              </w:rPr>
              <w:t>problematic</w:t>
            </w:r>
            <w:proofErr w:type="gramEnd"/>
            <w:r w:rsidRPr="00102C04">
              <w:rPr>
                <w:rFonts w:asciiTheme="minorHAnsi" w:hAnsiTheme="minorHAnsi" w:cs="Poppins"/>
                <w:color w:val="000000" w:themeColor="text1"/>
                <w:sz w:val="24"/>
                <w:szCs w:val="24"/>
              </w:rPr>
              <w:t xml:space="preserve"> sexual behavior" AND children</w:t>
            </w:r>
          </w:p>
        </w:tc>
        <w:tc>
          <w:tcPr>
            <w:tcW w:w="5395" w:type="dxa"/>
          </w:tcPr>
          <w:p w14:paraId="7CF2C834" w14:textId="77777777" w:rsidR="00975D79" w:rsidRPr="00102C04" w:rsidRDefault="00975D79" w:rsidP="00397D3D">
            <w:pPr>
              <w:pStyle w:val="ListParagraph"/>
              <w:numPr>
                <w:ilvl w:val="0"/>
                <w:numId w:val="4"/>
              </w:numPr>
              <w:spacing w:line="192" w:lineRule="auto"/>
              <w:ind w:left="345"/>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w:t>
            </w:r>
            <w:proofErr w:type="gramStart"/>
            <w:r w:rsidRPr="00102C04">
              <w:rPr>
                <w:rFonts w:asciiTheme="minorHAnsi" w:hAnsiTheme="minorHAnsi" w:cs="Poppins"/>
                <w:color w:val="000000" w:themeColor="text1"/>
                <w:sz w:val="24"/>
                <w:szCs w:val="24"/>
              </w:rPr>
              <w:t>harmful</w:t>
            </w:r>
            <w:proofErr w:type="gramEnd"/>
            <w:r w:rsidRPr="00102C04">
              <w:rPr>
                <w:rFonts w:asciiTheme="minorHAnsi" w:hAnsiTheme="minorHAnsi" w:cs="Poppins"/>
                <w:color w:val="000000" w:themeColor="text1"/>
                <w:sz w:val="24"/>
                <w:szCs w:val="24"/>
              </w:rPr>
              <w:t xml:space="preserve"> sexual behavior" AND children</w:t>
            </w:r>
          </w:p>
          <w:p w14:paraId="08F78036" w14:textId="77777777" w:rsidR="00975D79" w:rsidRPr="00102C04" w:rsidRDefault="00975D79" w:rsidP="00397D3D">
            <w:pPr>
              <w:pStyle w:val="ListParagraph"/>
              <w:numPr>
                <w:ilvl w:val="0"/>
                <w:numId w:val="4"/>
              </w:numPr>
              <w:spacing w:line="192" w:lineRule="auto"/>
              <w:ind w:left="345"/>
              <w:rPr>
                <w:rFonts w:asciiTheme="minorHAnsi" w:hAnsiTheme="minorHAnsi" w:cs="Poppins"/>
                <w:color w:val="000000" w:themeColor="text1"/>
                <w:sz w:val="24"/>
                <w:szCs w:val="24"/>
              </w:rPr>
            </w:pPr>
            <w:r w:rsidRPr="00102C04">
              <w:rPr>
                <w:rFonts w:asciiTheme="minorHAnsi" w:hAnsiTheme="minorHAnsi" w:cs="Poppins"/>
                <w:color w:val="000000" w:themeColor="text1"/>
                <w:sz w:val="24"/>
                <w:szCs w:val="24"/>
              </w:rPr>
              <w:t>"</w:t>
            </w:r>
            <w:proofErr w:type="gramStart"/>
            <w:r w:rsidRPr="00102C04">
              <w:rPr>
                <w:rFonts w:asciiTheme="minorHAnsi" w:hAnsiTheme="minorHAnsi" w:cs="Poppins"/>
                <w:color w:val="000000" w:themeColor="text1"/>
                <w:sz w:val="24"/>
                <w:szCs w:val="24"/>
              </w:rPr>
              <w:t>illegal</w:t>
            </w:r>
            <w:proofErr w:type="gramEnd"/>
            <w:r w:rsidRPr="00102C04">
              <w:rPr>
                <w:rFonts w:asciiTheme="minorHAnsi" w:hAnsiTheme="minorHAnsi" w:cs="Poppins"/>
                <w:color w:val="000000" w:themeColor="text1"/>
                <w:sz w:val="24"/>
                <w:szCs w:val="24"/>
              </w:rPr>
              <w:t xml:space="preserve"> sexual behavior" AND children</w:t>
            </w:r>
          </w:p>
          <w:p w14:paraId="19FE3AE9" w14:textId="77777777" w:rsidR="00975D79" w:rsidRPr="00102C04" w:rsidRDefault="00975D79" w:rsidP="00397D3D">
            <w:pPr>
              <w:spacing w:line="192" w:lineRule="auto"/>
              <w:ind w:left="345"/>
              <w:rPr>
                <w:rFonts w:asciiTheme="minorHAnsi" w:hAnsiTheme="minorHAnsi" w:cs="Poppins"/>
                <w:color w:val="000000" w:themeColor="text1"/>
                <w:sz w:val="24"/>
                <w:szCs w:val="24"/>
              </w:rPr>
            </w:pPr>
          </w:p>
        </w:tc>
      </w:tr>
      <w:bookmarkEnd w:id="6"/>
    </w:tbl>
    <w:p w14:paraId="5A47EE2D" w14:textId="77777777" w:rsidR="00975D79" w:rsidRPr="00102C04" w:rsidRDefault="00975D79" w:rsidP="00397D3D">
      <w:pPr>
        <w:spacing w:after="0" w:line="192" w:lineRule="auto"/>
        <w:rPr>
          <w:sz w:val="20"/>
          <w:szCs w:val="20"/>
        </w:rPr>
      </w:pPr>
    </w:p>
    <w:sectPr w:rsidR="00975D79" w:rsidRPr="00102C04" w:rsidSect="00975D79">
      <w:headerReference w:type="default" r:id="rId18"/>
      <w:footerReference w:type="default" r:id="rId19"/>
      <w:headerReference w:type="first" r:id="rId20"/>
      <w:footerReference w:type="first" r:id="rId21"/>
      <w:pgSz w:w="12240" w:h="15840"/>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38128" w14:textId="77777777" w:rsidR="003A5D20" w:rsidRDefault="003A5D20" w:rsidP="003A5D20">
      <w:pPr>
        <w:spacing w:after="0" w:line="240" w:lineRule="auto"/>
      </w:pPr>
      <w:r>
        <w:separator/>
      </w:r>
    </w:p>
  </w:endnote>
  <w:endnote w:type="continuationSeparator" w:id="0">
    <w:p w14:paraId="6480667B" w14:textId="77777777" w:rsidR="003A5D20" w:rsidRDefault="003A5D20" w:rsidP="003A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680"/>
      <w:gridCol w:w="3050"/>
    </w:tblGrid>
    <w:tr w:rsidR="00975D79" w14:paraId="5C61260E" w14:textId="77777777" w:rsidTr="003014E6">
      <w:tc>
        <w:tcPr>
          <w:tcW w:w="3060" w:type="dxa"/>
        </w:tcPr>
        <w:p w14:paraId="3B10668D" w14:textId="2431A5B9" w:rsidR="00975D79" w:rsidRPr="00102C04" w:rsidRDefault="00975D79">
          <w:pPr>
            <w:pStyle w:val="Footer"/>
            <w:rPr>
              <w:rFonts w:asciiTheme="minorHAnsi" w:hAnsiTheme="minorHAnsi" w:cs="Poppins"/>
            </w:rPr>
          </w:pPr>
          <w:r w:rsidRPr="00102C04">
            <w:rPr>
              <w:rFonts w:asciiTheme="minorHAnsi" w:hAnsiTheme="minorHAnsi" w:cs="Poppins"/>
            </w:rPr>
            <w:t>Copyright 2024 NCAC</w:t>
          </w:r>
        </w:p>
      </w:tc>
      <w:tc>
        <w:tcPr>
          <w:tcW w:w="4680" w:type="dxa"/>
          <w:vAlign w:val="center"/>
        </w:tcPr>
        <w:p w14:paraId="7F3AF6F7" w14:textId="499F5201" w:rsidR="00975D79" w:rsidRPr="00102C04" w:rsidRDefault="00975D79" w:rsidP="003014E6">
          <w:pPr>
            <w:pStyle w:val="Footer"/>
            <w:jc w:val="center"/>
            <w:rPr>
              <w:rFonts w:asciiTheme="minorHAnsi" w:hAnsiTheme="minorHAnsi" w:cs="Poppins"/>
            </w:rPr>
          </w:pPr>
          <w:r w:rsidRPr="00102C04">
            <w:rPr>
              <w:rFonts w:asciiTheme="minorHAnsi" w:hAnsiTheme="minorHAnsi" w:cs="Poppins"/>
            </w:rPr>
            <w:t>Professional Resources: Children/Teens PSB</w:t>
          </w:r>
        </w:p>
      </w:tc>
      <w:tc>
        <w:tcPr>
          <w:tcW w:w="3050" w:type="dxa"/>
        </w:tcPr>
        <w:p w14:paraId="14214BAF" w14:textId="73ECF47B" w:rsidR="00975D79" w:rsidRPr="00102C04" w:rsidRDefault="00975D79" w:rsidP="00975D79">
          <w:pPr>
            <w:pStyle w:val="Footer"/>
            <w:jc w:val="right"/>
            <w:rPr>
              <w:rFonts w:asciiTheme="minorHAnsi" w:hAnsiTheme="minorHAnsi" w:cs="Poppins"/>
            </w:rPr>
          </w:pPr>
          <w:r w:rsidRPr="00102C04">
            <w:rPr>
              <w:rFonts w:asciiTheme="minorHAnsi" w:hAnsiTheme="minorHAnsi" w:cs="Poppins"/>
            </w:rPr>
            <w:t xml:space="preserve">Page </w:t>
          </w:r>
          <w:r w:rsidRPr="00102C04">
            <w:rPr>
              <w:rFonts w:asciiTheme="minorHAnsi" w:hAnsiTheme="minorHAnsi" w:cs="Poppins"/>
            </w:rPr>
            <w:fldChar w:fldCharType="begin"/>
          </w:r>
          <w:r w:rsidRPr="00102C04">
            <w:rPr>
              <w:rFonts w:asciiTheme="minorHAnsi" w:hAnsiTheme="minorHAnsi" w:cs="Poppins"/>
            </w:rPr>
            <w:instrText xml:space="preserve"> PAGE  \* Arabic  \* MERGEFORMAT </w:instrText>
          </w:r>
          <w:r w:rsidRPr="00102C04">
            <w:rPr>
              <w:rFonts w:asciiTheme="minorHAnsi" w:hAnsiTheme="minorHAnsi" w:cs="Poppins"/>
            </w:rPr>
            <w:fldChar w:fldCharType="separate"/>
          </w:r>
          <w:r w:rsidRPr="00102C04">
            <w:rPr>
              <w:rFonts w:asciiTheme="minorHAnsi" w:hAnsiTheme="minorHAnsi" w:cs="Poppins"/>
              <w:noProof/>
            </w:rPr>
            <w:t>1</w:t>
          </w:r>
          <w:r w:rsidRPr="00102C04">
            <w:rPr>
              <w:rFonts w:asciiTheme="minorHAnsi" w:hAnsiTheme="minorHAnsi" w:cs="Poppins"/>
            </w:rPr>
            <w:fldChar w:fldCharType="end"/>
          </w:r>
          <w:r w:rsidRPr="00102C04">
            <w:rPr>
              <w:rFonts w:asciiTheme="minorHAnsi" w:hAnsiTheme="minorHAnsi" w:cs="Poppins"/>
            </w:rPr>
            <w:t xml:space="preserve"> of </w:t>
          </w:r>
          <w:r w:rsidRPr="00102C04">
            <w:rPr>
              <w:rFonts w:asciiTheme="minorHAnsi" w:hAnsiTheme="minorHAnsi" w:cs="Poppins"/>
            </w:rPr>
            <w:fldChar w:fldCharType="begin"/>
          </w:r>
          <w:r w:rsidRPr="00102C04">
            <w:rPr>
              <w:rFonts w:asciiTheme="minorHAnsi" w:hAnsiTheme="minorHAnsi" w:cs="Poppins"/>
            </w:rPr>
            <w:instrText xml:space="preserve"> NUMPAGES  \* Arabic  \* MERGEFORMAT </w:instrText>
          </w:r>
          <w:r w:rsidRPr="00102C04">
            <w:rPr>
              <w:rFonts w:asciiTheme="minorHAnsi" w:hAnsiTheme="minorHAnsi" w:cs="Poppins"/>
            </w:rPr>
            <w:fldChar w:fldCharType="separate"/>
          </w:r>
          <w:r w:rsidRPr="00102C04">
            <w:rPr>
              <w:rFonts w:asciiTheme="minorHAnsi" w:hAnsiTheme="minorHAnsi" w:cs="Poppins"/>
              <w:noProof/>
            </w:rPr>
            <w:t>2</w:t>
          </w:r>
          <w:r w:rsidRPr="00102C04">
            <w:rPr>
              <w:rFonts w:asciiTheme="minorHAnsi" w:hAnsiTheme="minorHAnsi" w:cs="Poppins"/>
            </w:rPr>
            <w:fldChar w:fldCharType="end"/>
          </w:r>
        </w:p>
      </w:tc>
    </w:tr>
  </w:tbl>
  <w:p w14:paraId="31C522A2" w14:textId="46CB4CD4" w:rsidR="003A5D20" w:rsidRPr="003A5D20" w:rsidRDefault="00975D79">
    <w:pPr>
      <w:pStyle w:val="Footer"/>
      <w:rPr>
        <w:rFonts w:ascii="Poppins" w:hAnsi="Poppins" w:cs="Poppins"/>
        <w:sz w:val="20"/>
        <w:szCs w:val="20"/>
      </w:rPr>
    </w:pPr>
    <w:r>
      <w:rPr>
        <w:noProof/>
      </w:rPr>
      <mc:AlternateContent>
        <mc:Choice Requires="wps">
          <w:drawing>
            <wp:anchor distT="0" distB="0" distL="114300" distR="114300" simplePos="0" relativeHeight="251659264" behindDoc="0" locked="0" layoutInCell="1" allowOverlap="1" wp14:anchorId="786F5CAB" wp14:editId="2D536A6C">
              <wp:simplePos x="0" y="0"/>
              <wp:positionH relativeFrom="margin">
                <wp:posOffset>-83820</wp:posOffset>
              </wp:positionH>
              <wp:positionV relativeFrom="paragraph">
                <wp:posOffset>-311150</wp:posOffset>
              </wp:positionV>
              <wp:extent cx="7004050" cy="82550"/>
              <wp:effectExtent l="0" t="0" r="6350" b="0"/>
              <wp:wrapNone/>
              <wp:docPr id="1509274473" name="Rectangle 3"/>
              <wp:cNvGraphicFramePr/>
              <a:graphic xmlns:a="http://schemas.openxmlformats.org/drawingml/2006/main">
                <a:graphicData uri="http://schemas.microsoft.com/office/word/2010/wordprocessingShape">
                  <wps:wsp>
                    <wps:cNvSpPr/>
                    <wps:spPr>
                      <a:xfrm>
                        <a:off x="0" y="0"/>
                        <a:ext cx="7004050" cy="82550"/>
                      </a:xfrm>
                      <a:prstGeom prst="rect">
                        <a:avLst/>
                      </a:prstGeom>
                      <a:solidFill>
                        <a:srgbClr val="004D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17CF" id="Rectangle 3" o:spid="_x0000_s1026" style="position:absolute;margin-left:-6.6pt;margin-top:-24.5pt;width:551.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" fillcolor="#004da5" stroked="f" strokeweight="1pt">
              <w10:wrap anchorx="margin"/>
            </v:rect>
          </w:pict>
        </mc:Fallback>
      </mc:AlternateContent>
    </w:r>
    <w:r>
      <w:rPr>
        <w:rFonts w:ascii="Poppins" w:hAnsi="Poppins" w:cs="Poppin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4FAA" w14:textId="370F8C87" w:rsidR="003A5D20" w:rsidRPr="003A5D20" w:rsidRDefault="003A5D20" w:rsidP="003A5D20">
    <w:pPr>
      <w:pStyle w:val="Footer"/>
      <w:rPr>
        <w:rFonts w:ascii="Poppins" w:hAnsi="Poppins" w:cs="Poppins"/>
        <w:sz w:val="20"/>
        <w:szCs w:val="20"/>
      </w:rPr>
    </w:pPr>
    <w:r>
      <w:rPr>
        <w:noProof/>
      </w:rPr>
      <mc:AlternateContent>
        <mc:Choice Requires="wps">
          <w:drawing>
            <wp:anchor distT="0" distB="0" distL="114300" distR="114300" simplePos="0" relativeHeight="251661312" behindDoc="0" locked="0" layoutInCell="1" allowOverlap="1" wp14:anchorId="0AC70BB2" wp14:editId="4A8E5B83">
              <wp:simplePos x="0" y="0"/>
              <wp:positionH relativeFrom="margin">
                <wp:align>center</wp:align>
              </wp:positionH>
              <wp:positionV relativeFrom="paragraph">
                <wp:posOffset>-127000</wp:posOffset>
              </wp:positionV>
              <wp:extent cx="7004050" cy="82550"/>
              <wp:effectExtent l="0" t="0" r="6350" b="0"/>
              <wp:wrapNone/>
              <wp:docPr id="1676815737" name="Rectangle 3"/>
              <wp:cNvGraphicFramePr/>
              <a:graphic xmlns:a="http://schemas.openxmlformats.org/drawingml/2006/main">
                <a:graphicData uri="http://schemas.microsoft.com/office/word/2010/wordprocessingShape">
                  <wps:wsp>
                    <wps:cNvSpPr/>
                    <wps:spPr>
                      <a:xfrm>
                        <a:off x="0" y="0"/>
                        <a:ext cx="7004050" cy="82550"/>
                      </a:xfrm>
                      <a:prstGeom prst="rect">
                        <a:avLst/>
                      </a:prstGeom>
                      <a:solidFill>
                        <a:srgbClr val="5DB5E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2E134" id="Rectangle 3" o:spid="_x0000_s1026" style="position:absolute;margin-left:0;margin-top:-10pt;width:551.5pt;height: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" fillcolor="#5db5e4" stroked="f" strokeweight="1pt">
              <w10:wrap anchorx="margin"/>
            </v:rect>
          </w:pict>
        </mc:Fallback>
      </mc:AlternateContent>
    </w:r>
    <w:r w:rsidRPr="003A5D20">
      <w:rPr>
        <w:rFonts w:ascii="Poppins" w:hAnsi="Poppins" w:cs="Poppins"/>
        <w:sz w:val="20"/>
        <w:szCs w:val="20"/>
      </w:rPr>
      <w:t xml:space="preserve">August 29, </w:t>
    </w:r>
    <w:proofErr w:type="gramStart"/>
    <w:r w:rsidRPr="003A5D20">
      <w:rPr>
        <w:rFonts w:ascii="Poppins" w:hAnsi="Poppins" w:cs="Poppins"/>
        <w:sz w:val="20"/>
        <w:szCs w:val="20"/>
      </w:rPr>
      <w:t>2024</w:t>
    </w:r>
    <w:proofErr w:type="gramEnd"/>
    <w:r>
      <w:rPr>
        <w:rFonts w:ascii="Poppins" w:hAnsi="Poppins" w:cs="Poppins"/>
        <w:sz w:val="20"/>
        <w:szCs w:val="20"/>
      </w:rPr>
      <w:tab/>
      <w:t xml:space="preserve"> </w:t>
    </w:r>
    <w:sdt>
      <w:sdtPr>
        <w:rPr>
          <w:rFonts w:ascii="Poppins" w:hAnsi="Poppins" w:cs="Poppins"/>
          <w:sz w:val="20"/>
          <w:szCs w:val="20"/>
        </w:rPr>
        <w:alias w:val="Title"/>
        <w:tag w:val=""/>
        <w:id w:val="-931207354"/>
        <w:placeholder>
          <w:docPart w:val="EEFB2C0E1B7C47A4A3B4D7C692F485FF"/>
        </w:placeholder>
        <w:dataBinding w:prefixMappings="xmlns:ns0='http://purl.org/dc/elements/1.1/' xmlns:ns1='http://schemas.openxmlformats.org/package/2006/metadata/core-properties' " w:xpath="/ns1:coreProperties[1]/ns0:title[1]" w:storeItemID="{6C3C8BC8-F283-45AE-878A-BAB7291924A1}"/>
        <w:text/>
      </w:sdtPr>
      <w:sdtEndPr/>
      <w:sdtContent>
        <w:r w:rsidR="00975D79">
          <w:rPr>
            <w:rFonts w:ascii="Poppins" w:hAnsi="Poppins" w:cs="Poppins"/>
            <w:sz w:val="20"/>
            <w:szCs w:val="20"/>
          </w:rPr>
          <w:t>Professional Resources: Children/Teens PSB</w:t>
        </w:r>
      </w:sdtContent>
    </w:sdt>
    <w:r>
      <w:rPr>
        <w:rFonts w:ascii="Poppins" w:hAnsi="Poppins" w:cs="Poppins"/>
        <w:sz w:val="20"/>
        <w:szCs w:val="20"/>
      </w:rPr>
      <w:tab/>
    </w:r>
    <w:r w:rsidRPr="003A5D20">
      <w:rPr>
        <w:rFonts w:ascii="Poppins" w:hAnsi="Poppins" w:cs="Poppins"/>
        <w:sz w:val="20"/>
        <w:szCs w:val="20"/>
      </w:rPr>
      <w:t xml:space="preserve">Page </w:t>
    </w:r>
    <w:r w:rsidRPr="003A5D20">
      <w:rPr>
        <w:rFonts w:ascii="Poppins" w:hAnsi="Poppins" w:cs="Poppins"/>
        <w:b/>
        <w:bCs/>
        <w:sz w:val="20"/>
        <w:szCs w:val="20"/>
      </w:rPr>
      <w:fldChar w:fldCharType="begin"/>
    </w:r>
    <w:r w:rsidRPr="003A5D20">
      <w:rPr>
        <w:rFonts w:ascii="Poppins" w:hAnsi="Poppins" w:cs="Poppins"/>
        <w:b/>
        <w:bCs/>
        <w:sz w:val="20"/>
        <w:szCs w:val="20"/>
      </w:rPr>
      <w:instrText xml:space="preserve"> PAGE  \* Arabic  \* MERGEFORMAT </w:instrText>
    </w:r>
    <w:r w:rsidRPr="003A5D20">
      <w:rPr>
        <w:rFonts w:ascii="Poppins" w:hAnsi="Poppins" w:cs="Poppins"/>
        <w:b/>
        <w:bCs/>
        <w:sz w:val="20"/>
        <w:szCs w:val="20"/>
      </w:rPr>
      <w:fldChar w:fldCharType="separate"/>
    </w:r>
    <w:r>
      <w:rPr>
        <w:rFonts w:ascii="Poppins" w:hAnsi="Poppins" w:cs="Poppins"/>
        <w:b/>
        <w:bCs/>
        <w:sz w:val="20"/>
        <w:szCs w:val="20"/>
      </w:rPr>
      <w:t>2</w:t>
    </w:r>
    <w:r w:rsidRPr="003A5D20">
      <w:rPr>
        <w:rFonts w:ascii="Poppins" w:hAnsi="Poppins" w:cs="Poppins"/>
        <w:b/>
        <w:bCs/>
        <w:sz w:val="20"/>
        <w:szCs w:val="20"/>
      </w:rPr>
      <w:fldChar w:fldCharType="end"/>
    </w:r>
    <w:r w:rsidRPr="003A5D20">
      <w:rPr>
        <w:rFonts w:ascii="Poppins" w:hAnsi="Poppins" w:cs="Poppins"/>
        <w:sz w:val="20"/>
        <w:szCs w:val="20"/>
      </w:rPr>
      <w:t xml:space="preserve"> of </w:t>
    </w:r>
    <w:r w:rsidRPr="003A5D20">
      <w:rPr>
        <w:rFonts w:ascii="Poppins" w:hAnsi="Poppins" w:cs="Poppins"/>
        <w:b/>
        <w:bCs/>
        <w:sz w:val="20"/>
        <w:szCs w:val="20"/>
      </w:rPr>
      <w:fldChar w:fldCharType="begin"/>
    </w:r>
    <w:r w:rsidRPr="003A5D20">
      <w:rPr>
        <w:rFonts w:ascii="Poppins" w:hAnsi="Poppins" w:cs="Poppins"/>
        <w:b/>
        <w:bCs/>
        <w:sz w:val="20"/>
        <w:szCs w:val="20"/>
      </w:rPr>
      <w:instrText xml:space="preserve"> NUMPAGES  \* Arabic  \* MERGEFORMAT </w:instrText>
    </w:r>
    <w:r w:rsidRPr="003A5D20">
      <w:rPr>
        <w:rFonts w:ascii="Poppins" w:hAnsi="Poppins" w:cs="Poppins"/>
        <w:b/>
        <w:bCs/>
        <w:sz w:val="20"/>
        <w:szCs w:val="20"/>
      </w:rPr>
      <w:fldChar w:fldCharType="separate"/>
    </w:r>
    <w:r>
      <w:rPr>
        <w:rFonts w:ascii="Poppins" w:hAnsi="Poppins" w:cs="Poppins"/>
        <w:b/>
        <w:bCs/>
        <w:sz w:val="20"/>
        <w:szCs w:val="20"/>
      </w:rPr>
      <w:t>2</w:t>
    </w:r>
    <w:r w:rsidRPr="003A5D20">
      <w:rPr>
        <w:rFonts w:ascii="Poppins" w:hAnsi="Poppins" w:cs="Poppins"/>
        <w:b/>
        <w:bCs/>
        <w:sz w:val="20"/>
        <w:szCs w:val="20"/>
      </w:rPr>
      <w:fldChar w:fldCharType="end"/>
    </w:r>
  </w:p>
  <w:p w14:paraId="7FB7C4E2" w14:textId="77777777" w:rsidR="003A5D20" w:rsidRDefault="003A5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053" w14:textId="77777777" w:rsidR="003A5D20" w:rsidRDefault="003A5D20" w:rsidP="003A5D20">
      <w:pPr>
        <w:spacing w:after="0" w:line="240" w:lineRule="auto"/>
      </w:pPr>
      <w:r>
        <w:separator/>
      </w:r>
    </w:p>
  </w:footnote>
  <w:footnote w:type="continuationSeparator" w:id="0">
    <w:p w14:paraId="74296D27" w14:textId="77777777" w:rsidR="003A5D20" w:rsidRDefault="003A5D20" w:rsidP="003A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98D6" w14:textId="43D0E253" w:rsidR="00975D79" w:rsidRDefault="00975D79" w:rsidP="00397D3D">
    <w:pPr>
      <w:pStyle w:val="Header"/>
      <w:jc w:val="center"/>
    </w:pPr>
    <w:r>
      <w:rPr>
        <w:noProof/>
      </w:rPr>
      <w:drawing>
        <wp:inline distT="0" distB="0" distL="0" distR="0" wp14:anchorId="3F876B09" wp14:editId="49220CCA">
          <wp:extent cx="2537762" cy="533400"/>
          <wp:effectExtent l="0" t="0" r="0" b="0"/>
          <wp:docPr id="1400249664"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91530" name="Picture 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832" cy="5514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5E49" w14:textId="26115260" w:rsidR="003A5D20" w:rsidRDefault="003A5D20">
    <w:pPr>
      <w:pStyle w:val="Header"/>
    </w:pPr>
    <w:r>
      <w:rPr>
        <w:noProof/>
      </w:rPr>
      <w:drawing>
        <wp:inline distT="0" distB="0" distL="0" distR="0" wp14:anchorId="4E2991CA" wp14:editId="2BCAC9D3">
          <wp:extent cx="2537762" cy="533400"/>
          <wp:effectExtent l="0" t="0" r="0" b="0"/>
          <wp:docPr id="14278268"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91530" name="Picture 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832" cy="551491"/>
                  </a:xfrm>
                  <a:prstGeom prst="rect">
                    <a:avLst/>
                  </a:prstGeom>
                  <a:noFill/>
                  <a:ln>
                    <a:noFill/>
                  </a:ln>
                </pic:spPr>
              </pic:pic>
            </a:graphicData>
          </a:graphic>
        </wp:inline>
      </w:drawing>
    </w:r>
  </w:p>
  <w:p w14:paraId="5DF83E0E" w14:textId="77777777" w:rsidR="00975D79" w:rsidRDefault="00975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730"/>
    <w:multiLevelType w:val="hybridMultilevel"/>
    <w:tmpl w:val="0F602BA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53581E"/>
    <w:multiLevelType w:val="hybridMultilevel"/>
    <w:tmpl w:val="687CF7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9393F"/>
    <w:multiLevelType w:val="hybridMultilevel"/>
    <w:tmpl w:val="34863FB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9124B6"/>
    <w:multiLevelType w:val="hybridMultilevel"/>
    <w:tmpl w:val="46F21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A7548"/>
    <w:multiLevelType w:val="hybridMultilevel"/>
    <w:tmpl w:val="25C0C45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205E51"/>
    <w:multiLevelType w:val="hybridMultilevel"/>
    <w:tmpl w:val="491E5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168816">
    <w:abstractNumId w:val="4"/>
  </w:num>
  <w:num w:numId="2" w16cid:durableId="529686951">
    <w:abstractNumId w:val="0"/>
  </w:num>
  <w:num w:numId="3" w16cid:durableId="294532762">
    <w:abstractNumId w:val="5"/>
  </w:num>
  <w:num w:numId="4" w16cid:durableId="1889755216">
    <w:abstractNumId w:val="1"/>
  </w:num>
  <w:num w:numId="5" w16cid:durableId="378210392">
    <w:abstractNumId w:val="3"/>
  </w:num>
  <w:num w:numId="6" w16cid:durableId="185980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D0"/>
    <w:rsid w:val="000440EE"/>
    <w:rsid w:val="000F418A"/>
    <w:rsid w:val="00102C04"/>
    <w:rsid w:val="00153AD0"/>
    <w:rsid w:val="001D34F3"/>
    <w:rsid w:val="00211FEB"/>
    <w:rsid w:val="002B3A7F"/>
    <w:rsid w:val="003014E6"/>
    <w:rsid w:val="00397D3D"/>
    <w:rsid w:val="003A5D20"/>
    <w:rsid w:val="00566F05"/>
    <w:rsid w:val="00681C14"/>
    <w:rsid w:val="006A45B4"/>
    <w:rsid w:val="006D4B0F"/>
    <w:rsid w:val="007120DE"/>
    <w:rsid w:val="007A21D0"/>
    <w:rsid w:val="0082263C"/>
    <w:rsid w:val="008E3E40"/>
    <w:rsid w:val="00975D79"/>
    <w:rsid w:val="00A31C4C"/>
    <w:rsid w:val="00C7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F7238"/>
  <w15:chartTrackingRefBased/>
  <w15:docId w15:val="{F8B0D2C3-82C5-433A-A950-122B9748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D0"/>
    <w:rPr>
      <w:rFonts w:eastAsiaTheme="majorEastAsia" w:cstheme="majorBidi"/>
      <w:color w:val="272727" w:themeColor="text1" w:themeTint="D8"/>
    </w:rPr>
  </w:style>
  <w:style w:type="paragraph" w:styleId="Title">
    <w:name w:val="Title"/>
    <w:basedOn w:val="Normal"/>
    <w:next w:val="Normal"/>
    <w:link w:val="TitleChar"/>
    <w:uiPriority w:val="10"/>
    <w:qFormat/>
    <w:rsid w:val="00153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D0"/>
    <w:pPr>
      <w:spacing w:before="160"/>
      <w:jc w:val="center"/>
    </w:pPr>
    <w:rPr>
      <w:i/>
      <w:iCs/>
      <w:color w:val="404040" w:themeColor="text1" w:themeTint="BF"/>
    </w:rPr>
  </w:style>
  <w:style w:type="character" w:customStyle="1" w:styleId="QuoteChar">
    <w:name w:val="Quote Char"/>
    <w:basedOn w:val="DefaultParagraphFont"/>
    <w:link w:val="Quote"/>
    <w:uiPriority w:val="29"/>
    <w:rsid w:val="00153AD0"/>
    <w:rPr>
      <w:i/>
      <w:iCs/>
      <w:color w:val="404040" w:themeColor="text1" w:themeTint="BF"/>
    </w:rPr>
  </w:style>
  <w:style w:type="paragraph" w:styleId="ListParagraph">
    <w:name w:val="List Paragraph"/>
    <w:basedOn w:val="Normal"/>
    <w:uiPriority w:val="34"/>
    <w:qFormat/>
    <w:rsid w:val="00153AD0"/>
    <w:pPr>
      <w:ind w:left="720"/>
      <w:contextualSpacing/>
    </w:pPr>
  </w:style>
  <w:style w:type="character" w:styleId="IntenseEmphasis">
    <w:name w:val="Intense Emphasis"/>
    <w:basedOn w:val="DefaultParagraphFont"/>
    <w:uiPriority w:val="21"/>
    <w:qFormat/>
    <w:rsid w:val="00153AD0"/>
    <w:rPr>
      <w:i/>
      <w:iCs/>
      <w:color w:val="0F4761" w:themeColor="accent1" w:themeShade="BF"/>
    </w:rPr>
  </w:style>
  <w:style w:type="paragraph" w:styleId="IntenseQuote">
    <w:name w:val="Intense Quote"/>
    <w:basedOn w:val="Normal"/>
    <w:next w:val="Normal"/>
    <w:link w:val="IntenseQuoteChar"/>
    <w:uiPriority w:val="30"/>
    <w:qFormat/>
    <w:rsid w:val="00153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AD0"/>
    <w:rPr>
      <w:i/>
      <w:iCs/>
      <w:color w:val="0F4761" w:themeColor="accent1" w:themeShade="BF"/>
    </w:rPr>
  </w:style>
  <w:style w:type="character" w:styleId="IntenseReference">
    <w:name w:val="Intense Reference"/>
    <w:basedOn w:val="DefaultParagraphFont"/>
    <w:uiPriority w:val="32"/>
    <w:qFormat/>
    <w:rsid w:val="00153AD0"/>
    <w:rPr>
      <w:b/>
      <w:bCs/>
      <w:smallCaps/>
      <w:color w:val="0F4761" w:themeColor="accent1" w:themeShade="BF"/>
      <w:spacing w:val="5"/>
    </w:rPr>
  </w:style>
  <w:style w:type="paragraph" w:styleId="Header">
    <w:name w:val="header"/>
    <w:basedOn w:val="Normal"/>
    <w:link w:val="HeaderChar"/>
    <w:uiPriority w:val="99"/>
    <w:unhideWhenUsed/>
    <w:rsid w:val="003A5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D20"/>
  </w:style>
  <w:style w:type="paragraph" w:styleId="Footer">
    <w:name w:val="footer"/>
    <w:basedOn w:val="Normal"/>
    <w:link w:val="FooterChar"/>
    <w:uiPriority w:val="99"/>
    <w:unhideWhenUsed/>
    <w:rsid w:val="003A5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20"/>
  </w:style>
  <w:style w:type="character" w:styleId="PlaceholderText">
    <w:name w:val="Placeholder Text"/>
    <w:basedOn w:val="DefaultParagraphFont"/>
    <w:uiPriority w:val="99"/>
    <w:semiHidden/>
    <w:rsid w:val="003A5D20"/>
    <w:rPr>
      <w:color w:val="666666"/>
    </w:rPr>
  </w:style>
  <w:style w:type="character" w:styleId="Hyperlink">
    <w:name w:val="Hyperlink"/>
    <w:basedOn w:val="DefaultParagraphFont"/>
    <w:uiPriority w:val="99"/>
    <w:unhideWhenUsed/>
    <w:rsid w:val="00975D79"/>
    <w:rPr>
      <w:color w:val="000000" w:themeColor="text1"/>
      <w:u w:val="single"/>
    </w:rPr>
  </w:style>
  <w:style w:type="table" w:styleId="TableGrid">
    <w:name w:val="Table Grid"/>
    <w:basedOn w:val="TableNormal"/>
    <w:uiPriority w:val="39"/>
    <w:rsid w:val="00975D79"/>
    <w:pPr>
      <w:spacing w:after="0" w:line="240" w:lineRule="auto"/>
    </w:pPr>
    <w:rPr>
      <w:rFonts w:ascii="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fersociety.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masoc.net/" TargetMode="External"/><Relationship Id="rId17" Type="http://schemas.openxmlformats.org/officeDocument/2006/relationships/hyperlink" Target="https://www.calio.org/" TargetMode="External"/><Relationship Id="rId2" Type="http://schemas.openxmlformats.org/officeDocument/2006/relationships/customXml" Target="../customXml/item2.xml"/><Relationship Id="rId16" Type="http://schemas.openxmlformats.org/officeDocument/2006/relationships/hyperlink" Target="http://www.nctsn.org/what-is-child-trauma/trauma-types/sexual-abuse/nctsn-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hildrens-my.sharepoint.com/personal/jwiddifield_nationalcac_org/Documents/Desktop/oneop.org/series/sexual-behavior-in-children-and-youth-sbcy-seri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hatsok.org/" TargetMode="External"/><Relationship Id="rId23" Type="http://schemas.openxmlformats.org/officeDocument/2006/relationships/glossaryDocument" Target="glossary/document.xml"/><Relationship Id="rId10" Type="http://schemas.openxmlformats.org/officeDocument/2006/relationships/hyperlink" Target="http://www.atsa.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rsociety.org/press/taking-action-booklets-help-for-families-caregiv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B2C0E1B7C47A4A3B4D7C692F485FF"/>
        <w:category>
          <w:name w:val="General"/>
          <w:gallery w:val="placeholder"/>
        </w:category>
        <w:types>
          <w:type w:val="bbPlcHdr"/>
        </w:types>
        <w:behaviors>
          <w:behavior w:val="content"/>
        </w:behaviors>
        <w:guid w:val="{BDC44B13-082B-4DAE-A02C-6C58C1BF225B}"/>
      </w:docPartPr>
      <w:docPartBody>
        <w:p w:rsidR="00DE302D" w:rsidRDefault="00DE302D" w:rsidP="00DE302D">
          <w:pPr>
            <w:pStyle w:val="EEFB2C0E1B7C47A4A3B4D7C692F485FF"/>
          </w:pPr>
          <w:r w:rsidRPr="00B108C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2D"/>
    <w:rsid w:val="000440EE"/>
    <w:rsid w:val="00566F05"/>
    <w:rsid w:val="00681C14"/>
    <w:rsid w:val="006D4B0F"/>
    <w:rsid w:val="0082263C"/>
    <w:rsid w:val="00DE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02D"/>
    <w:rPr>
      <w:color w:val="666666"/>
    </w:rPr>
  </w:style>
  <w:style w:type="paragraph" w:customStyle="1" w:styleId="EEFB2C0E1B7C47A4A3B4D7C692F485FF">
    <w:name w:val="EEFB2C0E1B7C47A4A3B4D7C692F485FF"/>
    <w:rsid w:val="00DE3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3427CDDA329448B842E2E2894BC95" ma:contentTypeVersion="14" ma:contentTypeDescription="Create a new document." ma:contentTypeScope="" ma:versionID="8636e8c00478be9297f06c311ebd0dd6">
  <xsd:schema xmlns:xsd="http://www.w3.org/2001/XMLSchema" xmlns:xs="http://www.w3.org/2001/XMLSchema" xmlns:p="http://schemas.microsoft.com/office/2006/metadata/properties" xmlns:ns2="166762ef-671b-4226-bb5a-ef196ae083c7" xmlns:ns3="ba89bc0e-73f5-4830-9be9-bf9684c01198" targetNamespace="http://schemas.microsoft.com/office/2006/metadata/properties" ma:root="true" ma:fieldsID="0e8dec1e72d4b9fbf873333932e5ae16" ns2:_="" ns3:_="">
    <xsd:import namespace="166762ef-671b-4226-bb5a-ef196ae083c7"/>
    <xsd:import namespace="ba89bc0e-73f5-4830-9be9-bf9684c01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762ef-671b-4226-bb5a-ef196ae0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b9a01a-aa86-403d-abb0-da32682a10d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9bc0e-73f5-4830-9be9-bf9684c01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1cc76f2-95c9-4191-aefe-1b5da99d1b2b}" ma:internalName="TaxCatchAll" ma:showField="CatchAllData" ma:web="ba89bc0e-73f5-4830-9be9-bf9684c01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6762ef-671b-4226-bb5a-ef196ae083c7">
      <Terms xmlns="http://schemas.microsoft.com/office/infopath/2007/PartnerControls"/>
    </lcf76f155ced4ddcb4097134ff3c332f>
    <TaxCatchAll xmlns="ba89bc0e-73f5-4830-9be9-bf9684c011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F5311-3193-4E82-ADED-4387BA4FE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762ef-671b-4226-bb5a-ef196ae083c7"/>
    <ds:schemaRef ds:uri="ba89bc0e-73f5-4830-9be9-bf9684c01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79904-15F6-496D-BAC2-C13E8FF3A22B}">
  <ds:schemaRefs>
    <ds:schemaRef ds:uri="http://schemas.microsoft.com/office/2006/metadata/properties"/>
    <ds:schemaRef ds:uri="http://purl.org/dc/dcmitype/"/>
    <ds:schemaRef ds:uri="http://schemas.openxmlformats.org/package/2006/metadata/core-properties"/>
    <ds:schemaRef ds:uri="166762ef-671b-4226-bb5a-ef196ae083c7"/>
    <ds:schemaRef ds:uri="http://schemas.microsoft.com/office/2006/documentManagement/types"/>
    <ds:schemaRef ds:uri="http://purl.org/dc/elements/1.1/"/>
    <ds:schemaRef ds:uri="http://purl.org/dc/terms/"/>
    <ds:schemaRef ds:uri="http://schemas.microsoft.com/office/infopath/2007/PartnerControls"/>
    <ds:schemaRef ds:uri="ba89bc0e-73f5-4830-9be9-bf9684c01198"/>
    <ds:schemaRef ds:uri="http://www.w3.org/XML/1998/namespace"/>
  </ds:schemaRefs>
</ds:datastoreItem>
</file>

<file path=customXml/itemProps3.xml><?xml version="1.0" encoding="utf-8"?>
<ds:datastoreItem xmlns:ds="http://schemas.openxmlformats.org/officeDocument/2006/customXml" ds:itemID="{66CDE26A-EA22-45F6-BB41-33BC6FD8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Resources: Children/Teens PSB</dc:title>
  <dc:subject/>
  <dc:creator>Alicia J. Nunez</dc:creator>
  <cp:keywords/>
  <dc:description/>
  <cp:lastModifiedBy>Jimmy Widdifield, Jr.</cp:lastModifiedBy>
  <cp:revision>6</cp:revision>
  <dcterms:created xsi:type="dcterms:W3CDTF">2024-09-06T18:31:00Z</dcterms:created>
  <dcterms:modified xsi:type="dcterms:W3CDTF">2024-09-16T21:07:00Z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0x0101009E73427CDDA329448B842E2E2894BC95</vt:lpwstr>
  </property>
</Properties>
</file>