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1DCBE" w14:textId="77777777" w:rsidR="002F23E3" w:rsidRDefault="002F23E3" w:rsidP="002F23E3">
      <w:pPr>
        <w:pStyle w:val="NormalWeb"/>
      </w:pPr>
      <w:r>
        <w:t>[Date]</w:t>
      </w:r>
    </w:p>
    <w:p w14:paraId="1AFE3307" w14:textId="77777777" w:rsidR="002F23E3" w:rsidRDefault="002F23E3" w:rsidP="002F23E3">
      <w:pPr>
        <w:pStyle w:val="NormalWeb"/>
      </w:pPr>
      <w:r>
        <w:t>The Honorable [Legislator’s Name]</w:t>
      </w:r>
      <w:r>
        <w:br/>
        <w:t>[Title]</w:t>
      </w:r>
      <w:r>
        <w:br/>
        <w:t>[State Legislature Address]</w:t>
      </w:r>
      <w:r>
        <w:br/>
        <w:t>[City, State ZIP]</w:t>
      </w:r>
    </w:p>
    <w:p w14:paraId="24F84A64" w14:textId="77777777" w:rsidR="002F23E3" w:rsidRDefault="002F23E3" w:rsidP="002F23E3">
      <w:pPr>
        <w:pStyle w:val="NormalWeb"/>
      </w:pPr>
      <w:r>
        <w:t>Re: Urgent Need for State Action on Federal Tax Conformity Following Enactment of the One Big Beautiful Bill Act (OBBBA)</w:t>
      </w:r>
    </w:p>
    <w:p w14:paraId="644AB6AB" w14:textId="77777777" w:rsidR="002F23E3" w:rsidRDefault="002F23E3" w:rsidP="002F23E3">
      <w:pPr>
        <w:pStyle w:val="NormalWeb"/>
      </w:pPr>
      <w:r>
        <w:t>Dear [Legislator’s Name]:</w:t>
      </w:r>
    </w:p>
    <w:p w14:paraId="214E9DE2" w14:textId="3FE68060" w:rsidR="002F23E3" w:rsidRDefault="002F23E3" w:rsidP="002F23E3">
      <w:pPr>
        <w:pStyle w:val="NormalWeb"/>
      </w:pPr>
      <w:r>
        <w:t xml:space="preserve">On behalf of the members of the National Conference of CPA Practitioners and the taxpayers and businesses we serve, we write to urge the Legislature to promptly address the critical issue of state tax conformity </w:t>
      </w:r>
      <w:proofErr w:type="gramStart"/>
      <w:r>
        <w:t>in light of</w:t>
      </w:r>
      <w:proofErr w:type="gramEnd"/>
      <w:r>
        <w:t xml:space="preserve"> the recent enactment of the federal One Big Beautiful Bill Act</w:t>
      </w:r>
      <w:r w:rsidR="00D357C4">
        <w:t xml:space="preserve"> (OBBBA)</w:t>
      </w:r>
      <w:r>
        <w:t>.</w:t>
      </w:r>
    </w:p>
    <w:p w14:paraId="600B9FD2" w14:textId="1AA79A43" w:rsidR="002F23E3" w:rsidRDefault="002F23E3" w:rsidP="002F23E3">
      <w:pPr>
        <w:pStyle w:val="NormalWeb"/>
      </w:pPr>
      <w:r>
        <w:t xml:space="preserve">The OBBBA, signed into law on July 4, 2025, enacts sweeping and immediate changes to the Internal Revenue Code, including permanent extension and expansion of many provisions from the 2017 Tax Cuts and Jobs Act, new </w:t>
      </w:r>
      <w:r w:rsidR="00447C94">
        <w:t xml:space="preserve">individual </w:t>
      </w:r>
      <w:r>
        <w:t>deductions, significant modifications to business</w:t>
      </w:r>
      <w:r w:rsidR="00FE60C4">
        <w:t xml:space="preserve"> deductions</w:t>
      </w:r>
      <w:r w:rsidR="00E00ADD">
        <w:t xml:space="preserve">, and </w:t>
      </w:r>
      <w:r w:rsidR="007B4798">
        <w:t xml:space="preserve">the retrospective and prospective </w:t>
      </w:r>
      <w:r w:rsidR="00E00ADD">
        <w:t>treatment of research and development expenses</w:t>
      </w:r>
      <w:r>
        <w:t xml:space="preserve">. These changes will automatically flow through to state tax systems in states that conform to the federal code on a rolling or dynamic </w:t>
      </w:r>
      <w:proofErr w:type="gramStart"/>
      <w:r>
        <w:t>basis, and</w:t>
      </w:r>
      <w:proofErr w:type="gramEnd"/>
      <w:r>
        <w:t xml:space="preserve"> will require legislative action in states that use static conformity. The fiscal and policy implications for our state are substantial and demand timely legislative attention.</w:t>
      </w:r>
    </w:p>
    <w:p w14:paraId="38FF2863" w14:textId="77777777" w:rsidR="002F23E3" w:rsidRDefault="002F23E3" w:rsidP="002F23E3">
      <w:pPr>
        <w:pStyle w:val="NormalWeb"/>
      </w:pPr>
      <w:r>
        <w:rPr>
          <w:rStyle w:val="Strong"/>
          <w:rFonts w:eastAsiaTheme="majorEastAsia"/>
        </w:rPr>
        <w:t>Why Prompt Action Is Essential</w:t>
      </w:r>
    </w:p>
    <w:p w14:paraId="78873E5D" w14:textId="77777777" w:rsidR="00FB482D" w:rsidRDefault="00FB482D" w:rsidP="00FB482D">
      <w:pPr>
        <w:pStyle w:val="NormalWeb"/>
        <w:numPr>
          <w:ilvl w:val="0"/>
          <w:numId w:val="1"/>
        </w:numPr>
      </w:pPr>
      <w:r>
        <w:rPr>
          <w:rStyle w:val="Strong"/>
          <w:rFonts w:eastAsiaTheme="majorEastAsia"/>
        </w:rPr>
        <w:t>Lessons from Past Federal Tax Changes:</w:t>
      </w:r>
      <w:r>
        <w:t xml:space="preserve"> Experience with the Tax Cuts and Jobs Act and pandemic-era federal tax legislation demonstrates that states that failed to act quickly on conformity faced significant challenges, including unanticipated revenue impacts and compliance difficulties. States that proactively addressed conformity were better able to protect their tax base and provide clarity to taxpayers.</w:t>
      </w:r>
    </w:p>
    <w:p w14:paraId="2FBD236D" w14:textId="3E0D3DCE" w:rsidR="002F23E3" w:rsidRDefault="002F23E3" w:rsidP="002F23E3">
      <w:pPr>
        <w:pStyle w:val="NormalWeb"/>
        <w:numPr>
          <w:ilvl w:val="0"/>
          <w:numId w:val="1"/>
        </w:numPr>
      </w:pPr>
      <w:r>
        <w:rPr>
          <w:rStyle w:val="Strong"/>
          <w:rFonts w:eastAsiaTheme="majorEastAsia"/>
        </w:rPr>
        <w:t>Revenue Volatility and Budget Uncertainty:</w:t>
      </w:r>
      <w:r>
        <w:t xml:space="preserve"> The OBBBA includes both tax cuts and base-broadening measures that will affect state revenues in unpredictable ways. For example,</w:t>
      </w:r>
      <w:r w:rsidR="00D357C4">
        <w:t xml:space="preserve"> </w:t>
      </w:r>
      <w:r>
        <w:t xml:space="preserve">new above-the-line deductions (such as for </w:t>
      </w:r>
      <w:r w:rsidR="00D357C4">
        <w:t xml:space="preserve">overtime pay, tips and certain </w:t>
      </w:r>
      <w:r>
        <w:t>car loan interest), and expanded business expensing will reduce the state tax base if incorporated. Without prompt legislative action, our state could experience unintended revenue losses or gains, complicating budget planning and potentially forcing mid-year adjustments to spending or tax policy.</w:t>
      </w:r>
    </w:p>
    <w:p w14:paraId="0604CEB0" w14:textId="11F6D751" w:rsidR="002F23E3" w:rsidRDefault="002F23E3" w:rsidP="002F23E3">
      <w:pPr>
        <w:pStyle w:val="NormalWeb"/>
        <w:numPr>
          <w:ilvl w:val="0"/>
          <w:numId w:val="1"/>
        </w:numPr>
      </w:pPr>
      <w:r>
        <w:rPr>
          <w:rStyle w:val="Strong"/>
          <w:rFonts w:eastAsiaTheme="majorEastAsia"/>
        </w:rPr>
        <w:t>Administrative Complexity and Compliance Burdens:</w:t>
      </w:r>
      <w:r>
        <w:t xml:space="preserve"> If the state does not clarify its position on conformity, taxpayers and practitioners will face significant uncertainty and complexity in preparing returns. Partial or delayed conformity, or failure to address decoupling, can result in confusion, increased risk of errors, and additional administrative burdens for both taxpayers and </w:t>
      </w:r>
      <w:r w:rsidR="00A575D8">
        <w:t xml:space="preserve">the </w:t>
      </w:r>
      <w:r w:rsidR="00D357C4">
        <w:t xml:space="preserve">state </w:t>
      </w:r>
      <w:r>
        <w:t xml:space="preserve">the </w:t>
      </w:r>
      <w:r w:rsidR="00D357C4">
        <w:t>tax department.</w:t>
      </w:r>
    </w:p>
    <w:p w14:paraId="0179F15C" w14:textId="698F4AC3" w:rsidR="002F23E3" w:rsidRDefault="002F23E3" w:rsidP="002F23E3">
      <w:pPr>
        <w:pStyle w:val="NormalWeb"/>
        <w:numPr>
          <w:ilvl w:val="0"/>
          <w:numId w:val="1"/>
        </w:numPr>
      </w:pPr>
      <w:r>
        <w:rPr>
          <w:rStyle w:val="Strong"/>
          <w:rFonts w:eastAsiaTheme="majorEastAsia"/>
        </w:rPr>
        <w:lastRenderedPageBreak/>
        <w:t>Policy Mismatch and Local Priorities:</w:t>
      </w:r>
      <w:r>
        <w:t xml:space="preserve"> Many provisions in the OBBBA reflect federal policy objectives that may not align with state fiscal capacity or policy goals. For example, the federal government can deficit spend to fund tax cuts or stimulus, but states are generally required to balance their budgets. Automatic conformity to federal changes may undermine state policy autonomy and fiscal responsibility.</w:t>
      </w:r>
    </w:p>
    <w:p w14:paraId="611DEB83" w14:textId="77777777" w:rsidR="002F23E3" w:rsidRDefault="002F23E3" w:rsidP="002F23E3">
      <w:pPr>
        <w:pStyle w:val="NormalWeb"/>
      </w:pPr>
      <w:r>
        <w:rPr>
          <w:rStyle w:val="Strong"/>
          <w:rFonts w:eastAsiaTheme="majorEastAsia"/>
        </w:rPr>
        <w:t>Recommended Legislative Actions</w:t>
      </w:r>
    </w:p>
    <w:p w14:paraId="54DA5B97" w14:textId="1804DAA3" w:rsidR="00D357C4" w:rsidRDefault="002F23E3" w:rsidP="00E871D4">
      <w:pPr>
        <w:pStyle w:val="NormalWeb"/>
        <w:numPr>
          <w:ilvl w:val="0"/>
          <w:numId w:val="2"/>
        </w:numPr>
      </w:pPr>
      <w:r w:rsidRPr="00D357C4">
        <w:rPr>
          <w:rStyle w:val="Strong"/>
          <w:rFonts w:eastAsiaTheme="majorEastAsia"/>
        </w:rPr>
        <w:t>Promptly Review and Decide on Conformity:</w:t>
      </w:r>
      <w:r>
        <w:t xml:space="preserve"> The Legislature should immediately review the OBBBA’s provisions and determine whether to conform, decouple, or selectively conform to each major change. This review should consider the fiscal impact, administrative feasibility, and alignment with state policy objectives.</w:t>
      </w:r>
    </w:p>
    <w:p w14:paraId="351BE17E" w14:textId="68A768FB" w:rsidR="002F23E3" w:rsidRDefault="002F23E3" w:rsidP="002F23E3">
      <w:pPr>
        <w:pStyle w:val="NormalWeb"/>
        <w:numPr>
          <w:ilvl w:val="0"/>
          <w:numId w:val="2"/>
        </w:numPr>
      </w:pPr>
      <w:r>
        <w:rPr>
          <w:rStyle w:val="Strong"/>
          <w:rFonts w:eastAsiaTheme="majorEastAsia"/>
        </w:rPr>
        <w:t>Provide Clear Guidance to Taxpayers and Practitioners:</w:t>
      </w:r>
      <w:r>
        <w:t xml:space="preserve"> Any legislative action should be accompanied by timely and clear guidance from the </w:t>
      </w:r>
      <w:r w:rsidR="00D357C4">
        <w:t>Tax Department</w:t>
      </w:r>
      <w:r>
        <w:t>, so that taxpayers and practitioners understand how to comply with state law for the current and upcoming tax years.</w:t>
      </w:r>
    </w:p>
    <w:p w14:paraId="09A67312" w14:textId="77777777" w:rsidR="002F23E3" w:rsidRDefault="002F23E3" w:rsidP="002F23E3">
      <w:pPr>
        <w:pStyle w:val="NormalWeb"/>
        <w:numPr>
          <w:ilvl w:val="0"/>
          <w:numId w:val="2"/>
        </w:numPr>
      </w:pPr>
      <w:r>
        <w:rPr>
          <w:rStyle w:val="Strong"/>
          <w:rFonts w:eastAsiaTheme="majorEastAsia"/>
        </w:rPr>
        <w:t>Engage Stakeholders:</w:t>
      </w:r>
      <w:r>
        <w:t xml:space="preserve"> We encourage the Legislature to consult with tax professionals, business groups, and other stakeholders to ensure that conformity decisions are well-informed and reflect the needs of the state’s taxpayers and economy.</w:t>
      </w:r>
    </w:p>
    <w:p w14:paraId="51993A47" w14:textId="77777777" w:rsidR="002F23E3" w:rsidRDefault="002F23E3" w:rsidP="002F23E3">
      <w:pPr>
        <w:pStyle w:val="NormalWeb"/>
      </w:pPr>
      <w:r>
        <w:rPr>
          <w:rStyle w:val="Strong"/>
          <w:rFonts w:eastAsiaTheme="majorEastAsia"/>
        </w:rPr>
        <w:t>Conclusion</w:t>
      </w:r>
    </w:p>
    <w:p w14:paraId="7E5D8D3B" w14:textId="77777777" w:rsidR="002F23E3" w:rsidRDefault="002F23E3" w:rsidP="002F23E3">
      <w:pPr>
        <w:pStyle w:val="NormalWeb"/>
      </w:pPr>
      <w:r>
        <w:t>The OBBBA’s enactment presents both risks and opportunities for our state’s tax system. Prompt and deliberate action by the Legislature is essential to protect the state’s fiscal health, provide certainty to taxpayers, and ensure that state tax policy reflects local priorities. We stand ready to assist in analyzing the impacts of federal changes and in developing conformity legislation that best serves our state.</w:t>
      </w:r>
    </w:p>
    <w:p w14:paraId="66000FA9" w14:textId="77777777" w:rsidR="002F23E3" w:rsidRDefault="002F23E3" w:rsidP="002F23E3">
      <w:pPr>
        <w:pStyle w:val="NormalWeb"/>
      </w:pPr>
      <w:r>
        <w:t>Thank you for your attention to this urgent matter.</w:t>
      </w:r>
    </w:p>
    <w:p w14:paraId="2B65B0B8" w14:textId="77777777" w:rsidR="002F23E3" w:rsidRDefault="002F23E3" w:rsidP="002F23E3">
      <w:pPr>
        <w:pStyle w:val="NormalWeb"/>
      </w:pPr>
      <w:r>
        <w:t>Sincerely,</w:t>
      </w:r>
    </w:p>
    <w:p w14:paraId="77395304" w14:textId="77777777" w:rsidR="002F23E3" w:rsidRDefault="002F23E3" w:rsidP="002F23E3">
      <w:pPr>
        <w:pStyle w:val="NormalWeb"/>
      </w:pPr>
      <w:r>
        <w:t>[Your Name]</w:t>
      </w:r>
      <w:r>
        <w:br/>
        <w:t>[Title/Position]</w:t>
      </w:r>
      <w:r>
        <w:br/>
        <w:t>National Conference of CPA Practitioners</w:t>
      </w:r>
      <w:r>
        <w:br/>
        <w:t>[Contact Information]</w:t>
      </w:r>
    </w:p>
    <w:sectPr w:rsidR="002F2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C46D6"/>
    <w:multiLevelType w:val="multilevel"/>
    <w:tmpl w:val="AC1C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02394"/>
    <w:multiLevelType w:val="multilevel"/>
    <w:tmpl w:val="221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45006">
    <w:abstractNumId w:val="1"/>
  </w:num>
  <w:num w:numId="2" w16cid:durableId="45549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E3"/>
    <w:rsid w:val="00051E70"/>
    <w:rsid w:val="002F23E3"/>
    <w:rsid w:val="004418BF"/>
    <w:rsid w:val="00447C94"/>
    <w:rsid w:val="00684268"/>
    <w:rsid w:val="007B4798"/>
    <w:rsid w:val="00861770"/>
    <w:rsid w:val="00A575D8"/>
    <w:rsid w:val="00B16743"/>
    <w:rsid w:val="00C46165"/>
    <w:rsid w:val="00D357C4"/>
    <w:rsid w:val="00E00ADD"/>
    <w:rsid w:val="00E56789"/>
    <w:rsid w:val="00F71C91"/>
    <w:rsid w:val="00FB482D"/>
    <w:rsid w:val="00FE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25BA"/>
  <w15:chartTrackingRefBased/>
  <w15:docId w15:val="{2B6BF712-8CE5-4C84-9999-A4CB7F5B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3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3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3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3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3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3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3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3E3"/>
    <w:rPr>
      <w:rFonts w:eastAsiaTheme="majorEastAsia" w:cstheme="majorBidi"/>
      <w:color w:val="272727" w:themeColor="text1" w:themeTint="D8"/>
    </w:rPr>
  </w:style>
  <w:style w:type="paragraph" w:styleId="Title">
    <w:name w:val="Title"/>
    <w:basedOn w:val="Normal"/>
    <w:next w:val="Normal"/>
    <w:link w:val="TitleChar"/>
    <w:uiPriority w:val="10"/>
    <w:qFormat/>
    <w:rsid w:val="002F2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3E3"/>
    <w:pPr>
      <w:spacing w:before="160"/>
      <w:jc w:val="center"/>
    </w:pPr>
    <w:rPr>
      <w:i/>
      <w:iCs/>
      <w:color w:val="404040" w:themeColor="text1" w:themeTint="BF"/>
    </w:rPr>
  </w:style>
  <w:style w:type="character" w:customStyle="1" w:styleId="QuoteChar">
    <w:name w:val="Quote Char"/>
    <w:basedOn w:val="DefaultParagraphFont"/>
    <w:link w:val="Quote"/>
    <w:uiPriority w:val="29"/>
    <w:rsid w:val="002F23E3"/>
    <w:rPr>
      <w:i/>
      <w:iCs/>
      <w:color w:val="404040" w:themeColor="text1" w:themeTint="BF"/>
    </w:rPr>
  </w:style>
  <w:style w:type="paragraph" w:styleId="ListParagraph">
    <w:name w:val="List Paragraph"/>
    <w:basedOn w:val="Normal"/>
    <w:uiPriority w:val="34"/>
    <w:qFormat/>
    <w:rsid w:val="002F23E3"/>
    <w:pPr>
      <w:ind w:left="720"/>
      <w:contextualSpacing/>
    </w:pPr>
  </w:style>
  <w:style w:type="character" w:styleId="IntenseEmphasis">
    <w:name w:val="Intense Emphasis"/>
    <w:basedOn w:val="DefaultParagraphFont"/>
    <w:uiPriority w:val="21"/>
    <w:qFormat/>
    <w:rsid w:val="002F23E3"/>
    <w:rPr>
      <w:i/>
      <w:iCs/>
      <w:color w:val="2F5496" w:themeColor="accent1" w:themeShade="BF"/>
    </w:rPr>
  </w:style>
  <w:style w:type="paragraph" w:styleId="IntenseQuote">
    <w:name w:val="Intense Quote"/>
    <w:basedOn w:val="Normal"/>
    <w:next w:val="Normal"/>
    <w:link w:val="IntenseQuoteChar"/>
    <w:uiPriority w:val="30"/>
    <w:qFormat/>
    <w:rsid w:val="002F2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3E3"/>
    <w:rPr>
      <w:i/>
      <w:iCs/>
      <w:color w:val="2F5496" w:themeColor="accent1" w:themeShade="BF"/>
    </w:rPr>
  </w:style>
  <w:style w:type="character" w:styleId="IntenseReference">
    <w:name w:val="Intense Reference"/>
    <w:basedOn w:val="DefaultParagraphFont"/>
    <w:uiPriority w:val="32"/>
    <w:qFormat/>
    <w:rsid w:val="002F23E3"/>
    <w:rPr>
      <w:b/>
      <w:bCs/>
      <w:smallCaps/>
      <w:color w:val="2F5496" w:themeColor="accent1" w:themeShade="BF"/>
      <w:spacing w:val="5"/>
    </w:rPr>
  </w:style>
  <w:style w:type="paragraph" w:styleId="NormalWeb">
    <w:name w:val="Normal (Web)"/>
    <w:basedOn w:val="Normal"/>
    <w:uiPriority w:val="99"/>
    <w:semiHidden/>
    <w:unhideWhenUsed/>
    <w:rsid w:val="002F23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F23E3"/>
    <w:rPr>
      <w:b/>
      <w:bCs/>
    </w:rPr>
  </w:style>
  <w:style w:type="character" w:styleId="Hyperlink">
    <w:name w:val="Hyperlink"/>
    <w:basedOn w:val="DefaultParagraphFont"/>
    <w:uiPriority w:val="99"/>
    <w:semiHidden/>
    <w:unhideWhenUsed/>
    <w:rsid w:val="002F2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86FDA5B39E14F87BAC1B64CE563FB" ma:contentTypeVersion="16" ma:contentTypeDescription="Create a new document." ma:contentTypeScope="" ma:versionID="59ad940bee4a7cb19fb4e3c6b6e2524f">
  <xsd:schema xmlns:xsd="http://www.w3.org/2001/XMLSchema" xmlns:xs="http://www.w3.org/2001/XMLSchema" xmlns:p="http://schemas.microsoft.com/office/2006/metadata/properties" xmlns:ns2="50240d10-ebb5-47e1-b71b-1cba5c4e4920" xmlns:ns3="ba0f730a-07e6-426b-b7ec-dda517dbe2c6" targetNamespace="http://schemas.microsoft.com/office/2006/metadata/properties" ma:root="true" ma:fieldsID="a55ae9d2e24d5a0902ee18672346d447" ns2:_="" ns3:_="">
    <xsd:import namespace="50240d10-ebb5-47e1-b71b-1cba5c4e4920"/>
    <xsd:import namespace="ba0f730a-07e6-426b-b7ec-dda517dbe2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40d10-ebb5-47e1-b71b-1cba5c4e4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8b3ee9-ec5c-4b8f-8db9-91bdf621af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f730a-07e6-426b-b7ec-dda517dbe2c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e1adef-40d5-402c-96d0-c9df007fe199}" ma:internalName="TaxCatchAll" ma:showField="CatchAllData" ma:web="ba0f730a-07e6-426b-b7ec-dda517dbe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240d10-ebb5-47e1-b71b-1cba5c4e4920">
      <Terms xmlns="http://schemas.microsoft.com/office/infopath/2007/PartnerControls"/>
    </lcf76f155ced4ddcb4097134ff3c332f>
    <TaxCatchAll xmlns="ba0f730a-07e6-426b-b7ec-dda517dbe2c6" xsi:nil="true"/>
  </documentManagement>
</p:properties>
</file>

<file path=customXml/itemProps1.xml><?xml version="1.0" encoding="utf-8"?>
<ds:datastoreItem xmlns:ds="http://schemas.openxmlformats.org/officeDocument/2006/customXml" ds:itemID="{95FFBB93-81E2-4B19-9CAB-B732DF0180A5}"/>
</file>

<file path=customXml/itemProps2.xml><?xml version="1.0" encoding="utf-8"?>
<ds:datastoreItem xmlns:ds="http://schemas.openxmlformats.org/officeDocument/2006/customXml" ds:itemID="{61879E3F-27D0-4E5E-B3E3-EA9C000A5623}"/>
</file>

<file path=customXml/itemProps3.xml><?xml version="1.0" encoding="utf-8"?>
<ds:datastoreItem xmlns:ds="http://schemas.openxmlformats.org/officeDocument/2006/customXml" ds:itemID="{711B0FB0-E85D-4C2D-AEF7-43AD744DEEF5}"/>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4</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SGJ Remote</dc:creator>
  <cp:keywords/>
  <dc:description/>
  <cp:lastModifiedBy>Mark Stewart</cp:lastModifiedBy>
  <cp:revision>2</cp:revision>
  <dcterms:created xsi:type="dcterms:W3CDTF">2025-08-06T21:03:00Z</dcterms:created>
  <dcterms:modified xsi:type="dcterms:W3CDTF">2025-08-06T21:03:00Z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0x01010031E86FDA5B39E14F87BAC1B64CE563FB</vt:lpwstr>
  </property>
</Properties>
</file>