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07C42" w14:textId="77777777" w:rsidR="00852860" w:rsidRDefault="00852860">
      <w:pPr>
        <w:rPr>
          <w:rFonts w:ascii="Arial" w:hAnsi="Arial" w:cs="Arial"/>
          <w:b/>
          <w:color w:val="0B386B"/>
          <w:sz w:val="32"/>
        </w:rPr>
      </w:pPr>
    </w:p>
    <w:p w14:paraId="7000AFFC" w14:textId="4EC4F040" w:rsidR="00826B98" w:rsidRPr="00FA6991" w:rsidRDefault="002B46B0">
      <w:pPr>
        <w:rPr>
          <w:rFonts w:ascii="Arial" w:hAnsi="Arial" w:cs="Arial"/>
          <w:color w:val="0B386B"/>
        </w:rPr>
      </w:pPr>
      <w:r>
        <w:rPr>
          <w:rFonts w:ascii="Arial" w:hAnsi="Arial" w:cs="Arial"/>
          <w:b/>
          <w:color w:val="0B386B"/>
          <w:sz w:val="32"/>
        </w:rPr>
        <w:t>PRESS RELEASE TEMPLATE</w:t>
      </w:r>
    </w:p>
    <w:p w14:paraId="35560C50" w14:textId="77777777" w:rsidR="00583046" w:rsidRDefault="00583046">
      <w:pPr>
        <w:rPr>
          <w:rFonts w:ascii="Arial" w:hAnsi="Arial" w:cs="Arial"/>
        </w:rPr>
      </w:pPr>
    </w:p>
    <w:p w14:paraId="1734FB18" w14:textId="3CD4966E" w:rsidR="009453E8" w:rsidRPr="00505AFD" w:rsidRDefault="002B46B0">
      <w:pPr>
        <w:rPr>
          <w:rFonts w:ascii="Arial" w:hAnsi="Arial" w:cs="Arial"/>
          <w:b/>
          <w:bCs/>
        </w:rPr>
      </w:pPr>
      <w:r>
        <w:rPr>
          <w:rFonts w:ascii="Arial" w:hAnsi="Arial" w:cs="Arial"/>
          <w:b/>
          <w:bCs/>
        </w:rPr>
        <w:t>Headline:</w:t>
      </w:r>
    </w:p>
    <w:p w14:paraId="0B80CD67" w14:textId="2AAF3B42" w:rsidR="00D23F1D" w:rsidRDefault="002B46B0" w:rsidP="002B46B0">
      <w:pPr>
        <w:rPr>
          <w:rFonts w:ascii="Arial" w:hAnsi="Arial" w:cs="Arial"/>
        </w:rPr>
      </w:pPr>
      <w:r w:rsidRPr="002B46B0">
        <w:rPr>
          <w:rFonts w:ascii="Arial" w:hAnsi="Arial" w:cs="Arial"/>
        </w:rPr>
        <w:t>[STATE NAME] Recognizes State Employee Recognition</w:t>
      </w:r>
      <w:r w:rsidR="00D13EE5">
        <w:rPr>
          <w:rFonts w:ascii="Arial" w:hAnsi="Arial" w:cs="Arial"/>
        </w:rPr>
        <w:t xml:space="preserve"> Day</w:t>
      </w:r>
    </w:p>
    <w:p w14:paraId="0EF80FE7" w14:textId="1F810BA0" w:rsidR="002B46B0" w:rsidRPr="00505AFD" w:rsidRDefault="002B46B0" w:rsidP="002B46B0">
      <w:pPr>
        <w:rPr>
          <w:rFonts w:ascii="Arial" w:hAnsi="Arial" w:cs="Arial"/>
          <w:b/>
          <w:bCs/>
        </w:rPr>
      </w:pPr>
      <w:proofErr w:type="spellStart"/>
      <w:r>
        <w:rPr>
          <w:rFonts w:ascii="Arial" w:hAnsi="Arial" w:cs="Arial"/>
          <w:b/>
          <w:bCs/>
        </w:rPr>
        <w:t>Subheadline</w:t>
      </w:r>
      <w:proofErr w:type="spellEnd"/>
      <w:r>
        <w:rPr>
          <w:rFonts w:ascii="Arial" w:hAnsi="Arial" w:cs="Arial"/>
          <w:b/>
          <w:bCs/>
        </w:rPr>
        <w:t xml:space="preserve"> (optional):</w:t>
      </w:r>
    </w:p>
    <w:p w14:paraId="5E290AB0" w14:textId="77777777" w:rsidR="002B46B0" w:rsidRPr="002B46B0" w:rsidRDefault="002B46B0" w:rsidP="002B46B0">
      <w:pPr>
        <w:rPr>
          <w:rFonts w:ascii="Arial" w:hAnsi="Arial" w:cs="Arial"/>
        </w:rPr>
      </w:pPr>
      <w:r w:rsidRPr="002B46B0">
        <w:rPr>
          <w:rFonts w:ascii="Arial" w:hAnsi="Arial" w:cs="Arial"/>
        </w:rPr>
        <w:t>Highlighting the contributions of state employees across [State]</w:t>
      </w:r>
    </w:p>
    <w:p w14:paraId="14FECC59" w14:textId="77777777" w:rsidR="00505AFD" w:rsidRDefault="00505AFD" w:rsidP="00B55B93">
      <w:pPr>
        <w:rPr>
          <w:rFonts w:ascii="Arial" w:hAnsi="Arial" w:cs="Arial"/>
          <w:b/>
          <w:bCs/>
        </w:rPr>
      </w:pPr>
    </w:p>
    <w:p w14:paraId="687C4A7B" w14:textId="65537660" w:rsidR="00B55B93" w:rsidRPr="00505AFD" w:rsidRDefault="002B46B0" w:rsidP="00B55B93">
      <w:pPr>
        <w:rPr>
          <w:rFonts w:ascii="Arial" w:hAnsi="Arial" w:cs="Arial"/>
          <w:b/>
          <w:bCs/>
        </w:rPr>
      </w:pPr>
      <w:r>
        <w:rPr>
          <w:rFonts w:ascii="Arial" w:hAnsi="Arial" w:cs="Arial"/>
          <w:b/>
          <w:bCs/>
        </w:rPr>
        <w:t>Body:</w:t>
      </w:r>
    </w:p>
    <w:p w14:paraId="2F26EB74" w14:textId="763992E3" w:rsidR="00A82754" w:rsidRPr="00A82754" w:rsidRDefault="00A82754" w:rsidP="00A82754">
      <w:pPr>
        <w:rPr>
          <w:rFonts w:ascii="Arial" w:hAnsi="Arial" w:cs="Arial"/>
        </w:rPr>
      </w:pPr>
      <w:r w:rsidRPr="00A82754">
        <w:rPr>
          <w:rFonts w:ascii="Arial" w:hAnsi="Arial" w:cs="Arial"/>
        </w:rPr>
        <w:t xml:space="preserve">[City, State] — [State] will recognize State Employee Recognition Day on May </w:t>
      </w:r>
      <w:r>
        <w:rPr>
          <w:rFonts w:ascii="Arial" w:hAnsi="Arial" w:cs="Arial"/>
        </w:rPr>
        <w:t>6, 2026</w:t>
      </w:r>
      <w:r w:rsidRPr="00A82754">
        <w:rPr>
          <w:rFonts w:ascii="Arial" w:hAnsi="Arial" w:cs="Arial"/>
        </w:rPr>
        <w:t>, honoring the dedicated individuals who provide essential public services across the state.</w:t>
      </w:r>
    </w:p>
    <w:p w14:paraId="03239211" w14:textId="77777777" w:rsidR="00A82754" w:rsidRPr="00A82754" w:rsidRDefault="00A82754" w:rsidP="00A82754">
      <w:pPr>
        <w:rPr>
          <w:rFonts w:ascii="Arial" w:hAnsi="Arial" w:cs="Arial"/>
        </w:rPr>
      </w:pPr>
      <w:r w:rsidRPr="00A82754">
        <w:rPr>
          <w:rFonts w:ascii="Arial" w:hAnsi="Arial" w:cs="Arial"/>
        </w:rPr>
        <w:t>State employees play a critical role in supporting residents, communities, and statewide operations. Their work spans a wide range of services, including public safety, health, transportation, education, and more.</w:t>
      </w:r>
    </w:p>
    <w:p w14:paraId="06A75040" w14:textId="77777777" w:rsidR="00A82754" w:rsidRPr="00A82754" w:rsidRDefault="00A82754" w:rsidP="00A82754">
      <w:pPr>
        <w:rPr>
          <w:rFonts w:ascii="Arial" w:hAnsi="Arial" w:cs="Arial"/>
        </w:rPr>
      </w:pPr>
      <w:r w:rsidRPr="00A82754">
        <w:rPr>
          <w:rFonts w:ascii="Arial" w:hAnsi="Arial" w:cs="Arial"/>
        </w:rPr>
        <w:t>“[Insert quote from Governor/Agency Leader about appreciation, service, and impact],” said [Name, Title].</w:t>
      </w:r>
    </w:p>
    <w:p w14:paraId="5BBE51F6" w14:textId="77777777" w:rsidR="00A82754" w:rsidRPr="00A82754" w:rsidRDefault="00A82754" w:rsidP="00A82754">
      <w:pPr>
        <w:rPr>
          <w:rFonts w:ascii="Arial" w:hAnsi="Arial" w:cs="Arial"/>
        </w:rPr>
      </w:pPr>
      <w:r w:rsidRPr="00A82754">
        <w:rPr>
          <w:rFonts w:ascii="Arial" w:hAnsi="Arial" w:cs="Arial"/>
        </w:rPr>
        <w:t>State Employee Recognition Day provides an opportunity to acknowledge the contributions of state employees and reinforce the importance of public service. Agencies across the state may participate by recognizing employees, sharing stories of impact, and engaging in activities that highlight their work.</w:t>
      </w:r>
    </w:p>
    <w:p w14:paraId="2F5B295E" w14:textId="77777777" w:rsidR="00A82754" w:rsidRDefault="00A82754" w:rsidP="00A82754">
      <w:pPr>
        <w:rPr>
          <w:rFonts w:ascii="Arial" w:hAnsi="Arial" w:cs="Arial"/>
        </w:rPr>
      </w:pPr>
      <w:r w:rsidRPr="00A82754">
        <w:rPr>
          <w:rFonts w:ascii="Arial" w:hAnsi="Arial" w:cs="Arial"/>
        </w:rPr>
        <w:t>For more information about State Employee Recognition Day, visit [website link].</w:t>
      </w:r>
    </w:p>
    <w:p w14:paraId="7E94882B" w14:textId="1A9A55F9" w:rsidR="009641BB" w:rsidRPr="00A82754" w:rsidRDefault="009641BB" w:rsidP="00A82754">
      <w:pPr>
        <w:rPr>
          <w:rFonts w:ascii="Arial" w:hAnsi="Arial" w:cs="Arial"/>
        </w:rPr>
      </w:pPr>
      <w:r w:rsidRPr="009641BB">
        <w:rPr>
          <w:rFonts w:ascii="Arial" w:hAnsi="Arial" w:cs="Arial"/>
          <w:b/>
          <w:bCs/>
        </w:rPr>
        <w:t>Media Contact:</w:t>
      </w:r>
      <w:r w:rsidRPr="009641BB">
        <w:rPr>
          <w:rFonts w:ascii="Arial" w:hAnsi="Arial" w:cs="Arial"/>
        </w:rPr>
        <w:br/>
        <w:t>[Name]</w:t>
      </w:r>
      <w:r w:rsidRPr="009641BB">
        <w:rPr>
          <w:rFonts w:ascii="Arial" w:hAnsi="Arial" w:cs="Arial"/>
        </w:rPr>
        <w:br/>
        <w:t>[Title]</w:t>
      </w:r>
      <w:r w:rsidRPr="009641BB">
        <w:rPr>
          <w:rFonts w:ascii="Arial" w:hAnsi="Arial" w:cs="Arial"/>
        </w:rPr>
        <w:br/>
        <w:t>[Email]</w:t>
      </w:r>
      <w:r w:rsidRPr="009641BB">
        <w:rPr>
          <w:rFonts w:ascii="Arial" w:hAnsi="Arial" w:cs="Arial"/>
        </w:rPr>
        <w:br/>
        <w:t>[Phone]</w:t>
      </w:r>
    </w:p>
    <w:p w14:paraId="1EA753CE" w14:textId="4531F0BE" w:rsidR="00583046" w:rsidRPr="00CE7FD2" w:rsidRDefault="00B55B93">
      <w:pPr>
        <w:rPr>
          <w:rFonts w:ascii="Arial" w:hAnsi="Arial" w:cs="Arial"/>
        </w:rPr>
      </w:pPr>
      <w:r w:rsidRPr="003910F5">
        <w:rPr>
          <w:noProof/>
        </w:rPr>
        <mc:AlternateContent>
          <mc:Choice Requires="wps">
            <w:drawing>
              <wp:anchor distT="45720" distB="45720" distL="114300" distR="114300" simplePos="0" relativeHeight="251657216" behindDoc="0" locked="0" layoutInCell="1" allowOverlap="1" wp14:anchorId="0858F15D" wp14:editId="0EE3BC31">
                <wp:simplePos x="0" y="0"/>
                <wp:positionH relativeFrom="column">
                  <wp:posOffset>511</wp:posOffset>
                </wp:positionH>
                <wp:positionV relativeFrom="paragraph">
                  <wp:posOffset>1136947</wp:posOffset>
                </wp:positionV>
                <wp:extent cx="5486400" cy="495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95300"/>
                        </a:xfrm>
                        <a:prstGeom prst="rect">
                          <a:avLst/>
                        </a:prstGeom>
                        <a:solidFill>
                          <a:srgbClr val="4B4B4B">
                            <a:alpha val="20000"/>
                          </a:srgbClr>
                        </a:solidFill>
                        <a:ln w="9525">
                          <a:noFill/>
                          <a:miter lim="800000"/>
                          <a:headEnd/>
                          <a:tailEnd/>
                        </a:ln>
                      </wps:spPr>
                      <wps:txbx>
                        <w:txbxContent>
                          <w:p w14:paraId="637DE05F" w14:textId="40BC7726" w:rsidR="003910F5" w:rsidRPr="00774DCD" w:rsidRDefault="00774DCD" w:rsidP="00774DCD">
                            <w:pPr>
                              <w:jc w:val="center"/>
                              <w:rPr>
                                <w:i/>
                                <w:iCs/>
                              </w:rPr>
                            </w:pPr>
                            <w:r w:rsidRPr="00774DCD">
                              <w:rPr>
                                <w:i/>
                                <w:iCs/>
                              </w:rPr>
                              <w:t xml:space="preserve">This template is provided by NASPE to support State Employee Recognition Day. </w:t>
                            </w:r>
                            <w:r>
                              <w:rPr>
                                <w:i/>
                                <w:iCs/>
                              </w:rPr>
                              <w:br/>
                            </w:r>
                            <w:r w:rsidRPr="00774DCD">
                              <w:rPr>
                                <w:i/>
                                <w:iCs/>
                              </w:rPr>
                              <w:t>Content may be customized to meet state or agency needs.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58F15D" id="_x0000_t202" coordsize="21600,21600" o:spt="202" path="m,l,21600r21600,l21600,xe">
                <v:stroke joinstyle="miter"/>
                <v:path gradientshapeok="t" o:connecttype="rect"/>
              </v:shapetype>
              <v:shape id="Text Box 2" o:spid="_x0000_s1026" type="#_x0000_t202" style="position:absolute;margin-left:.05pt;margin-top:89.5pt;width:6in;height:3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" fillcolor="#4b4b4b" stroked="f">
                <v:fill opacity="13107f"/>
                <v:textbox>
                  <w:txbxContent>
                    <w:p w14:paraId="637DE05F" w14:textId="40BC7726" w:rsidR="003910F5" w:rsidRPr="00774DCD" w:rsidRDefault="00774DCD" w:rsidP="00774DCD">
                      <w:pPr>
                        <w:jc w:val="center"/>
                        <w:rPr>
                          <w:i/>
                          <w:iCs/>
                        </w:rPr>
                      </w:pPr>
                      <w:r w:rsidRPr="00774DCD">
                        <w:rPr>
                          <w:i/>
                          <w:iCs/>
                        </w:rPr>
                        <w:t xml:space="preserve">This template is provided by NASPE to support State Employee Recognition Day. </w:t>
                      </w:r>
                      <w:r>
                        <w:rPr>
                          <w:i/>
                          <w:iCs/>
                        </w:rPr>
                        <w:br/>
                      </w:r>
                      <w:r w:rsidRPr="00774DCD">
                        <w:rPr>
                          <w:i/>
                          <w:iCs/>
                        </w:rPr>
                        <w:t>Content may be customized to meet state or agency needs.</w:t>
                      </w:r>
                    </w:p>
                  </w:txbxContent>
                </v:textbox>
                <w10:wrap type="square"/>
              </v:shape>
            </w:pict>
          </mc:Fallback>
        </mc:AlternateContent>
      </w:r>
    </w:p>
    <w:sectPr w:rsidR="00583046" w:rsidRPr="00CE7FD2" w:rsidSect="00034616">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2D1C0" w14:textId="77777777" w:rsidR="00AD33B3" w:rsidRDefault="00AD33B3" w:rsidP="003527D3">
      <w:pPr>
        <w:spacing w:after="0" w:line="240" w:lineRule="auto"/>
      </w:pPr>
      <w:r>
        <w:separator/>
      </w:r>
    </w:p>
  </w:endnote>
  <w:endnote w:type="continuationSeparator" w:id="0">
    <w:p w14:paraId="6E651ED2" w14:textId="77777777" w:rsidR="00AD33B3" w:rsidRDefault="00AD33B3" w:rsidP="00352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00AF" w14:textId="4E912A28" w:rsidR="00852860" w:rsidRPr="00852860" w:rsidRDefault="003910F5" w:rsidP="003910F5">
    <w:pPr>
      <w:pStyle w:val="Footer"/>
      <w:tabs>
        <w:tab w:val="clear" w:pos="9360"/>
      </w:tabs>
    </w:pPr>
    <w:r>
      <w:rPr>
        <w:rFonts w:ascii="Arial" w:hAnsi="Arial" w:cs="Arial"/>
        <w:b/>
        <w:noProof/>
        <w:sz w:val="32"/>
      </w:rPr>
      <mc:AlternateContent>
        <mc:Choice Requires="wps">
          <w:drawing>
            <wp:anchor distT="0" distB="0" distL="114300" distR="114300" simplePos="0" relativeHeight="251665408" behindDoc="0" locked="0" layoutInCell="1" allowOverlap="1" wp14:anchorId="21DE29F1" wp14:editId="22748B8B">
              <wp:simplePos x="0" y="0"/>
              <wp:positionH relativeFrom="column">
                <wp:posOffset>-94537</wp:posOffset>
              </wp:positionH>
              <wp:positionV relativeFrom="paragraph">
                <wp:posOffset>-103282</wp:posOffset>
              </wp:positionV>
              <wp:extent cx="5638981" cy="0"/>
              <wp:effectExtent l="38100" t="38100" r="76200" b="95250"/>
              <wp:wrapNone/>
              <wp:docPr id="1602761241" name="Straight Connector 2"/>
              <wp:cNvGraphicFramePr/>
              <a:graphic xmlns:a="http://schemas.openxmlformats.org/drawingml/2006/main">
                <a:graphicData uri="http://schemas.microsoft.com/office/word/2010/wordprocessingShape">
                  <wps:wsp>
                    <wps:cNvCnPr/>
                    <wps:spPr>
                      <a:xfrm flipV="1">
                        <a:off x="0" y="0"/>
                        <a:ext cx="5638981" cy="0"/>
                      </a:xfrm>
                      <a:prstGeom prst="line">
                        <a:avLst/>
                      </a:prstGeom>
                      <a:ln w="12700">
                        <a:solidFill>
                          <a:srgbClr val="85B79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26573E" id="Straight Connector 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8.15pt" to="436.5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" strokecolor="#85b79d" strokeweight="1pt">
              <v:shadow on="t" color="black" opacity="24903f" origin=",.5" offset="0,.55556mm"/>
            </v:line>
          </w:pict>
        </mc:Fallback>
      </mc:AlternateContent>
    </w:r>
    <w:r w:rsidR="00852860">
      <w:t>NASPE</w:t>
    </w:r>
    <w:r>
      <w:tab/>
    </w:r>
    <w:r>
      <w:tab/>
    </w:r>
    <w:r>
      <w:tab/>
    </w:r>
    <w:r>
      <w:tab/>
      <w:t xml:space="preserve">  </w:t>
    </w:r>
    <w:r w:rsidR="00774DCD">
      <w:t xml:space="preserve"> </w:t>
    </w:r>
    <w:r>
      <w:t>www.naspe.net/serd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F86E2" w14:textId="77777777" w:rsidR="00AD33B3" w:rsidRDefault="00AD33B3" w:rsidP="003527D3">
      <w:pPr>
        <w:spacing w:after="0" w:line="240" w:lineRule="auto"/>
      </w:pPr>
      <w:r>
        <w:separator/>
      </w:r>
    </w:p>
  </w:footnote>
  <w:footnote w:type="continuationSeparator" w:id="0">
    <w:p w14:paraId="51D41444" w14:textId="77777777" w:rsidR="00AD33B3" w:rsidRDefault="00AD33B3" w:rsidP="00352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F8CA3" w14:textId="77777777" w:rsidR="00852860" w:rsidRDefault="00852860" w:rsidP="00852860">
    <w:pPr>
      <w:rPr>
        <w:rFonts w:ascii="Arial" w:hAnsi="Arial" w:cs="Arial"/>
        <w:b/>
        <w:color w:val="0B386B"/>
        <w:sz w:val="24"/>
        <w:szCs w:val="24"/>
      </w:rPr>
    </w:pPr>
  </w:p>
  <w:p w14:paraId="1D1B13B8" w14:textId="75D2E2C9" w:rsidR="00852860" w:rsidRPr="00852860" w:rsidRDefault="003910F5" w:rsidP="00852860">
    <w:pPr>
      <w:rPr>
        <w:rFonts w:ascii="Arial" w:hAnsi="Arial" w:cs="Arial"/>
        <w:b/>
        <w:color w:val="0B386B"/>
        <w:sz w:val="24"/>
        <w:szCs w:val="24"/>
      </w:rPr>
    </w:pPr>
    <w:r>
      <w:rPr>
        <w:rFonts w:ascii="Arial" w:hAnsi="Arial" w:cs="Arial"/>
        <w:b/>
        <w:noProof/>
        <w:sz w:val="32"/>
      </w:rPr>
      <mc:AlternateContent>
        <mc:Choice Requires="wps">
          <w:drawing>
            <wp:anchor distT="0" distB="0" distL="114300" distR="114300" simplePos="0" relativeHeight="251667456" behindDoc="0" locked="0" layoutInCell="1" allowOverlap="1" wp14:anchorId="36532824" wp14:editId="57CE1A73">
              <wp:simplePos x="0" y="0"/>
              <wp:positionH relativeFrom="column">
                <wp:posOffset>-95340</wp:posOffset>
              </wp:positionH>
              <wp:positionV relativeFrom="paragraph">
                <wp:posOffset>246116</wp:posOffset>
              </wp:positionV>
              <wp:extent cx="5638981" cy="0"/>
              <wp:effectExtent l="38100" t="38100" r="76200" b="95250"/>
              <wp:wrapNone/>
              <wp:docPr id="377486932" name="Straight Connector 2"/>
              <wp:cNvGraphicFramePr/>
              <a:graphic xmlns:a="http://schemas.openxmlformats.org/drawingml/2006/main">
                <a:graphicData uri="http://schemas.microsoft.com/office/word/2010/wordprocessingShape">
                  <wps:wsp>
                    <wps:cNvCnPr/>
                    <wps:spPr>
                      <a:xfrm flipV="1">
                        <a:off x="0" y="0"/>
                        <a:ext cx="5638981" cy="0"/>
                      </a:xfrm>
                      <a:prstGeom prst="line">
                        <a:avLst/>
                      </a:prstGeom>
                      <a:ln w="12700">
                        <a:solidFill>
                          <a:srgbClr val="85B79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BFF350" id="Straight Connector 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9.4pt" to="436.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" strokecolor="#85b79d" strokeweight="1pt">
              <v:shadow on="t" color="black" opacity="24903f" origin=",.5" offset="0,.55556mm"/>
            </v:line>
          </w:pict>
        </mc:Fallback>
      </mc:AlternateContent>
    </w:r>
    <w:r w:rsidR="00852860" w:rsidRPr="00D011BC">
      <w:rPr>
        <w:rFonts w:ascii="Arial" w:hAnsi="Arial" w:cs="Arial"/>
        <w:b/>
        <w:color w:val="0B386B"/>
        <w:sz w:val="24"/>
        <w:szCs w:val="24"/>
      </w:rPr>
      <w:t>NASPE | State Employee Recognition Day Toolkit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D846B9"/>
    <w:multiLevelType w:val="hybridMultilevel"/>
    <w:tmpl w:val="735E54C0"/>
    <w:lvl w:ilvl="0" w:tplc="5E0EB57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326126"/>
    <w:multiLevelType w:val="hybridMultilevel"/>
    <w:tmpl w:val="8C64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6358CE"/>
    <w:multiLevelType w:val="hybridMultilevel"/>
    <w:tmpl w:val="62F023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495409A"/>
    <w:multiLevelType w:val="hybridMultilevel"/>
    <w:tmpl w:val="3AA41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8435474">
    <w:abstractNumId w:val="8"/>
  </w:num>
  <w:num w:numId="2" w16cid:durableId="1264222058">
    <w:abstractNumId w:val="6"/>
  </w:num>
  <w:num w:numId="3" w16cid:durableId="1754860753">
    <w:abstractNumId w:val="5"/>
  </w:num>
  <w:num w:numId="4" w16cid:durableId="948855343">
    <w:abstractNumId w:val="4"/>
  </w:num>
  <w:num w:numId="5" w16cid:durableId="1545099537">
    <w:abstractNumId w:val="7"/>
  </w:num>
  <w:num w:numId="6" w16cid:durableId="1621379099">
    <w:abstractNumId w:val="3"/>
  </w:num>
  <w:num w:numId="7" w16cid:durableId="857276683">
    <w:abstractNumId w:val="2"/>
  </w:num>
  <w:num w:numId="8" w16cid:durableId="600722464">
    <w:abstractNumId w:val="1"/>
  </w:num>
  <w:num w:numId="9" w16cid:durableId="146675815">
    <w:abstractNumId w:val="0"/>
  </w:num>
  <w:num w:numId="10" w16cid:durableId="518157981">
    <w:abstractNumId w:val="10"/>
  </w:num>
  <w:num w:numId="11" w16cid:durableId="2138064261">
    <w:abstractNumId w:val="12"/>
  </w:num>
  <w:num w:numId="12" w16cid:durableId="1183586766">
    <w:abstractNumId w:val="9"/>
  </w:num>
  <w:num w:numId="13" w16cid:durableId="6544555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053D8"/>
    <w:rsid w:val="0029639D"/>
    <w:rsid w:val="002B46B0"/>
    <w:rsid w:val="00326F90"/>
    <w:rsid w:val="0033458D"/>
    <w:rsid w:val="003527D3"/>
    <w:rsid w:val="00365291"/>
    <w:rsid w:val="003910F5"/>
    <w:rsid w:val="0039141E"/>
    <w:rsid w:val="004600F9"/>
    <w:rsid w:val="00505AFD"/>
    <w:rsid w:val="00583046"/>
    <w:rsid w:val="00774DCD"/>
    <w:rsid w:val="00826B98"/>
    <w:rsid w:val="00852860"/>
    <w:rsid w:val="00897C9C"/>
    <w:rsid w:val="008C73A1"/>
    <w:rsid w:val="009453E8"/>
    <w:rsid w:val="009641BB"/>
    <w:rsid w:val="00A82754"/>
    <w:rsid w:val="00A8636F"/>
    <w:rsid w:val="00AA1D8D"/>
    <w:rsid w:val="00AC1246"/>
    <w:rsid w:val="00AD33B3"/>
    <w:rsid w:val="00B47730"/>
    <w:rsid w:val="00B55B93"/>
    <w:rsid w:val="00CB0664"/>
    <w:rsid w:val="00CE7FD2"/>
    <w:rsid w:val="00D011BC"/>
    <w:rsid w:val="00D13EE5"/>
    <w:rsid w:val="00D23F1D"/>
    <w:rsid w:val="00D83080"/>
    <w:rsid w:val="00DE20D2"/>
    <w:rsid w:val="00E659E5"/>
    <w:rsid w:val="00F52A6D"/>
    <w:rsid w:val="00FA699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B55E77BC-B0ED-4408-ADBF-1BEF7279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B55B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a102d1-898a-4c67-8957-959a507c8730" xsi:nil="true"/>
    <lcf76f155ced4ddcb4097134ff3c332f xmlns="324661f4-b8f6-442e-b6e9-a847e5c920b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343F7828003C44284114246B9FBB570" ma:contentTypeVersion="15" ma:contentTypeDescription="Create a new document." ma:contentTypeScope="" ma:versionID="dac0610455be46938d6fa77bc55fb0e0">
  <xsd:schema xmlns:xsd="http://www.w3.org/2001/XMLSchema" xmlns:xs="http://www.w3.org/2001/XMLSchema" xmlns:p="http://schemas.microsoft.com/office/2006/metadata/properties" xmlns:ns2="324661f4-b8f6-442e-b6e9-a847e5c920b3" xmlns:ns3="0da102d1-898a-4c67-8957-959a507c8730" targetNamespace="http://schemas.microsoft.com/office/2006/metadata/properties" ma:root="true" ma:fieldsID="c57544b994a5c5b005734fd44a26cabd" ns2:_="" ns3:_="">
    <xsd:import namespace="324661f4-b8f6-442e-b6e9-a847e5c920b3"/>
    <xsd:import namespace="0da102d1-898a-4c67-8957-959a507c87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661f4-b8f6-442e-b6e9-a847e5c92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aaf7f2b-b38b-4235-a4c5-719a9f7295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a102d1-898a-4c67-8957-959a507c873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2d7d897-923e-4eeb-9553-b2a172141ea6}" ma:internalName="TaxCatchAll" ma:showField="CatchAllData" ma:web="0da102d1-898a-4c67-8957-959a507c873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74741-9459-4A47-BD1D-3BC90D31D8C4}">
  <ds:schemaRefs>
    <ds:schemaRef ds:uri="http://schemas.microsoft.com/sharepoint/v3/contenttype/forms"/>
  </ds:schemaRefs>
</ds:datastoreItem>
</file>

<file path=customXml/itemProps2.xml><?xml version="1.0" encoding="utf-8"?>
<ds:datastoreItem xmlns:ds="http://schemas.openxmlformats.org/officeDocument/2006/customXml" ds:itemID="{B2074E72-D3FE-4DAE-BE1B-EDD789FD7988}">
  <ds:schemaRefs>
    <ds:schemaRef ds:uri="http://schemas.microsoft.com/office/2006/metadata/properties"/>
    <ds:schemaRef ds:uri="http://schemas.microsoft.com/office/infopath/2007/PartnerControls"/>
    <ds:schemaRef ds:uri="0da102d1-898a-4c67-8957-959a507c8730"/>
    <ds:schemaRef ds:uri="324661f4-b8f6-442e-b6e9-a847e5c920b3"/>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552546C9-9FF0-4D9E-9E90-AACDFF36F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661f4-b8f6-442e-b6e9-a847e5c920b3"/>
    <ds:schemaRef ds:uri="0da102d1-898a-4c67-8957-959a507c8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Kayla Leslie</cp:lastModifiedBy>
  <cp:revision>6</cp:revision>
  <dcterms:created xsi:type="dcterms:W3CDTF">2026-04-22T17:13:00Z</dcterms:created>
  <dcterms:modified xsi:type="dcterms:W3CDTF">2026-04-22T17:25:00Z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0x0101008343F7828003C44284114246B9FBB570</vt:lpwstr>
  </property>
  <property fmtid="{D5CDD505-2E9C-101B-9397-08002B2CF9AE}" pid="3" name="MediaServiceImageTags">
    <vt:lpwstr/>
  </property>
</Properties>
</file>