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CE8" w:rsidRDefault="005C1CE8" w:rsidP="005C1CE8">
      <w:pPr>
        <w:keepNext/>
        <w:tabs>
          <w:tab w:val="left" w:pos="-1440"/>
        </w:tabs>
        <w:spacing w:after="120"/>
        <w:jc w:val="center"/>
        <w:rPr>
          <w:b/>
          <w:noProof/>
        </w:rPr>
      </w:pPr>
      <w:bookmarkStart w:id="0" w:name="_GoBack"/>
      <w:bookmarkEnd w:id="0"/>
      <w:r>
        <w:rPr>
          <w:b/>
          <w:noProof/>
        </w:rPr>
        <w:t>Louisiana Register</w:t>
      </w:r>
    </w:p>
    <w:p w:rsidR="005C1CE8" w:rsidRDefault="005C1CE8" w:rsidP="005C1CE8">
      <w:pPr>
        <w:keepNext/>
        <w:tabs>
          <w:tab w:val="left" w:pos="-1440"/>
        </w:tabs>
        <w:spacing w:after="120"/>
        <w:jc w:val="center"/>
        <w:rPr>
          <w:b/>
          <w:noProof/>
        </w:rPr>
      </w:pPr>
      <w:r>
        <w:rPr>
          <w:b/>
          <w:noProof/>
        </w:rPr>
        <w:t>January 20, 2019</w:t>
      </w:r>
    </w:p>
    <w:p w:rsidR="005C1CE8" w:rsidRDefault="005C1CE8" w:rsidP="005C1CE8">
      <w:pPr>
        <w:keepNext/>
        <w:tabs>
          <w:tab w:val="left" w:pos="-1440"/>
        </w:tabs>
        <w:spacing w:after="120"/>
        <w:jc w:val="center"/>
        <w:rPr>
          <w:b/>
          <w:noProof/>
        </w:rPr>
      </w:pPr>
    </w:p>
    <w:p w:rsidR="005C1CE8" w:rsidRPr="00C279BB" w:rsidRDefault="005C1CE8" w:rsidP="005C1CE8">
      <w:pPr>
        <w:keepNext/>
        <w:tabs>
          <w:tab w:val="left" w:pos="-1440"/>
        </w:tabs>
        <w:spacing w:after="120"/>
        <w:jc w:val="center"/>
        <w:rPr>
          <w:b/>
          <w:noProof/>
        </w:rPr>
      </w:pPr>
      <w:r w:rsidRPr="00C279BB">
        <w:rPr>
          <w:b/>
          <w:noProof/>
        </w:rPr>
        <w:t>RULE</w:t>
      </w:r>
    </w:p>
    <w:p w:rsidR="005C1CE8" w:rsidRPr="00C279BB" w:rsidRDefault="005C1CE8" w:rsidP="005C1CE8">
      <w:pPr>
        <w:keepNext/>
        <w:jc w:val="center"/>
        <w:rPr>
          <w:b/>
          <w:noProof/>
        </w:rPr>
      </w:pPr>
      <w:r w:rsidRPr="00C279BB">
        <w:rPr>
          <w:b/>
          <w:noProof/>
        </w:rPr>
        <w:t>Board of Elementary and Secondary Education</w:t>
      </w:r>
    </w:p>
    <w:p w:rsidR="005C1CE8" w:rsidRPr="00C279BB" w:rsidRDefault="005C1CE8" w:rsidP="005C1CE8">
      <w:pPr>
        <w:keepNext/>
        <w:spacing w:before="240" w:after="240"/>
        <w:jc w:val="center"/>
        <w:rPr>
          <w:noProof/>
        </w:rPr>
      </w:pPr>
      <w:r w:rsidRPr="00C279BB">
        <w:rPr>
          <w:bCs/>
          <w:noProof/>
        </w:rPr>
        <w:t>Bulletin 135—Health and Safety</w:t>
      </w:r>
      <w:r w:rsidRPr="00C279BB">
        <w:rPr>
          <w:noProof/>
        </w:rPr>
        <w:t>—Immunizations</w:t>
      </w:r>
      <w:r w:rsidRPr="00C279BB">
        <w:rPr>
          <w:noProof/>
        </w:rPr>
        <w:br/>
        <w:t>(LAC 28:CLVII.303)</w:t>
      </w:r>
    </w:p>
    <w:p w:rsidR="005C1CE8" w:rsidRPr="00C279BB" w:rsidRDefault="005C1CE8" w:rsidP="005C1CE8">
      <w:pPr>
        <w:tabs>
          <w:tab w:val="left" w:pos="144"/>
          <w:tab w:val="left" w:pos="187"/>
          <w:tab w:val="left" w:pos="540"/>
          <w:tab w:val="left" w:pos="907"/>
          <w:tab w:val="left" w:pos="1080"/>
        </w:tabs>
        <w:ind w:firstLine="187"/>
        <w:jc w:val="both"/>
        <w:outlineLvl w:val="3"/>
        <w:rPr>
          <w:kern w:val="2"/>
        </w:rPr>
      </w:pPr>
      <w:r w:rsidRPr="00C279BB">
        <w:rPr>
          <w:kern w:val="2"/>
        </w:rPr>
        <w:t xml:space="preserve">Under the authority granted in R.S. 17:6 and in accordance with R.S. 49:950 et seq., the Administrative Procedure Act, the Board of Elementary and Secondary Education has amended </w:t>
      </w:r>
      <w:r w:rsidRPr="00C279BB">
        <w:rPr>
          <w:i/>
          <w:iCs/>
          <w:kern w:val="2"/>
        </w:rPr>
        <w:t>Bulletin 135—Health and Safety</w:t>
      </w:r>
      <w:r w:rsidRPr="00C279BB">
        <w:rPr>
          <w:kern w:val="2"/>
        </w:rPr>
        <w:t>. The amendments are being made to align the rules with Act 196 of the 2018 Regular Legislative Session, requiring students who are entering the eleventh grade, or who are 16 years old and entering any grade, to provide satisfactory evidence of current immunization against meningococcal disease as a condition of school entry. This Rule is hereby adopted on the day of promulgation.</w:t>
      </w:r>
    </w:p>
    <w:p w:rsidR="005C1CE8" w:rsidRPr="00C279BB" w:rsidRDefault="005C1CE8" w:rsidP="005C1CE8">
      <w:pPr>
        <w:keepNext/>
        <w:jc w:val="center"/>
        <w:rPr>
          <w:b/>
          <w:kern w:val="28"/>
        </w:rPr>
      </w:pPr>
      <w:r w:rsidRPr="00C279BB">
        <w:rPr>
          <w:b/>
          <w:kern w:val="28"/>
        </w:rPr>
        <w:t>Title 28</w:t>
      </w:r>
    </w:p>
    <w:p w:rsidR="005C1CE8" w:rsidRPr="00C279BB" w:rsidRDefault="005C1CE8" w:rsidP="005C1CE8">
      <w:pPr>
        <w:keepNext/>
        <w:jc w:val="center"/>
        <w:rPr>
          <w:b/>
          <w:kern w:val="28"/>
        </w:rPr>
      </w:pPr>
      <w:r w:rsidRPr="00C279BB">
        <w:rPr>
          <w:b/>
          <w:kern w:val="28"/>
        </w:rPr>
        <w:t>EDUCATION</w:t>
      </w:r>
    </w:p>
    <w:p w:rsidR="005C1CE8" w:rsidRPr="00C279BB" w:rsidRDefault="005C1CE8" w:rsidP="005C1CE8">
      <w:pPr>
        <w:keepNext/>
        <w:jc w:val="center"/>
        <w:rPr>
          <w:b/>
          <w:noProof/>
        </w:rPr>
      </w:pPr>
      <w:r w:rsidRPr="00C279BB">
        <w:rPr>
          <w:b/>
          <w:noProof/>
        </w:rPr>
        <w:t>Part CLVII.  Bulletin 135—Health and Safety</w:t>
      </w:r>
    </w:p>
    <w:p w:rsidR="005C1CE8" w:rsidRPr="00C279BB" w:rsidRDefault="005C1CE8" w:rsidP="005C1CE8">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C279BB">
        <w:rPr>
          <w:b/>
          <w:kern w:val="2"/>
        </w:rPr>
        <w:t>Chapter 3.</w:t>
      </w:r>
      <w:r w:rsidRPr="00C279BB">
        <w:rPr>
          <w:b/>
          <w:kern w:val="2"/>
        </w:rPr>
        <w:tab/>
        <w:t>Health</w:t>
      </w:r>
    </w:p>
    <w:p w:rsidR="005C1CE8" w:rsidRPr="00C279BB" w:rsidRDefault="005C1CE8" w:rsidP="005C1CE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C279BB">
        <w:rPr>
          <w:b/>
          <w:kern w:val="2"/>
        </w:rPr>
        <w:t>§303.</w:t>
      </w:r>
      <w:r w:rsidRPr="00C279BB">
        <w:rPr>
          <w:b/>
          <w:kern w:val="2"/>
        </w:rPr>
        <w:tab/>
        <w:t>Immunizations</w:t>
      </w:r>
    </w:p>
    <w:p w:rsidR="005C1CE8" w:rsidRPr="00C279BB" w:rsidRDefault="005C1CE8" w:rsidP="005C1CE8">
      <w:pPr>
        <w:tabs>
          <w:tab w:val="left" w:pos="144"/>
          <w:tab w:val="left" w:pos="187"/>
          <w:tab w:val="left" w:pos="540"/>
          <w:tab w:val="left" w:pos="1080"/>
        </w:tabs>
        <w:ind w:firstLine="187"/>
        <w:jc w:val="both"/>
        <w:outlineLvl w:val="3"/>
        <w:rPr>
          <w:kern w:val="2"/>
        </w:rPr>
      </w:pPr>
      <w:r w:rsidRPr="00C279BB">
        <w:rPr>
          <w:kern w:val="2"/>
        </w:rPr>
        <w:t>A. - G.2.</w:t>
      </w:r>
      <w:r w:rsidRPr="00C279BB">
        <w:rPr>
          <w:kern w:val="2"/>
        </w:rPr>
        <w:tab/>
        <w:t>...</w:t>
      </w:r>
    </w:p>
    <w:p w:rsidR="005C1CE8" w:rsidRPr="00C279BB" w:rsidRDefault="005C1CE8" w:rsidP="005C1CE8">
      <w:pPr>
        <w:tabs>
          <w:tab w:val="left" w:pos="720"/>
          <w:tab w:val="left" w:pos="979"/>
          <w:tab w:val="left" w:pos="1152"/>
        </w:tabs>
        <w:ind w:firstLine="360"/>
        <w:jc w:val="both"/>
        <w:outlineLvl w:val="4"/>
        <w:rPr>
          <w:kern w:val="2"/>
        </w:rPr>
      </w:pPr>
      <w:r w:rsidRPr="00C279BB">
        <w:rPr>
          <w:kern w:val="2"/>
        </w:rPr>
        <w:t>3.</w:t>
      </w:r>
      <w:r w:rsidRPr="00C279BB">
        <w:rPr>
          <w:kern w:val="2"/>
        </w:rPr>
        <w:tab/>
        <w:t>A student who is 11 years old and is entering a grade other than the sixth grade and a student who is 16 years old and is entering a grade other than eleventh grade must provide satisfactory evidence of current immunization against meningococcal disease as a condition of entry into such grade at any school in the state.</w:t>
      </w:r>
    </w:p>
    <w:p w:rsidR="005C1CE8" w:rsidRPr="00C279BB" w:rsidRDefault="005C1CE8" w:rsidP="005C1CE8">
      <w:pPr>
        <w:tabs>
          <w:tab w:val="left" w:pos="720"/>
          <w:tab w:val="left" w:pos="979"/>
          <w:tab w:val="left" w:pos="1152"/>
        </w:tabs>
        <w:ind w:firstLine="360"/>
        <w:jc w:val="both"/>
        <w:outlineLvl w:val="4"/>
        <w:rPr>
          <w:kern w:val="2"/>
        </w:rPr>
      </w:pPr>
      <w:r w:rsidRPr="00C279BB">
        <w:rPr>
          <w:kern w:val="2"/>
        </w:rPr>
        <w:t>4.</w:t>
      </w:r>
      <w:r w:rsidRPr="00C279BB">
        <w:rPr>
          <w:kern w:val="2"/>
        </w:rPr>
        <w:tab/>
        <w:t xml:space="preserve">Each student who is 11 years old and each student who is 16 years old and is participating in an approved </w:t>
      </w:r>
      <w:proofErr w:type="gramStart"/>
      <w:r w:rsidRPr="00C279BB">
        <w:rPr>
          <w:kern w:val="2"/>
        </w:rPr>
        <w:t>home</w:t>
      </w:r>
      <w:proofErr w:type="gramEnd"/>
      <w:r w:rsidRPr="00C279BB">
        <w:rPr>
          <w:kern w:val="2"/>
        </w:rPr>
        <w:t xml:space="preserve"> study program pursuant to R.S. 17:236.1 must provide satisfactory evidence of current immunization against meningococcal disease to BESE, as required.</w:t>
      </w:r>
    </w:p>
    <w:p w:rsidR="005C1CE8" w:rsidRPr="00C279BB" w:rsidRDefault="005C1CE8" w:rsidP="005C1CE8">
      <w:pPr>
        <w:tabs>
          <w:tab w:val="left" w:pos="144"/>
          <w:tab w:val="left" w:pos="187"/>
          <w:tab w:val="left" w:pos="540"/>
          <w:tab w:val="left" w:pos="1170"/>
        </w:tabs>
        <w:ind w:firstLine="187"/>
        <w:jc w:val="both"/>
        <w:outlineLvl w:val="3"/>
        <w:rPr>
          <w:kern w:val="2"/>
        </w:rPr>
      </w:pPr>
      <w:r w:rsidRPr="00C279BB">
        <w:rPr>
          <w:kern w:val="2"/>
        </w:rPr>
        <w:t>G.5. - H.2.</w:t>
      </w:r>
      <w:r w:rsidRPr="00C279BB">
        <w:rPr>
          <w:kern w:val="2"/>
        </w:rPr>
        <w:tab/>
        <w:t>…</w:t>
      </w:r>
    </w:p>
    <w:p w:rsidR="005C1CE8" w:rsidRPr="00C279BB" w:rsidRDefault="005C1CE8" w:rsidP="005C1CE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C279BB">
        <w:rPr>
          <w:kern w:val="2"/>
          <w:sz w:val="18"/>
        </w:rPr>
        <w:t>AUTHORITY NOTE:</w:t>
      </w:r>
      <w:r w:rsidRPr="00C279BB">
        <w:rPr>
          <w:kern w:val="2"/>
          <w:sz w:val="18"/>
        </w:rPr>
        <w:tab/>
        <w:t>Promulgated in accordance with R.S. 17:6, 17:170, 17:170.2, and 17:170.4.</w:t>
      </w:r>
    </w:p>
    <w:p w:rsidR="005C1CE8" w:rsidRPr="00C279BB" w:rsidRDefault="005C1CE8" w:rsidP="005C1CE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C279BB">
        <w:rPr>
          <w:kern w:val="2"/>
          <w:sz w:val="18"/>
        </w:rPr>
        <w:t>HISTORICAL NOTE:</w:t>
      </w:r>
      <w:r w:rsidRPr="00C279BB">
        <w:rPr>
          <w:kern w:val="2"/>
          <w:sz w:val="18"/>
        </w:rPr>
        <w:tab/>
        <w:t>Promulgated by the Board of Elementary and Secondary Education, LR 39:1029 (April 2013), amended LR 45:35 (January 2019).</w:t>
      </w:r>
    </w:p>
    <w:p w:rsidR="005C1CE8" w:rsidRPr="00C279BB" w:rsidRDefault="005C1CE8" w:rsidP="005C1CE8">
      <w:pPr>
        <w:tabs>
          <w:tab w:val="left" w:pos="144"/>
          <w:tab w:val="left" w:pos="187"/>
          <w:tab w:val="left" w:pos="540"/>
          <w:tab w:val="left" w:pos="907"/>
          <w:tab w:val="left" w:pos="1080"/>
        </w:tabs>
        <w:ind w:firstLine="187"/>
        <w:jc w:val="both"/>
        <w:outlineLvl w:val="3"/>
        <w:rPr>
          <w:kern w:val="2"/>
        </w:rPr>
      </w:pPr>
    </w:p>
    <w:p w:rsidR="005C1CE8" w:rsidRPr="00C279BB" w:rsidRDefault="005C1CE8" w:rsidP="005C1CE8">
      <w:pPr>
        <w:keepNext/>
        <w:ind w:left="2160"/>
        <w:jc w:val="both"/>
      </w:pPr>
      <w:r w:rsidRPr="00C279BB">
        <w:t>Shan N. Davis</w:t>
      </w:r>
    </w:p>
    <w:p w:rsidR="005C1CE8" w:rsidRPr="00C279BB" w:rsidRDefault="005C1CE8" w:rsidP="005C1CE8">
      <w:pPr>
        <w:keepNext/>
        <w:ind w:left="2160"/>
        <w:jc w:val="both"/>
      </w:pPr>
      <w:r w:rsidRPr="00C279BB">
        <w:t>Executive Director</w:t>
      </w:r>
    </w:p>
    <w:p w:rsidR="005C1CE8" w:rsidRPr="00C279BB" w:rsidRDefault="005C1CE8" w:rsidP="005C1CE8">
      <w:pPr>
        <w:rPr>
          <w:noProof/>
          <w:sz w:val="16"/>
        </w:rPr>
      </w:pPr>
      <w:r w:rsidRPr="00C279BB">
        <w:rPr>
          <w:noProof/>
          <w:sz w:val="16"/>
        </w:rPr>
        <w:t>1901#027</w:t>
      </w:r>
    </w:p>
    <w:p w:rsidR="005E5CCC" w:rsidRDefault="005E5CCC"/>
    <w:sectPr w:rsidR="005E5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E8"/>
    <w:rsid w:val="005C1CE8"/>
    <w:rsid w:val="005E5CCC"/>
    <w:rsid w:val="0093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0291B-8424-4EE4-8A2C-82B3E47F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CE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Sidney Becnel</dc:creator>
  <cp:keywords/>
  <dc:description/>
  <cp:lastModifiedBy>SYLVIA BROWN</cp:lastModifiedBy>
  <cp:revision>2</cp:revision>
  <dcterms:created xsi:type="dcterms:W3CDTF">2019-02-08T16:00:00Z</dcterms:created>
  <dcterms:modified xsi:type="dcterms:W3CDTF">2019-02-08T16:00:00Z</dcterms:modified>
</cp:coreProperties>
</file>