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D9DEE" w14:textId="0A65E850" w:rsidR="00386B9F" w:rsidRPr="00B33609" w:rsidRDefault="00676CB4" w:rsidP="00B33609">
      <w:pPr>
        <w:jc w:val="center"/>
        <w:rPr>
          <w:rFonts w:ascii="Times New Roman" w:hAnsi="Times New Roman" w:cs="Times New Roman"/>
          <w:b/>
          <w:bCs/>
        </w:rPr>
      </w:pPr>
      <w:r w:rsidRPr="00B33609">
        <w:rPr>
          <w:rFonts w:ascii="Times New Roman" w:hAnsi="Times New Roman" w:cs="Times New Roman"/>
          <w:b/>
          <w:bCs/>
        </w:rPr>
        <w:t>Session Suggestions for NASN 2027</w:t>
      </w:r>
    </w:p>
    <w:p w14:paraId="0B1B7111" w14:textId="6C5DE244" w:rsidR="00B33609" w:rsidRPr="00B33609" w:rsidRDefault="00B33609" w:rsidP="00B33609">
      <w:pPr>
        <w:rPr>
          <w:rFonts w:ascii="Times New Roman" w:hAnsi="Times New Roman" w:cs="Times New Roman"/>
        </w:rPr>
      </w:pPr>
      <w:r w:rsidRPr="00B33609">
        <w:rPr>
          <w:rFonts w:ascii="Times New Roman" w:hAnsi="Times New Roman" w:cs="Times New Roman"/>
        </w:rPr>
        <w:t xml:space="preserve">We are especially interested in proposals addressing the topics </w:t>
      </w:r>
      <w:r w:rsidR="00427A3F">
        <w:rPr>
          <w:rFonts w:ascii="Times New Roman" w:hAnsi="Times New Roman" w:cs="Times New Roman"/>
        </w:rPr>
        <w:t>below</w:t>
      </w:r>
      <w:r w:rsidRPr="00B33609">
        <w:rPr>
          <w:rFonts w:ascii="Times New Roman" w:hAnsi="Times New Roman" w:cs="Times New Roman"/>
        </w:rPr>
        <w:t xml:space="preserve"> and welcome submissions in a variety of formats, including workshops, panel discussions, case studies, research presentations, and practical "how-to" sessions. These examples are intended to spark ideas and are not meant to limit the breadth of topics submitted.</w:t>
      </w:r>
    </w:p>
    <w:p w14:paraId="66A07130" w14:textId="77777777" w:rsidR="00676CB4" w:rsidRPr="00B33609" w:rsidRDefault="00676CB4">
      <w:pPr>
        <w:rPr>
          <w:rFonts w:ascii="Times New Roman" w:hAnsi="Times New Roman" w:cs="Times New Roman"/>
        </w:rPr>
      </w:pPr>
    </w:p>
    <w:p w14:paraId="3CC70111" w14:textId="77C0207E" w:rsidR="00676CB4" w:rsidRPr="00B33609" w:rsidRDefault="00676CB4" w:rsidP="00676CB4">
      <w:pPr>
        <w:rPr>
          <w:rFonts w:ascii="Times New Roman" w:hAnsi="Times New Roman" w:cs="Times New Roman"/>
          <w:b/>
          <w:bCs/>
        </w:rPr>
      </w:pPr>
      <w:r w:rsidRPr="00B33609">
        <w:rPr>
          <w:rFonts w:ascii="Times New Roman" w:hAnsi="Times New Roman" w:cs="Times New Roman"/>
          <w:b/>
          <w:bCs/>
        </w:rPr>
        <w:t>Extended Sessions</w:t>
      </w:r>
      <w:r w:rsidR="00B33609" w:rsidRPr="00B33609">
        <w:rPr>
          <w:rFonts w:ascii="Times New Roman" w:hAnsi="Times New Roman" w:cs="Times New Roman"/>
          <w:b/>
          <w:bCs/>
        </w:rPr>
        <w:t>/Breakout Sessions</w:t>
      </w:r>
    </w:p>
    <w:p w14:paraId="3980BDD8" w14:textId="77777777" w:rsidR="00676CB4" w:rsidRPr="00B33609" w:rsidRDefault="00676CB4" w:rsidP="00B33609">
      <w:pPr>
        <w:spacing w:after="0" w:line="240" w:lineRule="auto"/>
        <w:rPr>
          <w:rFonts w:ascii="Times New Roman" w:hAnsi="Times New Roman" w:cs="Times New Roman"/>
        </w:rPr>
      </w:pPr>
      <w:r w:rsidRPr="00B33609">
        <w:rPr>
          <w:rFonts w:ascii="Times New Roman" w:hAnsi="Times New Roman" w:cs="Times New Roman"/>
        </w:rPr>
        <w:t>ADHD, Autism &amp; Neurodiversity</w:t>
      </w:r>
    </w:p>
    <w:p w14:paraId="1AFFEB0D" w14:textId="77777777" w:rsidR="00676CB4" w:rsidRPr="00B33609" w:rsidRDefault="00676CB4" w:rsidP="00B3360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B33609">
        <w:rPr>
          <w:rFonts w:ascii="Times New Roman" w:hAnsi="Times New Roman" w:cs="Times New Roman"/>
        </w:rPr>
        <w:t>Beyond Accommodations: Building Neurodiversity-Affirming School Health Practices</w:t>
      </w:r>
    </w:p>
    <w:p w14:paraId="66E9148F" w14:textId="77777777" w:rsidR="00676CB4" w:rsidRPr="00B33609" w:rsidRDefault="00676CB4" w:rsidP="00B3360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B33609">
        <w:rPr>
          <w:rFonts w:ascii="Times New Roman" w:hAnsi="Times New Roman" w:cs="Times New Roman"/>
        </w:rPr>
        <w:t>Managing Complex Behavioral and Sensory Needs in the School Health Office</w:t>
      </w:r>
    </w:p>
    <w:p w14:paraId="16C68CB1" w14:textId="77777777" w:rsidR="00676CB4" w:rsidRDefault="00676CB4" w:rsidP="00B3360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B33609">
        <w:rPr>
          <w:rFonts w:ascii="Times New Roman" w:hAnsi="Times New Roman" w:cs="Times New Roman"/>
        </w:rPr>
        <w:t>Collaborative Care Models for Students with ADHD and Autism</w:t>
      </w:r>
    </w:p>
    <w:p w14:paraId="42397481" w14:textId="77777777" w:rsidR="00B33609" w:rsidRPr="00B33609" w:rsidRDefault="00B33609" w:rsidP="00B33609">
      <w:pPr>
        <w:spacing w:after="0" w:line="240" w:lineRule="auto"/>
        <w:ind w:left="720"/>
        <w:rPr>
          <w:rFonts w:ascii="Times New Roman" w:hAnsi="Times New Roman" w:cs="Times New Roman"/>
        </w:rPr>
      </w:pPr>
    </w:p>
    <w:p w14:paraId="5A101480" w14:textId="77777777" w:rsidR="00676CB4" w:rsidRPr="00B33609" w:rsidRDefault="00676CB4" w:rsidP="00B33609">
      <w:pPr>
        <w:spacing w:after="0" w:line="240" w:lineRule="auto"/>
        <w:rPr>
          <w:rFonts w:ascii="Times New Roman" w:hAnsi="Times New Roman" w:cs="Times New Roman"/>
        </w:rPr>
      </w:pPr>
      <w:r w:rsidRPr="00B33609">
        <w:rPr>
          <w:rFonts w:ascii="Times New Roman" w:hAnsi="Times New Roman" w:cs="Times New Roman"/>
        </w:rPr>
        <w:t>Technology, AI, Telehealth &amp; Digital Health</w:t>
      </w:r>
    </w:p>
    <w:p w14:paraId="35EF672A" w14:textId="77777777" w:rsidR="00676CB4" w:rsidRPr="00B33609" w:rsidRDefault="00676CB4" w:rsidP="00B3360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B33609">
        <w:rPr>
          <w:rFonts w:ascii="Times New Roman" w:hAnsi="Times New Roman" w:cs="Times New Roman"/>
        </w:rPr>
        <w:t>AI for School Nurses: Practical Applications, Pitfalls, and Policies</w:t>
      </w:r>
    </w:p>
    <w:p w14:paraId="3C5588FB" w14:textId="77777777" w:rsidR="00676CB4" w:rsidRPr="00B33609" w:rsidRDefault="00676CB4" w:rsidP="00B3360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B33609">
        <w:rPr>
          <w:rFonts w:ascii="Times New Roman" w:hAnsi="Times New Roman" w:cs="Times New Roman"/>
        </w:rPr>
        <w:t>Telehealth in Schools: From Implementation to Outcomes</w:t>
      </w:r>
    </w:p>
    <w:p w14:paraId="3874CD0A" w14:textId="77777777" w:rsidR="00676CB4" w:rsidRDefault="00676CB4" w:rsidP="00B3360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B33609">
        <w:rPr>
          <w:rFonts w:ascii="Times New Roman" w:hAnsi="Times New Roman" w:cs="Times New Roman"/>
        </w:rPr>
        <w:t>Digital Health Tools for Chronic Disease Management and Student Engagement</w:t>
      </w:r>
    </w:p>
    <w:p w14:paraId="34695E2C" w14:textId="77777777" w:rsidR="00B33609" w:rsidRPr="00B33609" w:rsidRDefault="00B33609" w:rsidP="00B33609">
      <w:pPr>
        <w:spacing w:after="0" w:line="240" w:lineRule="auto"/>
        <w:ind w:left="720"/>
        <w:rPr>
          <w:rFonts w:ascii="Times New Roman" w:hAnsi="Times New Roman" w:cs="Times New Roman"/>
        </w:rPr>
      </w:pPr>
    </w:p>
    <w:p w14:paraId="73EAD9E3" w14:textId="77777777" w:rsidR="00676CB4" w:rsidRPr="00B33609" w:rsidRDefault="00676CB4" w:rsidP="00B33609">
      <w:pPr>
        <w:spacing w:after="0" w:line="240" w:lineRule="auto"/>
        <w:rPr>
          <w:rFonts w:ascii="Times New Roman" w:hAnsi="Times New Roman" w:cs="Times New Roman"/>
        </w:rPr>
      </w:pPr>
      <w:r w:rsidRPr="00B33609">
        <w:rPr>
          <w:rFonts w:ascii="Times New Roman" w:hAnsi="Times New Roman" w:cs="Times New Roman"/>
        </w:rPr>
        <w:t>New School Nurse Transition-to-Practice &amp; Workforce Development</w:t>
      </w:r>
    </w:p>
    <w:p w14:paraId="13B5D0D4" w14:textId="77777777" w:rsidR="00676CB4" w:rsidRPr="00B33609" w:rsidRDefault="00676CB4" w:rsidP="00B3360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B33609">
        <w:rPr>
          <w:rFonts w:ascii="Times New Roman" w:hAnsi="Times New Roman" w:cs="Times New Roman"/>
        </w:rPr>
        <w:t>School Nurse Boot Camp: What Every New Nurse Needs in Year One</w:t>
      </w:r>
    </w:p>
    <w:p w14:paraId="41191621" w14:textId="77777777" w:rsidR="00676CB4" w:rsidRPr="00B33609" w:rsidRDefault="00676CB4" w:rsidP="00B3360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B33609">
        <w:rPr>
          <w:rFonts w:ascii="Times New Roman" w:hAnsi="Times New Roman" w:cs="Times New Roman"/>
        </w:rPr>
        <w:t>Building Mentorship Programs for Recruitment, Retention, and Success</w:t>
      </w:r>
    </w:p>
    <w:p w14:paraId="7A72C3E8" w14:textId="7AAED4F3" w:rsidR="00676CB4" w:rsidRDefault="00676CB4" w:rsidP="00B3360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B33609">
        <w:rPr>
          <w:rFonts w:ascii="Times New Roman" w:hAnsi="Times New Roman" w:cs="Times New Roman"/>
        </w:rPr>
        <w:t>Leadership Development for the Next Generation of School Nurse</w:t>
      </w:r>
      <w:r w:rsidR="0079535E">
        <w:rPr>
          <w:rFonts w:ascii="Times New Roman" w:hAnsi="Times New Roman" w:cs="Times New Roman"/>
        </w:rPr>
        <w:t>De</w:t>
      </w:r>
      <w:r w:rsidRPr="00B33609">
        <w:rPr>
          <w:rFonts w:ascii="Times New Roman" w:hAnsi="Times New Roman" w:cs="Times New Roman"/>
        </w:rPr>
        <w:t>s</w:t>
      </w:r>
    </w:p>
    <w:p w14:paraId="66FDED01" w14:textId="77777777" w:rsidR="00B33609" w:rsidRPr="00B33609" w:rsidRDefault="00B33609" w:rsidP="00B33609">
      <w:pPr>
        <w:spacing w:after="0" w:line="240" w:lineRule="auto"/>
        <w:ind w:left="720"/>
        <w:rPr>
          <w:rFonts w:ascii="Times New Roman" w:hAnsi="Times New Roman" w:cs="Times New Roman"/>
        </w:rPr>
      </w:pPr>
    </w:p>
    <w:p w14:paraId="1FD285E8" w14:textId="77777777" w:rsidR="00676CB4" w:rsidRPr="00B33609" w:rsidRDefault="00676CB4" w:rsidP="00B33609">
      <w:pPr>
        <w:spacing w:after="0" w:line="240" w:lineRule="auto"/>
        <w:rPr>
          <w:rFonts w:ascii="Times New Roman" w:hAnsi="Times New Roman" w:cs="Times New Roman"/>
        </w:rPr>
      </w:pPr>
      <w:r w:rsidRPr="00B33609">
        <w:rPr>
          <w:rFonts w:ascii="Times New Roman" w:hAnsi="Times New Roman" w:cs="Times New Roman"/>
        </w:rPr>
        <w:t>Nutrition, Food Insecurity &amp; Eating Disorders</w:t>
      </w:r>
    </w:p>
    <w:p w14:paraId="6A67DB0A" w14:textId="77777777" w:rsidR="00676CB4" w:rsidRPr="00B33609" w:rsidRDefault="00676CB4" w:rsidP="00B33609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B33609">
        <w:rPr>
          <w:rFonts w:ascii="Times New Roman" w:hAnsi="Times New Roman" w:cs="Times New Roman"/>
        </w:rPr>
        <w:t>Creating School-Based Systems to Address Food Insecurity</w:t>
      </w:r>
    </w:p>
    <w:p w14:paraId="2D4AEC98" w14:textId="77777777" w:rsidR="00676CB4" w:rsidRPr="00B33609" w:rsidRDefault="00676CB4" w:rsidP="00B33609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B33609">
        <w:rPr>
          <w:rFonts w:ascii="Times New Roman" w:hAnsi="Times New Roman" w:cs="Times New Roman"/>
        </w:rPr>
        <w:t>School Nurse Response to Eating Disorders: Identification, Referral, and Collaboration</w:t>
      </w:r>
    </w:p>
    <w:p w14:paraId="2E635484" w14:textId="77777777" w:rsidR="00676CB4" w:rsidRDefault="00676CB4" w:rsidP="00B33609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B33609">
        <w:rPr>
          <w:rFonts w:ascii="Times New Roman" w:hAnsi="Times New Roman" w:cs="Times New Roman"/>
        </w:rPr>
        <w:t>Nutrition and Academic Success: The Nurse's Role in Student Wellness</w:t>
      </w:r>
    </w:p>
    <w:p w14:paraId="075BF817" w14:textId="77777777" w:rsidR="00B33609" w:rsidRPr="00B33609" w:rsidRDefault="00B33609" w:rsidP="00B33609">
      <w:pPr>
        <w:spacing w:after="0" w:line="240" w:lineRule="auto"/>
        <w:ind w:left="720"/>
        <w:rPr>
          <w:rFonts w:ascii="Times New Roman" w:hAnsi="Times New Roman" w:cs="Times New Roman"/>
        </w:rPr>
      </w:pPr>
    </w:p>
    <w:p w14:paraId="33AE28DE" w14:textId="77777777" w:rsidR="00676CB4" w:rsidRPr="00B33609" w:rsidRDefault="00676CB4" w:rsidP="00B33609">
      <w:pPr>
        <w:spacing w:after="0" w:line="240" w:lineRule="auto"/>
        <w:rPr>
          <w:rFonts w:ascii="Times New Roman" w:hAnsi="Times New Roman" w:cs="Times New Roman"/>
        </w:rPr>
      </w:pPr>
      <w:r w:rsidRPr="00B33609">
        <w:rPr>
          <w:rFonts w:ascii="Times New Roman" w:hAnsi="Times New Roman" w:cs="Times New Roman"/>
        </w:rPr>
        <w:t>Sports Medicine &amp; Athlete Health</w:t>
      </w:r>
    </w:p>
    <w:p w14:paraId="3B62891E" w14:textId="77777777" w:rsidR="00676CB4" w:rsidRPr="00B33609" w:rsidRDefault="00676CB4" w:rsidP="00B3360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B33609">
        <w:rPr>
          <w:rFonts w:ascii="Times New Roman" w:hAnsi="Times New Roman" w:cs="Times New Roman"/>
        </w:rPr>
        <w:t>Care of the Student Athlete Beyond Concussions</w:t>
      </w:r>
    </w:p>
    <w:p w14:paraId="4E330DC7" w14:textId="77777777" w:rsidR="00676CB4" w:rsidRPr="00B33609" w:rsidRDefault="00676CB4" w:rsidP="00B3360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B33609">
        <w:rPr>
          <w:rFonts w:ascii="Times New Roman" w:hAnsi="Times New Roman" w:cs="Times New Roman"/>
        </w:rPr>
        <w:t>Heat-Related Illness, Hydration, and Emergency Preparedness</w:t>
      </w:r>
    </w:p>
    <w:p w14:paraId="17A468E2" w14:textId="77777777" w:rsidR="00676CB4" w:rsidRDefault="00676CB4" w:rsidP="00B3360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B33609">
        <w:rPr>
          <w:rFonts w:ascii="Times New Roman" w:hAnsi="Times New Roman" w:cs="Times New Roman"/>
        </w:rPr>
        <w:t>Female Athlete Health, RED-S, and Performance Considerations</w:t>
      </w:r>
    </w:p>
    <w:p w14:paraId="09D61190" w14:textId="77777777" w:rsidR="00B33609" w:rsidRPr="00B33609" w:rsidRDefault="00B33609" w:rsidP="00B33609">
      <w:pPr>
        <w:spacing w:after="0" w:line="240" w:lineRule="auto"/>
        <w:ind w:left="720"/>
        <w:rPr>
          <w:rFonts w:ascii="Times New Roman" w:hAnsi="Times New Roman" w:cs="Times New Roman"/>
        </w:rPr>
      </w:pPr>
    </w:p>
    <w:p w14:paraId="1958548F" w14:textId="77777777" w:rsidR="00676CB4" w:rsidRPr="00B33609" w:rsidRDefault="00676CB4" w:rsidP="00B33609">
      <w:pPr>
        <w:spacing w:after="0" w:line="240" w:lineRule="auto"/>
        <w:rPr>
          <w:rFonts w:ascii="Times New Roman" w:hAnsi="Times New Roman" w:cs="Times New Roman"/>
        </w:rPr>
      </w:pPr>
      <w:r w:rsidRPr="00B33609">
        <w:rPr>
          <w:rFonts w:ascii="Times New Roman" w:hAnsi="Times New Roman" w:cs="Times New Roman"/>
        </w:rPr>
        <w:t>Oral Health</w:t>
      </w:r>
    </w:p>
    <w:p w14:paraId="6CB0BD1A" w14:textId="77777777" w:rsidR="00676CB4" w:rsidRPr="00B33609" w:rsidRDefault="00676CB4" w:rsidP="00B3360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33609">
        <w:rPr>
          <w:rFonts w:ascii="Times New Roman" w:hAnsi="Times New Roman" w:cs="Times New Roman"/>
        </w:rPr>
        <w:t>Integrating Oral Health Screening and Education into School Health Services</w:t>
      </w:r>
    </w:p>
    <w:p w14:paraId="53536F67" w14:textId="77777777" w:rsidR="00676CB4" w:rsidRPr="00B33609" w:rsidRDefault="00676CB4" w:rsidP="00B3360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33609">
        <w:rPr>
          <w:rFonts w:ascii="Times New Roman" w:hAnsi="Times New Roman" w:cs="Times New Roman"/>
        </w:rPr>
        <w:t>Oral Health Equity: Reducing Barriers Through School-Community Partnerships</w:t>
      </w:r>
    </w:p>
    <w:p w14:paraId="39DCA1FC" w14:textId="77777777" w:rsidR="00B33609" w:rsidRDefault="00676CB4" w:rsidP="00B3360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33609">
        <w:rPr>
          <w:rFonts w:ascii="Times New Roman" w:hAnsi="Times New Roman" w:cs="Times New Roman"/>
        </w:rPr>
        <w:t>Recognizing Oral Health Issues that Affect Attendance, Learning, and Well-Being</w:t>
      </w:r>
    </w:p>
    <w:p w14:paraId="70543497" w14:textId="77777777" w:rsidR="00B33609" w:rsidRDefault="00B33609" w:rsidP="00B33609">
      <w:pPr>
        <w:spacing w:after="0" w:line="240" w:lineRule="auto"/>
        <w:rPr>
          <w:rFonts w:ascii="Times New Roman" w:hAnsi="Times New Roman" w:cs="Times New Roman"/>
        </w:rPr>
      </w:pPr>
    </w:p>
    <w:p w14:paraId="683F4F71" w14:textId="5202F7BA" w:rsidR="00B33609" w:rsidRDefault="00B33609" w:rsidP="00B3360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Behavioral Health </w:t>
      </w:r>
    </w:p>
    <w:p w14:paraId="649EF433" w14:textId="5DD08AFA" w:rsidR="00B33609" w:rsidRDefault="0079535E" w:rsidP="00B33609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Suicide risk intervention </w:t>
      </w:r>
    </w:p>
    <w:p w14:paraId="0D525C60" w14:textId="3E16FC26" w:rsidR="0079535E" w:rsidRDefault="0079535E" w:rsidP="00B33609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Trauma-informed crisis response </w:t>
      </w:r>
    </w:p>
    <w:p w14:paraId="6C59F518" w14:textId="09865ACE" w:rsidR="0079535E" w:rsidRDefault="0079535E" w:rsidP="00B33609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Seizure response</w:t>
      </w:r>
    </w:p>
    <w:p w14:paraId="41C40B87" w14:textId="2F5A7D3E" w:rsidR="0079535E" w:rsidRPr="00B33609" w:rsidRDefault="0079535E" w:rsidP="00B33609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De-escalation techniques</w:t>
      </w:r>
    </w:p>
    <w:p w14:paraId="7DED5E8B" w14:textId="603F1D4E" w:rsidR="00676CB4" w:rsidRPr="00B33609" w:rsidRDefault="00F010A0" w:rsidP="00B33609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1BEF818">
          <v:rect id="_x0000_i1025" style="width:0;height:1.5pt" o:hralign="center" o:hrstd="t" o:hr="t" fillcolor="#a0a0a0" stroked="f"/>
        </w:pict>
      </w:r>
    </w:p>
    <w:p w14:paraId="3923CF7B" w14:textId="3134641E" w:rsidR="00676CB4" w:rsidRDefault="00676CB4" w:rsidP="00B3360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B33609">
        <w:rPr>
          <w:rFonts w:ascii="Times New Roman" w:hAnsi="Times New Roman" w:cs="Times New Roman"/>
          <w:b/>
          <w:bCs/>
        </w:rPr>
        <w:lastRenderedPageBreak/>
        <w:t>Special</w:t>
      </w:r>
      <w:r w:rsidR="00B33609" w:rsidRPr="00B33609">
        <w:rPr>
          <w:rFonts w:ascii="Times New Roman" w:hAnsi="Times New Roman" w:cs="Times New Roman"/>
          <w:b/>
          <w:bCs/>
        </w:rPr>
        <w:t>ty</w:t>
      </w:r>
      <w:r w:rsidRPr="00B33609">
        <w:rPr>
          <w:rFonts w:ascii="Times New Roman" w:hAnsi="Times New Roman" w:cs="Times New Roman"/>
          <w:b/>
          <w:bCs/>
        </w:rPr>
        <w:t xml:space="preserve"> Session Ideas</w:t>
      </w:r>
    </w:p>
    <w:p w14:paraId="02F3D697" w14:textId="77777777" w:rsidR="00B33609" w:rsidRPr="00B33609" w:rsidRDefault="00B33609" w:rsidP="00B33609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45C5401" w14:textId="750F7F67" w:rsidR="00B33609" w:rsidRDefault="00B33609" w:rsidP="00B33609">
      <w:pPr>
        <w:spacing w:after="0" w:line="240" w:lineRule="auto"/>
        <w:rPr>
          <w:rFonts w:ascii="Times New Roman" w:hAnsi="Times New Roman" w:cs="Times New Roman"/>
        </w:rPr>
      </w:pPr>
      <w:r w:rsidRPr="00B33609">
        <w:rPr>
          <w:rFonts w:ascii="Times New Roman" w:hAnsi="Times New Roman" w:cs="Times New Roman"/>
        </w:rPr>
        <w:t>Have a discussion with multiple presenters or a moderated panel.</w:t>
      </w:r>
    </w:p>
    <w:p w14:paraId="76F06733" w14:textId="77777777" w:rsidR="0079535E" w:rsidRPr="00B33609" w:rsidRDefault="0079535E" w:rsidP="00B33609">
      <w:pPr>
        <w:spacing w:after="0" w:line="240" w:lineRule="auto"/>
        <w:rPr>
          <w:rFonts w:ascii="Times New Roman" w:hAnsi="Times New Roman" w:cs="Times New Roman"/>
        </w:rPr>
      </w:pPr>
    </w:p>
    <w:p w14:paraId="57A01B0A" w14:textId="057CD3A1" w:rsidR="00676CB4" w:rsidRPr="00B33609" w:rsidRDefault="00676CB4" w:rsidP="00B33609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B33609">
        <w:rPr>
          <w:rFonts w:ascii="Times New Roman" w:hAnsi="Times New Roman" w:cs="Times New Roman"/>
        </w:rPr>
        <w:t>Case Study Grand Rounds: Complex neurodiversity, eating disorder, or athlete health cases.</w:t>
      </w:r>
      <w:r w:rsidR="00B33609" w:rsidRPr="00B33609">
        <w:rPr>
          <w:rFonts w:ascii="Times New Roman" w:hAnsi="Times New Roman" w:cs="Times New Roman"/>
        </w:rPr>
        <w:t xml:space="preserve"> </w:t>
      </w:r>
    </w:p>
    <w:p w14:paraId="343A43E6" w14:textId="77777777" w:rsidR="00676CB4" w:rsidRPr="00B33609" w:rsidRDefault="00676CB4" w:rsidP="00B33609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B33609">
        <w:rPr>
          <w:rFonts w:ascii="Times New Roman" w:hAnsi="Times New Roman" w:cs="Times New Roman"/>
        </w:rPr>
        <w:t>Expert Panel: "What New School Nurses Need to Know in 2027."</w:t>
      </w:r>
    </w:p>
    <w:p w14:paraId="3A4B8C4C" w14:textId="77777777" w:rsidR="00676CB4" w:rsidRPr="00B33609" w:rsidRDefault="00676CB4" w:rsidP="00B33609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B33609">
        <w:rPr>
          <w:rFonts w:ascii="Times New Roman" w:hAnsi="Times New Roman" w:cs="Times New Roman"/>
        </w:rPr>
        <w:t>Debate Session: AI in School Health: Opportunity or Risk?</w:t>
      </w:r>
    </w:p>
    <w:p w14:paraId="7F520CDB" w14:textId="77777777" w:rsidR="00676CB4" w:rsidRPr="00B33609" w:rsidRDefault="00676CB4" w:rsidP="00B33609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B33609">
        <w:rPr>
          <w:rFonts w:ascii="Times New Roman" w:hAnsi="Times New Roman" w:cs="Times New Roman"/>
        </w:rPr>
        <w:t>Interactive Simulation: Responding to behavioral health and sensory crises.</w:t>
      </w:r>
    </w:p>
    <w:p w14:paraId="09C4382E" w14:textId="77777777" w:rsidR="00676CB4" w:rsidRPr="00B33609" w:rsidRDefault="00676CB4" w:rsidP="00B33609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B33609">
        <w:rPr>
          <w:rFonts w:ascii="Times New Roman" w:hAnsi="Times New Roman" w:cs="Times New Roman"/>
        </w:rPr>
        <w:t>Community Partnership Showcase: Food insecurity, oral health, and health equity initiatives.</w:t>
      </w:r>
    </w:p>
    <w:p w14:paraId="4241A3A3" w14:textId="77777777" w:rsidR="00676CB4" w:rsidRDefault="00676CB4" w:rsidP="00B33609">
      <w:pPr>
        <w:spacing w:after="0" w:line="240" w:lineRule="auto"/>
        <w:rPr>
          <w:rFonts w:ascii="Times New Roman" w:hAnsi="Times New Roman" w:cs="Times New Roman"/>
        </w:rPr>
      </w:pPr>
    </w:p>
    <w:p w14:paraId="218D37F7" w14:textId="249B82FE" w:rsidR="00B33609" w:rsidRDefault="00B33609" w:rsidP="00B33609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Workshops</w:t>
      </w:r>
    </w:p>
    <w:p w14:paraId="635AECE5" w14:textId="77777777" w:rsidR="0079535E" w:rsidRDefault="0079535E" w:rsidP="00B33609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897E937" w14:textId="039B81E7" w:rsidR="0079535E" w:rsidRDefault="0079535E" w:rsidP="0079535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Workshops are generally presented as pre-conference sessions and generally last 4-8 hours and include demonstrations and skills practice and return demonstration. Considerations may include: </w:t>
      </w:r>
    </w:p>
    <w:p w14:paraId="355F6AFB" w14:textId="77777777" w:rsidR="0079535E" w:rsidRDefault="0079535E" w:rsidP="00B33609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39C1E06" w14:textId="77777777" w:rsidR="00B33609" w:rsidRDefault="00B33609" w:rsidP="00B33609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FE78648" w14:textId="0C8F6B92" w:rsidR="00B33609" w:rsidRDefault="00B33609" w:rsidP="00B33609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</w:rPr>
      </w:pPr>
      <w:r w:rsidRPr="0079535E">
        <w:rPr>
          <w:rFonts w:ascii="Times New Roman" w:hAnsi="Times New Roman" w:cs="Times New Roman"/>
        </w:rPr>
        <w:t>Caring for the Medically Fragile Child</w:t>
      </w:r>
      <w:r w:rsidR="0079535E" w:rsidRPr="0079535E">
        <w:rPr>
          <w:rFonts w:ascii="Times New Roman" w:hAnsi="Times New Roman" w:cs="Times New Roman"/>
        </w:rPr>
        <w:t xml:space="preserve"> (tube feedings, catheterization, ventilator support, blood glucose monitoring, wound car</w:t>
      </w:r>
      <w:r w:rsidR="0079535E">
        <w:rPr>
          <w:rFonts w:ascii="Times New Roman" w:hAnsi="Times New Roman" w:cs="Times New Roman"/>
        </w:rPr>
        <w:t>e)</w:t>
      </w:r>
    </w:p>
    <w:p w14:paraId="65F7CFB8" w14:textId="2E256402" w:rsidR="0079535E" w:rsidRDefault="0079535E" w:rsidP="00B33609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Emergency Response (Seizures, Code Blue, Anaphylaxis response, Asthma Emergencies)</w:t>
      </w:r>
    </w:p>
    <w:p w14:paraId="54C85DD4" w14:textId="2FA8ADDB" w:rsidR="0079535E" w:rsidRPr="0079535E" w:rsidRDefault="0079535E" w:rsidP="00B33609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Behavioral Health Crisis </w:t>
      </w:r>
    </w:p>
    <w:p w14:paraId="3AEC97ED" w14:textId="77777777" w:rsidR="00B33609" w:rsidRPr="0079535E" w:rsidRDefault="00B33609" w:rsidP="00B33609">
      <w:pPr>
        <w:spacing w:after="0" w:line="240" w:lineRule="auto"/>
        <w:rPr>
          <w:rFonts w:ascii="Times New Roman" w:hAnsi="Times New Roman" w:cs="Times New Roman"/>
        </w:rPr>
      </w:pPr>
    </w:p>
    <w:sectPr w:rsidR="00B33609" w:rsidRPr="007953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72BDA"/>
    <w:multiLevelType w:val="multilevel"/>
    <w:tmpl w:val="FF761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4F001A"/>
    <w:multiLevelType w:val="multilevel"/>
    <w:tmpl w:val="44E6B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822EE2"/>
    <w:multiLevelType w:val="multilevel"/>
    <w:tmpl w:val="BAC81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266874"/>
    <w:multiLevelType w:val="hybridMultilevel"/>
    <w:tmpl w:val="FEFEF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832B6F"/>
    <w:multiLevelType w:val="multilevel"/>
    <w:tmpl w:val="DC765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7725DE"/>
    <w:multiLevelType w:val="multilevel"/>
    <w:tmpl w:val="B8CE2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7550B3"/>
    <w:multiLevelType w:val="multilevel"/>
    <w:tmpl w:val="39E09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BD3139"/>
    <w:multiLevelType w:val="multilevel"/>
    <w:tmpl w:val="3962B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950736"/>
    <w:multiLevelType w:val="multilevel"/>
    <w:tmpl w:val="9B4E6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C44A87"/>
    <w:multiLevelType w:val="multilevel"/>
    <w:tmpl w:val="AFFE0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ED51AF"/>
    <w:multiLevelType w:val="multilevel"/>
    <w:tmpl w:val="EF809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0C2DD0"/>
    <w:multiLevelType w:val="multilevel"/>
    <w:tmpl w:val="66147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865315"/>
    <w:multiLevelType w:val="multilevel"/>
    <w:tmpl w:val="079C5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720F3D"/>
    <w:multiLevelType w:val="multilevel"/>
    <w:tmpl w:val="A25AE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CB5729"/>
    <w:multiLevelType w:val="hybridMultilevel"/>
    <w:tmpl w:val="2CCCE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4265517">
    <w:abstractNumId w:val="8"/>
  </w:num>
  <w:num w:numId="2" w16cid:durableId="1010958860">
    <w:abstractNumId w:val="11"/>
  </w:num>
  <w:num w:numId="3" w16cid:durableId="1729260812">
    <w:abstractNumId w:val="1"/>
  </w:num>
  <w:num w:numId="4" w16cid:durableId="794252217">
    <w:abstractNumId w:val="4"/>
  </w:num>
  <w:num w:numId="5" w16cid:durableId="1982223304">
    <w:abstractNumId w:val="0"/>
  </w:num>
  <w:num w:numId="6" w16cid:durableId="1250428659">
    <w:abstractNumId w:val="12"/>
  </w:num>
  <w:num w:numId="7" w16cid:durableId="687831714">
    <w:abstractNumId w:val="6"/>
  </w:num>
  <w:num w:numId="8" w16cid:durableId="738753266">
    <w:abstractNumId w:val="13"/>
  </w:num>
  <w:num w:numId="9" w16cid:durableId="1202862042">
    <w:abstractNumId w:val="9"/>
  </w:num>
  <w:num w:numId="10" w16cid:durableId="1296834622">
    <w:abstractNumId w:val="7"/>
  </w:num>
  <w:num w:numId="11" w16cid:durableId="1629126169">
    <w:abstractNumId w:val="2"/>
  </w:num>
  <w:num w:numId="12" w16cid:durableId="1170414788">
    <w:abstractNumId w:val="10"/>
  </w:num>
  <w:num w:numId="13" w16cid:durableId="406348095">
    <w:abstractNumId w:val="5"/>
  </w:num>
  <w:num w:numId="14" w16cid:durableId="1035470280">
    <w:abstractNumId w:val="14"/>
  </w:num>
  <w:num w:numId="15" w16cid:durableId="286031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CB4"/>
    <w:rsid w:val="00232B40"/>
    <w:rsid w:val="00323238"/>
    <w:rsid w:val="00386B9F"/>
    <w:rsid w:val="00427A3F"/>
    <w:rsid w:val="0056556E"/>
    <w:rsid w:val="005D7EE4"/>
    <w:rsid w:val="00676CB4"/>
    <w:rsid w:val="00773A8B"/>
    <w:rsid w:val="0079535E"/>
    <w:rsid w:val="00B3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3A085"/>
  <w15:chartTrackingRefBased/>
  <w15:docId w15:val="{30CB9916-CE76-4EA3-839F-37E8E7EC0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6C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6C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6C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6C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6C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6C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6C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6C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6C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6C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6C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6C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6C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6C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6C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6C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6C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6C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6C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6C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6C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6C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6C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6C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6C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6C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C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C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6C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078a8b-26c6-4e59-b921-d7dc565f3ac1">
      <Terms xmlns="http://schemas.microsoft.com/office/infopath/2007/PartnerControls"/>
    </lcf76f155ced4ddcb4097134ff3c332f>
    <TaxCatchAll xmlns="3dd0a982-ccd3-457c-8956-b13a997aa75f" xsi:nil="true"/>
    <_dlc_DocId xmlns="3dd0a982-ccd3-457c-8956-b13a997aa75f">HURWUMWASVPS-1180130358-545260</_dlc_DocId>
    <_dlc_DocIdUrl xmlns="3dd0a982-ccd3-457c-8956-b13a997aa75f">
      <Url>https://nasnurses.sharepoint.com/sites/NASNSHared/_layouts/15/DocIdRedir.aspx?ID=HURWUMWASVPS-1180130358-545260</Url>
      <Description>HURWUMWASVPS-1180130358-545260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61A5E44D48C847BB291F46D5F8DDCF" ma:contentTypeVersion="16" ma:contentTypeDescription="Create a new document." ma:contentTypeScope="" ma:versionID="dd0ecd9fed00e6d2d3617d0b2cdd6873">
  <xsd:schema xmlns:xsd="http://www.w3.org/2001/XMLSchema" xmlns:xs="http://www.w3.org/2001/XMLSchema" xmlns:p="http://schemas.microsoft.com/office/2006/metadata/properties" xmlns:ns2="3dd0a982-ccd3-457c-8956-b13a997aa75f" xmlns:ns3="67078a8b-26c6-4e59-b921-d7dc565f3ac1" targetNamespace="http://schemas.microsoft.com/office/2006/metadata/properties" ma:root="true" ma:fieldsID="cec2ec0715709688934256ae1501d2e0" ns2:_="" ns3:_="">
    <xsd:import namespace="3dd0a982-ccd3-457c-8956-b13a997aa75f"/>
    <xsd:import namespace="67078a8b-26c6-4e59-b921-d7dc565f3ac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d0a982-ccd3-457c-8956-b13a997aa75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d39221c6-23fa-4e95-b5f9-e6b669060f7f}" ma:internalName="TaxCatchAll" ma:showField="CatchAllData" ma:web="3dd0a982-ccd3-457c-8956-b13a997aa7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78a8b-26c6-4e59-b921-d7dc565f3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fb524c0-9099-4969-91aa-8b77a1c4bb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C936A5-FBC7-4086-808D-05168E7C77DD}">
  <ds:schemaRefs>
    <ds:schemaRef ds:uri="http://schemas.microsoft.com/office/2006/metadata/properties"/>
    <ds:schemaRef ds:uri="http://schemas.microsoft.com/office/infopath/2007/PartnerControls"/>
    <ds:schemaRef ds:uri="67078a8b-26c6-4e59-b921-d7dc565f3ac1"/>
    <ds:schemaRef ds:uri="3dd0a982-ccd3-457c-8956-b13a997aa75f"/>
  </ds:schemaRefs>
</ds:datastoreItem>
</file>

<file path=customXml/itemProps2.xml><?xml version="1.0" encoding="utf-8"?>
<ds:datastoreItem xmlns:ds="http://schemas.openxmlformats.org/officeDocument/2006/customXml" ds:itemID="{A632B467-20F6-4D02-A41C-1EF13A6525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9504A4-B1F5-468B-87CB-D98A50EF437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72DB261-C254-45B2-B281-5E2CB79AAD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d0a982-ccd3-457c-8956-b13a997aa75f"/>
    <ds:schemaRef ds:uri="67078a8b-26c6-4e59-b921-d7dc565f3a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2372</Characters>
  <Application>Microsoft Office Word</Application>
  <DocSecurity>0</DocSecurity>
  <Lines>103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Hill</dc:creator>
  <cp:keywords/>
  <dc:description/>
  <cp:lastModifiedBy>Devin Dinkel</cp:lastModifiedBy>
  <cp:revision>3</cp:revision>
  <dcterms:created xsi:type="dcterms:W3CDTF">2026-08-25T13:55:00Z</dcterms:created>
  <dcterms:modified xsi:type="dcterms:W3CDTF">2026-09-01T17:51:00Z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0x0101000E61A5E44D48C847BB291F46D5F8DDCF</vt:lpwstr>
  </property>
  <property fmtid="{D5CDD505-2E9C-101B-9397-08002B2CF9AE}" pid="3" name="_dlc_DocIdItemGuid">
    <vt:lpwstr>5691cefe-1eac-4c6d-ab73-e383c8ade267</vt:lpwstr>
  </property>
</Properties>
</file>