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Disease Mitigation in School </w:t>
      </w:r>
      <w:r w:rsidDel="00000000" w:rsidR="00000000" w:rsidRPr="00000000">
        <w:rPr>
          <w:b w:val="1"/>
          <w:sz w:val="24"/>
          <w:szCs w:val="24"/>
          <w:rtl w:val="0"/>
        </w:rPr>
        <w:t xml:space="preserve">Athletics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sports and athletic activities require unique considerations when COVID-19 or other diseases are circulating. School RNs, athletics trainers, and health staff can collaborate on key practices to reduce spread of disease and keep students in school.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BACKGROUND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Relationships between athletics and health staff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can be helpful for the school RN to maintain a professional relationship with district athletics trainers, as well as school staff providing health and physical education (PE).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Athletic trainers are health professionals; easily allied with RNs in many aspects of health promotion and prevention of harm.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RNs and athletic trainers can work together on a variety of issues, such as concussion protocols; salary schedule as classified versus certified staff; as well as COVID-19/communicable disease protocols.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addition to athletic trainers, school staff providing health and physical education are (hopefully) already up-to-date on COVID-19/communicable disease mitigation in the facility. Health and education staff can be allies to collaborate on health protocols &amp; messaging, and/or may need guidance tailored to their positions.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Athletics trainers may serve as liaison between the school nurse/school health team, and the athletic directors or coaches.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many settings, coaches for extracurricular sports are not members of school staff. The school RN may have no way to contact the coaches unless the relationship is facilitated.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can be helpful if the school RN is available to coaches; but certain boundaries should be set.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Establish hours of availability and/or response time for communications.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Practice and games often happen evenings and weekends; may be past a school RN’s scheduled work hours; may have multiple sports happening simultaneously. </w:t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Annual/seasonal athletic activities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Anticipate multiple extracurricular sports each season. Some may also be offered during school curricular PE activities.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Fall examples: football, soccer, cross-country track, dance, cheer, golf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Winter examples: basketball, baseball, swimming, wrestling, dance, cheer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Spring examples: baseball, lacrosse, track, dance, cheer, golf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Pre-season meetings provide an opportunity to introduce RN/health staff to coaches and share school guidance. 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School athletic directors may have routine meetings with coaches to review setting/facility rules &amp; requirements, such as emergency procedures, posting on school social media, unlocking/locking school facilities, …and local protocols for COVID-19 and other disease mitigation.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can be helpful for the school RN, or another key member of the school health team, to be present at pre-season meetings. 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Share guidance and common goals, such as: keep kids in play and in school; avoid outbreaks and quarantines by maintaining good practices; uphold COVID-19/other communicable disease protocols to reduce the spread of illness.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Anticipate school staff meetings and other opportunities for communication, such that all school staff and students remain up-to-date on local protocols.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may be helpful for the school RN to collaborate with other school staff to clarify  guidance for PE and athletics; and/or offer information specific to those providing PE and health education.</w:t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MITIGATION PRACTICES FOR COVID-19 AND OTHER DISEASES</w: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Reduce spread of illness and reduce required quarantines</w:t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exclusion (isolation) is required for anyone with a school restrictable disease per Oregon’s public health laws [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OAR 333-019-0010</w:t>
        </w:r>
      </w:hyperlink>
      <w:r w:rsidDel="00000000" w:rsidR="00000000" w:rsidRPr="00000000">
        <w:rPr>
          <w:sz w:val="24"/>
          <w:szCs w:val="24"/>
          <w:rtl w:val="0"/>
        </w:rPr>
        <w:t xml:space="preserve">]. Quarantine of exposed individuals may also be required. Check current state guidance and work with your local public health authority as needed for specific scenarios. </w:t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general, efforts to reduce close-contact and germ transmission can decrease risk of team outbreaks or quarantines. However, these efforts may take more time for coaches and assistants. Work to establish buy-in with a common goal of reducing outbreaks and quarantines and keeping kids in play (and in school). </w:t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Policy and protocol development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The school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RN, other school staff, athletics trainers, and coaches may collaborate to establish facility-specific practices, as well as more formal </w:t>
      </w:r>
      <w:r w:rsidDel="00000000" w:rsidR="00000000" w:rsidRPr="00000000">
        <w:rPr>
          <w:sz w:val="24"/>
          <w:szCs w:val="24"/>
          <w:rtl w:val="0"/>
        </w:rPr>
        <w:t xml:space="preserve">policy and protocols for the school or district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Refer to</w:t>
      </w:r>
      <w:r w:rsidDel="00000000" w:rsidR="00000000" w:rsidRPr="00000000">
        <w:rPr>
          <w:sz w:val="24"/>
          <w:szCs w:val="24"/>
          <w:rtl w:val="0"/>
        </w:rPr>
        <w:t xml:space="preserve"> state guidance, including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OHA/ODE Communicable Disease Guidance for Schools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Practices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Oregon</w:t>
      </w:r>
      <w:r w:rsidDel="00000000" w:rsidR="00000000" w:rsidRPr="00000000">
        <w:rPr>
          <w:sz w:val="24"/>
          <w:szCs w:val="24"/>
          <w:rtl w:val="0"/>
        </w:rPr>
        <w:t xml:space="preserve">’s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Ready Schools, Safe Learners</w:t>
        </w:r>
      </w:hyperlink>
      <w:r w:rsidDel="00000000" w:rsidR="00000000" w:rsidRPr="00000000">
        <w:rPr>
          <w:sz w:val="24"/>
          <w:szCs w:val="24"/>
          <w:rtl w:val="0"/>
        </w:rPr>
        <w:t xml:space="preserve"> guidance offered this outline of key practices.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4767263" cy="2708082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7263" cy="27080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Examples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Below are examples of key practices, applied to athletics</w:t>
      </w:r>
      <w:r w:rsidDel="00000000" w:rsidR="00000000" w:rsidRPr="00000000">
        <w:rPr>
          <w:sz w:val="24"/>
          <w:szCs w:val="24"/>
          <w:rtl w:val="0"/>
        </w:rPr>
        <w:t xml:space="preserve">, based on actions that were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implemented in Oregon schools during times of high viral transmission.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65.0" w:type="dxa"/>
        <w:jc w:val="left"/>
        <w:tblInd w:w="2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7455"/>
        <w:tblGridChange w:id="0">
          <w:tblGrid>
            <w:gridCol w:w="1710"/>
            <w:gridCol w:w="74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KEY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 ACTIONS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Maintain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physical distance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661988" cy="281345"/>
                  <wp:effectExtent b="0" l="0" r="0" t="0"/>
                  <wp:docPr id="1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8" cy="2813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Stay at least 6 feet apart when not in play/actively participating. Put chairs on Xs spaced apart, or tape Xs on bleachers.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Locker rooms: eliminate or reduce time inside together. Come to practice already dressed down. Shower at home. Move through the locker room in under 5 minutes pre/post. Supervise entrances and/or inside spaces to reduce lingering.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Water cooler/snacks: don’t crowd together. Bring individual water bottles or maintain a distanced line. (Drink from your OWN bottle!) Set up snacks in distanced piles or toss across a distanced circle.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Swimming: use alternating lanes or swim alternate directions. Maintain distance while waiting; don’t hang on the wall within 6 feet of others.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Soccer/Track/Football/Golf: any sport that includes running drills or warm-up runs, maintain 6 foot spacing.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Dance/Cheer: seek choreography that maintains 6-foot distance between participants.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Maintain stable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cohorts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409575" cy="367782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48242" l="51179" r="37386" t="335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677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3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Locker rooms: establish small groups that change together or are in one area of the room, rather than all athletes mingling.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3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Wrestling: spar with the same partner / small group of partners, at least for the duration of each week. (A positive case identified during that week would only impact those partners).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3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Swimming example: swim in designated order or designated lanes, with the same individuals near one another, at least for the duration of each week.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3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Dance/cheer: seek choreography such as mirroring groups, rather than full-group intermingling.  Minimize time spent stunting (high risk exposure). If stunting, conduct lifts/stunts with stable groups of 3-4, at least for the duration of each week.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3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Soccer/football/basketball/baseball: establish small groups to practice close-contact passes, at least for the duration of each week. Keep consistent lineups and seating arrangements at games/on buses. 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Encourage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vaccination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542925" cy="534822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348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11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Vaccination can prevent disease transmission, and can reduce the severity of disease if transmission does occur. For athletes this can mean the difference between returning to play in a week, versus experiencing long-term illness and symptoms that interfere with ability to participate.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school-restrictable diseases, fully-vaccinated students and staff are usually exempt from quarantine. High vaccination rates keep teams from being quarantined. (Quarantine is not required for COVID-19 at the time of writing, but remains required for unvaccinated exposure to other school-restrictable diseases.)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Maintain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hand hygiene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114300" distR="114300">
                  <wp:extent cx="535335" cy="421779"/>
                  <wp:effectExtent b="0" l="0" r="0" t="0"/>
                  <wp:docPr id="8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35" cy="4217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Wash or sanitize hands before entering play, and after leaving the court/field, BEFORE grabbing water bottle or snacks.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Encourage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face-covering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723900" cy="341616"/>
                  <wp:effectExtent b="0" l="0" r="0" t="0"/>
                  <wp:docPr id="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416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2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Face covering while waiting on the bench, on athletic buses, etc.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2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Keep face coverings clean. For example: when masks are removed, fold them inside-to-inside and place them with straps around the individual’s water-bottle.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2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Face covering should not be used when it poses a risk, such as a choking hazard during wrestling or swimming.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Maintain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environmental cleaning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114300" distR="114300">
                  <wp:extent cx="408051" cy="566738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051" cy="566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Clean / sanitize / disinfect common-use items and high-touch surfaces, such as bats, balls, chair backs, door handles, wrestling mats. Clean between use where applicable; and before and after each practice, or between use by different cohorts.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Maximize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air flow and ventilation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114300" distR="114300">
                  <wp:extent cx="533400" cy="533400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practice/games can occur outdoors, do so.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practice/games must occur indoors, maximize ventilation such as opening windows and doors, using fans to vent air out of the space, using high-quality filters such as HEPA filters, maintaining school ventilation systems, etc.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Anticipate the need to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isolate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114300" distR="114300">
                  <wp:extent cx="591557" cy="608459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57" cy="6084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 ahead: establish where/how to isolate if a team member or adult develops symptoms of illness during a practice or game.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Provide a separate space away from others until that person can be taken home or taken for care.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Anticipate and plan ahead, not only for onsite activities but also for away games with group bus travel, and overnight trips.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5F">
      <w:pPr>
        <w:spacing w:after="0" w:lineRule="auto"/>
        <w:ind w:left="720" w:firstLine="0"/>
        <w:rPr>
          <w:sz w:val="24"/>
          <w:szCs w:val="24"/>
        </w:rPr>
      </w:pP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CDC Schools, Childcare, and Colleges COVID-19 Mitigation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ind w:left="720" w:firstLine="0"/>
        <w:rPr>
          <w:sz w:val="24"/>
          <w:szCs w:val="24"/>
        </w:rPr>
      </w:pP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CDC Whole School, Whole Community, Whole Child coordinated school health model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0" w:lineRule="auto"/>
        <w:ind w:left="720" w:firstLine="0"/>
        <w:rPr>
          <w:sz w:val="24"/>
          <w:szCs w:val="24"/>
        </w:rPr>
      </w:pP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OHA/ODE Communicable Disease Guidance for Schools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0" w:lineRule="auto"/>
        <w:ind w:left="720" w:firstLine="0"/>
        <w:rPr>
          <w:sz w:val="24"/>
          <w:szCs w:val="24"/>
        </w:rPr>
      </w:pP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OHA/ODE 2021-2022 Ready Schools, Safe Learners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headerReference r:id="rId22" w:type="default"/>
      <w:footerReference r:id="rId2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jc w:val="right"/>
      <w:rPr/>
    </w:pPr>
    <w:r w:rsidDel="00000000" w:rsidR="00000000" w:rsidRPr="00000000">
      <w:rPr>
        <w:rtl w:val="0"/>
      </w:rPr>
      <w:t xml:space="preserve">Updated July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-476249</wp:posOffset>
          </wp:positionH>
          <wp:positionV relativeFrom="paragraph">
            <wp:posOffset>-285749</wp:posOffset>
          </wp:positionV>
          <wp:extent cx="957263" cy="649821"/>
          <wp:effectExtent b="0" l="0" r="0" t="0"/>
          <wp:wrapNone/>
          <wp:docPr descr="Text&#10;&#10;Description automatically generated" id="5" name="image3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7263" cy="64982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412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oregon.gov/ode/students-and-family/healthsafety/Documents/commdisease.pdf" TargetMode="External"/><Relationship Id="rId11" Type="http://schemas.openxmlformats.org/officeDocument/2006/relationships/image" Target="media/image7.png"/><Relationship Id="rId22" Type="http://schemas.openxmlformats.org/officeDocument/2006/relationships/header" Target="header1.xml"/><Relationship Id="rId10" Type="http://schemas.openxmlformats.org/officeDocument/2006/relationships/image" Target="media/image6.png"/><Relationship Id="rId21" Type="http://schemas.openxmlformats.org/officeDocument/2006/relationships/hyperlink" Target="https://www.oregon.gov/ode/students-and-family/healthsafety/Documents/Ready%20Schools%20Safe%20Learners%20Resiliency%20Framework%20for%20the%202021-22%20School%20Year.pdf" TargetMode="External"/><Relationship Id="rId13" Type="http://schemas.openxmlformats.org/officeDocument/2006/relationships/image" Target="media/image9.png"/><Relationship Id="rId12" Type="http://schemas.openxmlformats.org/officeDocument/2006/relationships/image" Target="media/image5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regon.gov/ode/students-and-family/healthsafety/Documents/Ready%20Schools%20Safe%20Learners%20Resiliency%20Framework%20for%20the%202021-22%20School%20Year.pdf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8.png"/><Relationship Id="rId17" Type="http://schemas.openxmlformats.org/officeDocument/2006/relationships/image" Target="media/image1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hyperlink" Target="https://www.cdc.gov/healthyschools/wscc/index.htm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cdc.gov/coronavirus/2019-ncov/community/schools-childcare/" TargetMode="External"/><Relationship Id="rId7" Type="http://schemas.openxmlformats.org/officeDocument/2006/relationships/hyperlink" Target="https://secure.sos.state.or.us/oard/viewSingleRule.action?ruleVrsnRsn=287268" TargetMode="External"/><Relationship Id="rId8" Type="http://schemas.openxmlformats.org/officeDocument/2006/relationships/hyperlink" Target="https://www.oregon.gov/ode/students-and-family/healthsafety/Documents/commdisease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9AJWSGDeSjNc0pb5CGu2K9z4ag==">AMUW2mXMlpLoW5C978mLu1rNfgQvfnsUEW24ZFPB08KRWnI5wtgUxc6Non407w+ELNbS9o2KHf+CYVgtD/KU/KiXnyjQvNeRNqkzxXYKm/n9sPHxYzjUxUy5zJICZPi+a3MZ1bPFirkC2AxMHnqN2rKYk7ryKQ4NjPJAj9MJKhZl1eaho8aKWF8=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2022-02-14T19:35:00Z</dcterms:created>
  <dc:creator>Brower Corinna 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0x010100D00AF64629DDC64584E4796B386CA06E</vt:lpwstr>
  </property>
</Properties>
</file>