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2BC6A" w14:textId="77777777" w:rsidR="007957F6" w:rsidRPr="009B5D00" w:rsidRDefault="007957F6" w:rsidP="001B797E">
      <w:pPr>
        <w:jc w:val="center"/>
        <w:rPr>
          <w:b/>
          <w:szCs w:val="24"/>
        </w:rPr>
      </w:pPr>
    </w:p>
    <w:p w14:paraId="3BD3227F" w14:textId="77777777" w:rsidR="001B797E" w:rsidRPr="00BE4F54" w:rsidRDefault="001B797E" w:rsidP="001B797E">
      <w:pPr>
        <w:jc w:val="center"/>
        <w:rPr>
          <w:b/>
          <w:sz w:val="36"/>
        </w:rPr>
      </w:pPr>
      <w:r w:rsidRPr="00BE4F54">
        <w:rPr>
          <w:b/>
          <w:sz w:val="36"/>
        </w:rPr>
        <w:t>Talking Points</w:t>
      </w:r>
    </w:p>
    <w:p w14:paraId="2DDF42DF" w14:textId="77777777" w:rsidR="0057792D" w:rsidRPr="00BE4F54" w:rsidRDefault="0057792D" w:rsidP="0057792D">
      <w:pPr>
        <w:jc w:val="center"/>
        <w:rPr>
          <w:b/>
          <w:szCs w:val="24"/>
        </w:rPr>
      </w:pPr>
      <w:r w:rsidRPr="00BE4F54">
        <w:rPr>
          <w:b/>
          <w:szCs w:val="24"/>
        </w:rPr>
        <w:t xml:space="preserve">OPERATION DRY WATER </w:t>
      </w:r>
    </w:p>
    <w:p w14:paraId="69152B98" w14:textId="50CA1792" w:rsidR="0057792D" w:rsidRPr="00BE4F54" w:rsidRDefault="00D657E3" w:rsidP="0057792D">
      <w:pPr>
        <w:jc w:val="center"/>
        <w:rPr>
          <w:b/>
          <w:szCs w:val="24"/>
        </w:rPr>
      </w:pPr>
      <w:r w:rsidRPr="00BE4F54">
        <w:rPr>
          <w:b/>
          <w:szCs w:val="24"/>
        </w:rPr>
        <w:t>J</w:t>
      </w:r>
      <w:r w:rsidR="009B5D00">
        <w:rPr>
          <w:b/>
          <w:szCs w:val="24"/>
        </w:rPr>
        <w:t xml:space="preserve">uly </w:t>
      </w:r>
      <w:r w:rsidR="002441AB">
        <w:rPr>
          <w:b/>
          <w:szCs w:val="24"/>
        </w:rPr>
        <w:t>2</w:t>
      </w:r>
      <w:r w:rsidR="006477B1">
        <w:rPr>
          <w:b/>
          <w:szCs w:val="24"/>
        </w:rPr>
        <w:t xml:space="preserve"> - </w:t>
      </w:r>
      <w:r w:rsidR="002441AB">
        <w:rPr>
          <w:b/>
          <w:szCs w:val="24"/>
        </w:rPr>
        <w:t>4</w:t>
      </w:r>
      <w:r w:rsidR="0057792D" w:rsidRPr="00BE4F54">
        <w:rPr>
          <w:b/>
          <w:szCs w:val="24"/>
        </w:rPr>
        <w:t xml:space="preserve">, </w:t>
      </w:r>
      <w:r w:rsidRPr="00BE4F54">
        <w:rPr>
          <w:b/>
          <w:szCs w:val="24"/>
        </w:rPr>
        <w:t>20</w:t>
      </w:r>
      <w:r w:rsidR="006477B1">
        <w:rPr>
          <w:b/>
          <w:szCs w:val="24"/>
        </w:rPr>
        <w:t>2</w:t>
      </w:r>
      <w:r w:rsidR="002441AB">
        <w:rPr>
          <w:b/>
          <w:szCs w:val="24"/>
        </w:rPr>
        <w:t>1</w:t>
      </w:r>
    </w:p>
    <w:p w14:paraId="6C36441A" w14:textId="77777777" w:rsidR="0057792D" w:rsidRPr="001B797E" w:rsidRDefault="0057792D" w:rsidP="001B797E">
      <w:pPr>
        <w:rPr>
          <w:b/>
          <w:sz w:val="36"/>
        </w:rPr>
      </w:pPr>
    </w:p>
    <w:p w14:paraId="78DF8A22" w14:textId="77777777" w:rsidR="00785EC8" w:rsidRDefault="00C31479" w:rsidP="00072EE4">
      <w:r w:rsidRPr="001B797E">
        <w:t xml:space="preserve">With boating under the influence continuing to be a major factor in accidents and deaths on our nation’s waterways, </w:t>
      </w:r>
      <w:r w:rsidR="00072EE4" w:rsidRPr="001B797E">
        <w:t xml:space="preserve">officers </w:t>
      </w:r>
      <w:r w:rsidRPr="001B797E">
        <w:t xml:space="preserve">with local, state and federal </w:t>
      </w:r>
      <w:r w:rsidR="00072EE4" w:rsidRPr="001B797E">
        <w:t xml:space="preserve">agencies </w:t>
      </w:r>
      <w:r w:rsidRPr="001B797E">
        <w:t xml:space="preserve">will again </w:t>
      </w:r>
      <w:r w:rsidR="00072EE4" w:rsidRPr="001B797E">
        <w:t>t</w:t>
      </w:r>
      <w:r w:rsidR="00B057BD" w:rsidRPr="001B797E">
        <w:t xml:space="preserve">eam up for </w:t>
      </w:r>
      <w:r w:rsidR="00B057BD" w:rsidRPr="00E029E6">
        <w:rPr>
          <w:b/>
        </w:rPr>
        <w:t>Operation Dry Water</w:t>
      </w:r>
      <w:r w:rsidR="00B057BD" w:rsidRPr="001B797E">
        <w:t xml:space="preserve">, a national BUI </w:t>
      </w:r>
      <w:r w:rsidR="001B797E">
        <w:t>awareness and enforcement</w:t>
      </w:r>
      <w:r w:rsidR="00B057BD" w:rsidRPr="001B797E">
        <w:t xml:space="preserve"> campaign. </w:t>
      </w:r>
    </w:p>
    <w:p w14:paraId="32C341C0" w14:textId="77777777" w:rsidR="00785EC8" w:rsidRDefault="00785EC8" w:rsidP="00072EE4"/>
    <w:p w14:paraId="07BE1EEC" w14:textId="21CD1EAA" w:rsidR="0057792D" w:rsidRPr="001B797E" w:rsidRDefault="00C31479" w:rsidP="0057792D">
      <w:r w:rsidRPr="001B797E">
        <w:t xml:space="preserve">For the </w:t>
      </w:r>
      <w:r w:rsidR="006477B1">
        <w:t>twelfth</w:t>
      </w:r>
      <w:r w:rsidR="00DC2F03">
        <w:t xml:space="preserve"> </w:t>
      </w:r>
      <w:r w:rsidRPr="001B797E">
        <w:t>year, o</w:t>
      </w:r>
      <w:r w:rsidR="00B057BD" w:rsidRPr="001B797E">
        <w:t xml:space="preserve">fficers will be on the water providing heightened enforcement and awareness about the dangers of drinking </w:t>
      </w:r>
      <w:r w:rsidRPr="001B797E">
        <w:t>while</w:t>
      </w:r>
      <w:r w:rsidR="00B057BD" w:rsidRPr="001B797E">
        <w:t xml:space="preserve"> boating. </w:t>
      </w:r>
      <w:r w:rsidR="00072EE4" w:rsidRPr="001B797E">
        <w:t xml:space="preserve">Operation Dry Water </w:t>
      </w:r>
      <w:r w:rsidR="00556B1E" w:rsidRPr="001B797E">
        <w:t>20</w:t>
      </w:r>
      <w:r w:rsidR="006477B1">
        <w:t>2</w:t>
      </w:r>
      <w:r w:rsidR="002441AB">
        <w:t>1</w:t>
      </w:r>
      <w:r w:rsidR="00DC2F03">
        <w:t xml:space="preserve"> heightened awareness and enforcement three-day weekend</w:t>
      </w:r>
      <w:r w:rsidR="00556B1E" w:rsidRPr="001B797E">
        <w:t xml:space="preserve"> </w:t>
      </w:r>
      <w:r w:rsidR="00072EE4" w:rsidRPr="001B797E">
        <w:t xml:space="preserve">is </w:t>
      </w:r>
      <w:r w:rsidR="00DC2F03">
        <w:t xml:space="preserve">July </w:t>
      </w:r>
      <w:r w:rsidR="002441AB">
        <w:t>2</w:t>
      </w:r>
      <w:r w:rsidR="006477B1">
        <w:t xml:space="preserve"> - </w:t>
      </w:r>
      <w:r w:rsidR="002441AB">
        <w:t>4</w:t>
      </w:r>
      <w:r w:rsidR="00DC2F03">
        <w:t>,</w:t>
      </w:r>
      <w:r w:rsidR="00072EE4" w:rsidRPr="001B797E">
        <w:t xml:space="preserve"> </w:t>
      </w:r>
      <w:r w:rsidR="006477B1">
        <w:t>over</w:t>
      </w:r>
      <w:r w:rsidR="00072EE4" w:rsidRPr="001B797E">
        <w:t xml:space="preserve"> the Fourth of July</w:t>
      </w:r>
      <w:r w:rsidRPr="001B797E">
        <w:t xml:space="preserve"> –</w:t>
      </w:r>
      <w:r w:rsidR="00072EE4" w:rsidRPr="001B797E">
        <w:t xml:space="preserve"> a</w:t>
      </w:r>
      <w:r w:rsidRPr="001B797E">
        <w:t xml:space="preserve"> </w:t>
      </w:r>
      <w:r w:rsidR="00072EE4" w:rsidRPr="001B797E">
        <w:t xml:space="preserve">holiday known for drinking and boating, and deadly accidents. </w:t>
      </w:r>
    </w:p>
    <w:p w14:paraId="23B4F1BE" w14:textId="77777777" w:rsidR="00B057BD" w:rsidRPr="001B797E" w:rsidRDefault="0057792D" w:rsidP="00B057BD">
      <w:r w:rsidRPr="001B797E">
        <w:tab/>
        <w:t xml:space="preserve"> </w:t>
      </w:r>
    </w:p>
    <w:p w14:paraId="6FAACDBA" w14:textId="77777777" w:rsidR="0057792D" w:rsidRPr="001B797E" w:rsidRDefault="0057792D" w:rsidP="0057792D">
      <w:pPr>
        <w:numPr>
          <w:ilvl w:val="0"/>
          <w:numId w:val="12"/>
        </w:numPr>
        <w:ind w:left="360"/>
      </w:pPr>
      <w:r w:rsidRPr="001B797E">
        <w:rPr>
          <w:color w:val="FF0000"/>
        </w:rPr>
        <w:t>[</w:t>
      </w:r>
      <w:r w:rsidR="00BE4F54">
        <w:rPr>
          <w:color w:val="FF0000"/>
        </w:rPr>
        <w:t>Agency name</w:t>
      </w:r>
      <w:r w:rsidRPr="001B797E">
        <w:rPr>
          <w:color w:val="FF0000"/>
        </w:rPr>
        <w:t>], [other cooperating state/local agencies],</w:t>
      </w:r>
      <w:r w:rsidRPr="001B797E">
        <w:t xml:space="preserve"> the National Association of State Boating Law Administrators, and the U.S. Coast Guard are joining together in an intensified effort to detect </w:t>
      </w:r>
      <w:r w:rsidR="007815BC">
        <w:t>impaired</w:t>
      </w:r>
      <w:r w:rsidRPr="001B797E">
        <w:t xml:space="preserve"> boaters and enforce boating under the influence (BUI) laws</w:t>
      </w:r>
      <w:r w:rsidR="00B057BD" w:rsidRPr="001B797E">
        <w:t xml:space="preserve"> in </w:t>
      </w:r>
      <w:r w:rsidR="001B797E" w:rsidRPr="001B797E">
        <w:rPr>
          <w:color w:val="FF0000"/>
        </w:rPr>
        <w:t>[</w:t>
      </w:r>
      <w:r w:rsidR="00E029E6">
        <w:rPr>
          <w:color w:val="FF0000"/>
        </w:rPr>
        <w:t>s</w:t>
      </w:r>
      <w:r w:rsidR="001B797E" w:rsidRPr="001B797E">
        <w:rPr>
          <w:color w:val="FF0000"/>
        </w:rPr>
        <w:t>tate</w:t>
      </w:r>
      <w:r w:rsidR="00B057BD" w:rsidRPr="001B797E">
        <w:rPr>
          <w:color w:val="FF0000"/>
        </w:rPr>
        <w:t>]</w:t>
      </w:r>
      <w:r w:rsidRPr="001B797E">
        <w:rPr>
          <w:color w:val="FF0000"/>
        </w:rPr>
        <w:t>.</w:t>
      </w:r>
    </w:p>
    <w:p w14:paraId="06A35242" w14:textId="77777777" w:rsidR="0057792D" w:rsidRPr="001B797E" w:rsidRDefault="0057792D" w:rsidP="0057792D"/>
    <w:p w14:paraId="429760DA" w14:textId="77777777" w:rsidR="00785EC8" w:rsidRPr="001B797E" w:rsidRDefault="007957F6" w:rsidP="00785EC8">
      <w:pPr>
        <w:numPr>
          <w:ilvl w:val="0"/>
          <w:numId w:val="12"/>
        </w:numPr>
        <w:ind w:left="360"/>
      </w:pPr>
      <w:r>
        <w:t>Held</w:t>
      </w:r>
      <w:r w:rsidR="00785EC8" w:rsidRPr="005A3244">
        <w:rPr>
          <w:strike/>
        </w:rPr>
        <w:t xml:space="preserve"> </w:t>
      </w:r>
      <w:r w:rsidR="00DC2F03">
        <w:t>near</w:t>
      </w:r>
      <w:r w:rsidR="00785EC8" w:rsidRPr="001B797E">
        <w:t xml:space="preserve"> the Fourth of July holiday, Operation Dry Water is a national weekend of BUI detection and enforcement aimed at reducing the number of alcohol and drug-related accidents and fatalities and fostering a stronger and more visible deterrent to alcohol and drug use on the water.</w:t>
      </w:r>
    </w:p>
    <w:p w14:paraId="446B71D9" w14:textId="77777777" w:rsidR="00785EC8" w:rsidRDefault="00785EC8" w:rsidP="00630E2C">
      <w:pPr>
        <w:ind w:left="360"/>
      </w:pPr>
    </w:p>
    <w:p w14:paraId="68FB65D3" w14:textId="7AA6905B" w:rsidR="00072EE4" w:rsidRPr="001B797E" w:rsidRDefault="00072EE4" w:rsidP="00072EE4">
      <w:pPr>
        <w:numPr>
          <w:ilvl w:val="0"/>
          <w:numId w:val="12"/>
        </w:numPr>
        <w:ind w:left="360"/>
      </w:pPr>
      <w:r w:rsidRPr="001B797E">
        <w:t>Operation Dry Water</w:t>
      </w:r>
      <w:r w:rsidR="001B4A89" w:rsidRPr="001B797E">
        <w:t xml:space="preserve"> </w:t>
      </w:r>
      <w:r w:rsidR="00556B1E" w:rsidRPr="001B797E">
        <w:t>20</w:t>
      </w:r>
      <w:r w:rsidR="006477B1">
        <w:t>2</w:t>
      </w:r>
      <w:r w:rsidR="002441AB">
        <w:t>1</w:t>
      </w:r>
      <w:r w:rsidR="00556B1E" w:rsidRPr="001B797E">
        <w:t xml:space="preserve"> </w:t>
      </w:r>
      <w:r w:rsidRPr="001B797E">
        <w:t xml:space="preserve">weekend is </w:t>
      </w:r>
      <w:r w:rsidR="00884840">
        <w:t xml:space="preserve">July </w:t>
      </w:r>
      <w:r w:rsidR="002441AB">
        <w:t>2</w:t>
      </w:r>
      <w:r w:rsidR="006477B1">
        <w:t xml:space="preserve"> - </w:t>
      </w:r>
      <w:r w:rsidR="002441AB">
        <w:t>4</w:t>
      </w:r>
      <w:r w:rsidRPr="001B797E">
        <w:t xml:space="preserve">. </w:t>
      </w:r>
      <w:r w:rsidRPr="001B797E">
        <w:rPr>
          <w:color w:val="FF0000"/>
        </w:rPr>
        <w:t>[</w:t>
      </w:r>
      <w:r w:rsidR="001B797E" w:rsidRPr="001B797E">
        <w:rPr>
          <w:color w:val="FF0000"/>
        </w:rPr>
        <w:t>Agency</w:t>
      </w:r>
      <w:r w:rsidRPr="001B797E">
        <w:rPr>
          <w:color w:val="FF0000"/>
        </w:rPr>
        <w:t xml:space="preserve">] </w:t>
      </w:r>
      <w:r w:rsidRPr="001B797E">
        <w:t xml:space="preserve">officers will be conducting BUI </w:t>
      </w:r>
      <w:r w:rsidR="001B797E" w:rsidRPr="001B797E">
        <w:rPr>
          <w:color w:val="FF0000"/>
        </w:rPr>
        <w:t>[</w:t>
      </w:r>
      <w:r w:rsidRPr="001B797E">
        <w:rPr>
          <w:color w:val="FF0000"/>
        </w:rPr>
        <w:t xml:space="preserve">focused enforcement, saturation patrols, </w:t>
      </w:r>
      <w:r w:rsidR="00BE4F54">
        <w:rPr>
          <w:color w:val="FF0000"/>
        </w:rPr>
        <w:t>breathalyzer</w:t>
      </w:r>
      <w:r w:rsidRPr="001B797E">
        <w:rPr>
          <w:color w:val="FF0000"/>
        </w:rPr>
        <w:t xml:space="preserve"> tests, checkpoints]</w:t>
      </w:r>
      <w:r w:rsidRPr="001B797E">
        <w:t xml:space="preserve"> </w:t>
      </w:r>
      <w:r w:rsidR="00275D38" w:rsidRPr="001B797E">
        <w:t xml:space="preserve">on </w:t>
      </w:r>
      <w:r w:rsidR="001B797E" w:rsidRPr="001B797E">
        <w:rPr>
          <w:color w:val="FF0000"/>
        </w:rPr>
        <w:t>[ODW-designated waters</w:t>
      </w:r>
      <w:r w:rsidR="00275D38" w:rsidRPr="001B797E">
        <w:rPr>
          <w:color w:val="FF0000"/>
        </w:rPr>
        <w:t>]</w:t>
      </w:r>
      <w:r w:rsidR="00275D38" w:rsidRPr="001B797E">
        <w:t xml:space="preserve"> </w:t>
      </w:r>
      <w:r w:rsidRPr="001B797E">
        <w:t xml:space="preserve">and educating the public on the </w:t>
      </w:r>
      <w:r w:rsidR="00556B1E" w:rsidRPr="001B797E">
        <w:t xml:space="preserve">dangers </w:t>
      </w:r>
      <w:r w:rsidR="00275D38" w:rsidRPr="001B797E">
        <w:t>of boating under the influence.</w:t>
      </w:r>
    </w:p>
    <w:p w14:paraId="0F7E413F" w14:textId="77777777" w:rsidR="00072EE4" w:rsidRPr="001B797E" w:rsidRDefault="00072EE4" w:rsidP="00072EE4"/>
    <w:p w14:paraId="7999CF72" w14:textId="7083F46A" w:rsidR="00072EE4" w:rsidRPr="001B797E" w:rsidRDefault="00072EE4" w:rsidP="00072EE4">
      <w:pPr>
        <w:numPr>
          <w:ilvl w:val="0"/>
          <w:numId w:val="12"/>
        </w:numPr>
        <w:ind w:left="360"/>
      </w:pPr>
      <w:r w:rsidRPr="001B797E">
        <w:t xml:space="preserve">In </w:t>
      </w:r>
      <w:r w:rsidR="00556B1E" w:rsidRPr="001B797E">
        <w:t>20</w:t>
      </w:r>
      <w:r w:rsidR="002441AB">
        <w:t>20</w:t>
      </w:r>
      <w:r w:rsidRPr="001B797E">
        <w:t xml:space="preserve">, more </w:t>
      </w:r>
      <w:r w:rsidR="00884840">
        <w:t>than</w:t>
      </w:r>
      <w:r w:rsidR="00DC2F03">
        <w:t xml:space="preserve"> </w:t>
      </w:r>
      <w:r w:rsidR="00884840">
        <w:t>7,</w:t>
      </w:r>
      <w:r w:rsidR="006477B1">
        <w:t>5</w:t>
      </w:r>
      <w:r w:rsidR="00884840">
        <w:t>00</w:t>
      </w:r>
      <w:r w:rsidRPr="001B797E">
        <w:t xml:space="preserve"> officers from </w:t>
      </w:r>
      <w:r w:rsidR="002441AB">
        <w:t>620</w:t>
      </w:r>
      <w:r w:rsidR="00556B1E" w:rsidRPr="001B797E">
        <w:t xml:space="preserve"> </w:t>
      </w:r>
      <w:r w:rsidRPr="001B797E">
        <w:t xml:space="preserve">local, state, and federal agencies </w:t>
      </w:r>
      <w:r w:rsidR="00275D38" w:rsidRPr="001B797E">
        <w:t xml:space="preserve">across the nation participated </w:t>
      </w:r>
      <w:r w:rsidRPr="001B797E">
        <w:t>i</w:t>
      </w:r>
      <w:r w:rsidR="001B4A89" w:rsidRPr="001B797E">
        <w:t>n Operation Dry Water. Over the</w:t>
      </w:r>
      <w:r w:rsidRPr="001B797E">
        <w:t xml:space="preserve"> three-day weekend </w:t>
      </w:r>
      <w:r w:rsidR="00C31479" w:rsidRPr="001B797E">
        <w:t xml:space="preserve">law enforcement officers contacted </w:t>
      </w:r>
      <w:r w:rsidR="002441AB">
        <w:t>105,517</w:t>
      </w:r>
      <w:r w:rsidR="006477B1">
        <w:t xml:space="preserve"> </w:t>
      </w:r>
      <w:r w:rsidRPr="001B797E">
        <w:t xml:space="preserve">vessels and </w:t>
      </w:r>
      <w:r w:rsidR="002441AB">
        <w:t>305,466</w:t>
      </w:r>
      <w:r w:rsidRPr="001B797E">
        <w:t xml:space="preserve"> boaters, </w:t>
      </w:r>
      <w:r w:rsidR="00C31479" w:rsidRPr="001B797E">
        <w:t xml:space="preserve">made </w:t>
      </w:r>
      <w:r w:rsidR="002441AB">
        <w:t>625</w:t>
      </w:r>
      <w:r w:rsidR="00556B1E" w:rsidRPr="001B797E">
        <w:t xml:space="preserve"> </w:t>
      </w:r>
      <w:r w:rsidRPr="001B797E">
        <w:t>BUI arrests</w:t>
      </w:r>
      <w:r w:rsidR="00C31479" w:rsidRPr="001B797E">
        <w:t>,</w:t>
      </w:r>
      <w:r w:rsidRPr="001B797E">
        <w:t xml:space="preserve"> and </w:t>
      </w:r>
      <w:r w:rsidR="00C31479" w:rsidRPr="001B797E">
        <w:t xml:space="preserve">issued </w:t>
      </w:r>
      <w:r w:rsidR="002441AB">
        <w:t>37,325</w:t>
      </w:r>
      <w:r w:rsidR="00275D38" w:rsidRPr="001B797E">
        <w:t xml:space="preserve"> </w:t>
      </w:r>
      <w:r w:rsidRPr="001B797E">
        <w:t>citations and</w:t>
      </w:r>
      <w:r w:rsidR="00275D38" w:rsidRPr="001B797E">
        <w:t xml:space="preserve"> warnings</w:t>
      </w:r>
      <w:r w:rsidR="00C31479" w:rsidRPr="001B797E">
        <w:t xml:space="preserve"> f</w:t>
      </w:r>
      <w:r w:rsidRPr="001B797E">
        <w:t>or safety violations.</w:t>
      </w:r>
    </w:p>
    <w:p w14:paraId="1CB84625" w14:textId="77777777" w:rsidR="00072EE4" w:rsidRPr="001B797E" w:rsidRDefault="00072EE4" w:rsidP="00072EE4"/>
    <w:p w14:paraId="6467CB7C" w14:textId="2C5CFCD5" w:rsidR="00072EE4" w:rsidRPr="001B797E" w:rsidRDefault="009E6D95" w:rsidP="00072EE4">
      <w:pPr>
        <w:numPr>
          <w:ilvl w:val="0"/>
          <w:numId w:val="12"/>
        </w:numPr>
        <w:ind w:left="360"/>
      </w:pPr>
      <w:r>
        <w:t>Agencies</w:t>
      </w:r>
      <w:r w:rsidR="00072EE4" w:rsidRPr="001B797E">
        <w:t xml:space="preserve"> </w:t>
      </w:r>
      <w:r w:rsidR="007815BC">
        <w:t xml:space="preserve">from all 56 U.S. states </w:t>
      </w:r>
      <w:r w:rsidR="00072EE4" w:rsidRPr="001B797E">
        <w:t>and territories are expected to par</w:t>
      </w:r>
      <w:r w:rsidR="007815BC">
        <w:t>ticipate in Operation Dry Water</w:t>
      </w:r>
      <w:r>
        <w:t>, and in the 20</w:t>
      </w:r>
      <w:r w:rsidR="006477B1">
        <w:t>2</w:t>
      </w:r>
      <w:r w:rsidR="002441AB">
        <w:t>1</w:t>
      </w:r>
      <w:r w:rsidR="00DC2F03">
        <w:t xml:space="preserve"> </w:t>
      </w:r>
      <w:r>
        <w:t xml:space="preserve">heightened awareness and enforcement weekend </w:t>
      </w:r>
      <w:r w:rsidR="009B5D00">
        <w:t>J</w:t>
      </w:r>
      <w:r w:rsidR="00DC2F03">
        <w:t xml:space="preserve">uly </w:t>
      </w:r>
      <w:r w:rsidR="002441AB">
        <w:t>2</w:t>
      </w:r>
      <w:r w:rsidR="006477B1">
        <w:t xml:space="preserve"> - </w:t>
      </w:r>
      <w:r w:rsidR="002441AB">
        <w:t>4</w:t>
      </w:r>
      <w:r w:rsidR="00DC2F03">
        <w:t>.</w:t>
      </w:r>
      <w:r w:rsidR="00072EE4" w:rsidRPr="001B797E">
        <w:br/>
      </w:r>
    </w:p>
    <w:p w14:paraId="7CF65046" w14:textId="77777777" w:rsidR="00630E2C" w:rsidRPr="001B797E" w:rsidRDefault="001A67F0" w:rsidP="0057792D">
      <w:pPr>
        <w:numPr>
          <w:ilvl w:val="0"/>
          <w:numId w:val="12"/>
        </w:numPr>
        <w:ind w:left="360"/>
      </w:pPr>
      <w:r w:rsidRPr="001B797E">
        <w:t>L</w:t>
      </w:r>
      <w:r w:rsidR="00072EE4" w:rsidRPr="001B797E">
        <w:t>aunched in 2009 by the National Association of State Boating Law Administrators (NASBLA) in partnership with the United States Coast Guard</w:t>
      </w:r>
      <w:r w:rsidRPr="001B797E">
        <w:t>,</w:t>
      </w:r>
      <w:r w:rsidR="00072EE4" w:rsidRPr="001B797E">
        <w:t xml:space="preserve"> </w:t>
      </w:r>
      <w:r w:rsidRPr="001B797E">
        <w:t xml:space="preserve">Operation Dry Water </w:t>
      </w:r>
      <w:r w:rsidR="00072EE4" w:rsidRPr="001B797E">
        <w:t xml:space="preserve">has been a highly successful effort to draw public attention to the </w:t>
      </w:r>
      <w:r w:rsidR="007815BC">
        <w:t>danger</w:t>
      </w:r>
      <w:r w:rsidR="00072EE4" w:rsidRPr="001B797E">
        <w:t>s of boating under the influence (BUI) of alcohol and drugs.</w:t>
      </w:r>
      <w:r w:rsidR="00072EE4" w:rsidRPr="001B797E">
        <w:br/>
      </w:r>
    </w:p>
    <w:p w14:paraId="107293C8" w14:textId="7B88D535" w:rsidR="0057792D" w:rsidRPr="001B797E" w:rsidRDefault="0057792D" w:rsidP="0057792D">
      <w:pPr>
        <w:numPr>
          <w:ilvl w:val="0"/>
          <w:numId w:val="12"/>
        </w:numPr>
        <w:ind w:left="360"/>
      </w:pPr>
      <w:r w:rsidRPr="001B797E">
        <w:t xml:space="preserve">Alcohol is the leading contributing factor in recreational boating </w:t>
      </w:r>
      <w:r w:rsidR="00DC2F03">
        <w:t>deaths</w:t>
      </w:r>
      <w:r w:rsidRPr="001B797E">
        <w:t xml:space="preserve">; in </w:t>
      </w:r>
      <w:r w:rsidR="00556B1E" w:rsidRPr="001B797E">
        <w:t>201</w:t>
      </w:r>
      <w:r w:rsidR="002441AB">
        <w:t>9</w:t>
      </w:r>
      <w:r w:rsidRPr="001B797E">
        <w:t>, boaters impaire</w:t>
      </w:r>
      <w:r w:rsidR="00503788" w:rsidRPr="001B797E">
        <w:t xml:space="preserve">d by alcohol were a factor in </w:t>
      </w:r>
      <w:r w:rsidR="002441AB">
        <w:t>23</w:t>
      </w:r>
      <w:r w:rsidR="006477B1">
        <w:t>%</w:t>
      </w:r>
      <w:r w:rsidRPr="001B797E">
        <w:t xml:space="preserve"> of boating fatalities.</w:t>
      </w:r>
      <w:r w:rsidRPr="001B797E">
        <w:rPr>
          <w:rStyle w:val="FootnoteReference"/>
        </w:rPr>
        <w:footnoteReference w:id="1"/>
      </w:r>
    </w:p>
    <w:p w14:paraId="169C06FF" w14:textId="4706FA21" w:rsidR="009B5D00" w:rsidRDefault="009B5D00" w:rsidP="009B5D00"/>
    <w:p w14:paraId="7AC525F9" w14:textId="0DB632F4" w:rsidR="009B5D00" w:rsidRDefault="009B5D00" w:rsidP="009B5D00">
      <w:pPr>
        <w:pStyle w:val="ListParagraph"/>
        <w:ind w:left="0"/>
      </w:pPr>
    </w:p>
    <w:p w14:paraId="784EAA47" w14:textId="6023F164" w:rsidR="00072EE4" w:rsidRPr="001B797E" w:rsidRDefault="0057792D" w:rsidP="00072EE4">
      <w:pPr>
        <w:numPr>
          <w:ilvl w:val="0"/>
          <w:numId w:val="12"/>
        </w:numPr>
        <w:ind w:left="360"/>
      </w:pPr>
      <w:r w:rsidRPr="001B797E">
        <w:t xml:space="preserve">BUI is illegal. Operating a recreational vessel with a blood alcohol concentration (BAC) of </w:t>
      </w:r>
      <w:r w:rsidR="001B797E" w:rsidRPr="001B797E">
        <w:rPr>
          <w:color w:val="FF0000"/>
        </w:rPr>
        <w:t>[</w:t>
      </w:r>
      <w:r w:rsidR="00630E2C">
        <w:rPr>
          <w:color w:val="FF0000"/>
        </w:rPr>
        <w:t>s</w:t>
      </w:r>
      <w:r w:rsidR="001B797E" w:rsidRPr="001B797E">
        <w:rPr>
          <w:color w:val="FF0000"/>
        </w:rPr>
        <w:t>tate BAC limit</w:t>
      </w:r>
      <w:r w:rsidR="00072EE4" w:rsidRPr="001B797E">
        <w:rPr>
          <w:color w:val="FF0000"/>
        </w:rPr>
        <w:t>]</w:t>
      </w:r>
      <w:r w:rsidRPr="001B797E">
        <w:t xml:space="preserve"> </w:t>
      </w:r>
      <w:r w:rsidR="00275D38" w:rsidRPr="001B797E">
        <w:t xml:space="preserve">or higher </w:t>
      </w:r>
      <w:r w:rsidRPr="001B797E">
        <w:t xml:space="preserve">is against </w:t>
      </w:r>
      <w:r w:rsidR="001B797E" w:rsidRPr="001B797E">
        <w:rPr>
          <w:color w:val="FF0000"/>
        </w:rPr>
        <w:t>[</w:t>
      </w:r>
      <w:r w:rsidR="00630E2C">
        <w:rPr>
          <w:color w:val="FF0000"/>
        </w:rPr>
        <w:t>s</w:t>
      </w:r>
      <w:r w:rsidR="001B797E" w:rsidRPr="001B797E">
        <w:rPr>
          <w:color w:val="FF0000"/>
        </w:rPr>
        <w:t>tate</w:t>
      </w:r>
      <w:r w:rsidR="00072EE4" w:rsidRPr="001B797E">
        <w:rPr>
          <w:color w:val="FF0000"/>
        </w:rPr>
        <w:t>]</w:t>
      </w:r>
      <w:r w:rsidR="00072EE4" w:rsidRPr="001B797E">
        <w:t xml:space="preserve"> law</w:t>
      </w:r>
      <w:r w:rsidRPr="001B797E">
        <w:t>.</w:t>
      </w:r>
    </w:p>
    <w:p w14:paraId="7CE76A7D" w14:textId="77777777" w:rsidR="0057792D" w:rsidRPr="001B797E" w:rsidRDefault="0057792D" w:rsidP="0057792D"/>
    <w:p w14:paraId="54ED319F" w14:textId="77777777" w:rsidR="0057792D" w:rsidRPr="001B797E" w:rsidRDefault="00072EE4" w:rsidP="0057792D">
      <w:pPr>
        <w:numPr>
          <w:ilvl w:val="0"/>
          <w:numId w:val="12"/>
        </w:numPr>
        <w:ind w:left="360"/>
      </w:pPr>
      <w:r w:rsidRPr="001B797E">
        <w:t>Boating under the influence applies to drugs, as well as alcohol.</w:t>
      </w:r>
      <w:r w:rsidR="0057792D" w:rsidRPr="001B797E">
        <w:t xml:space="preserve"> Even some prescription medications can make operating a recreational vessel unsafe. Check with your doctor about the effects of any medications you may be taking.</w:t>
      </w:r>
    </w:p>
    <w:p w14:paraId="2A95967A" w14:textId="6FF3CD8E" w:rsidR="0057792D" w:rsidRPr="001B797E" w:rsidRDefault="0057792D" w:rsidP="0057792D"/>
    <w:p w14:paraId="47BA8782" w14:textId="77777777" w:rsidR="0057792D" w:rsidRPr="001B797E" w:rsidRDefault="0057792D" w:rsidP="0057792D">
      <w:pPr>
        <w:numPr>
          <w:ilvl w:val="0"/>
          <w:numId w:val="12"/>
        </w:numPr>
        <w:ind w:left="360"/>
      </w:pPr>
      <w:r w:rsidRPr="001B797E">
        <w:t>Penalties for BUI include fines, jail,</w:t>
      </w:r>
      <w:r w:rsidR="00E85B2F" w:rsidRPr="001B797E">
        <w:t xml:space="preserve"> </w:t>
      </w:r>
      <w:r w:rsidR="001B797E" w:rsidRPr="001B797E">
        <w:rPr>
          <w:color w:val="FF0000"/>
        </w:rPr>
        <w:t>[</w:t>
      </w:r>
      <w:r w:rsidRPr="001B797E">
        <w:rPr>
          <w:bCs/>
          <w:color w:val="FF0000"/>
        </w:rPr>
        <w:t>impoundment of the boat, loss of boating privileges, even loss of driving privileges</w:t>
      </w:r>
      <w:r w:rsidRPr="001B797E">
        <w:rPr>
          <w:color w:val="FF0000"/>
        </w:rPr>
        <w:t>]</w:t>
      </w:r>
      <w:r w:rsidRPr="00630E2C">
        <w:t>.</w:t>
      </w:r>
    </w:p>
    <w:p w14:paraId="59ED611D" w14:textId="77777777" w:rsidR="0057792D" w:rsidRPr="001B797E" w:rsidRDefault="0057792D" w:rsidP="0057792D"/>
    <w:p w14:paraId="02B37C0B" w14:textId="564177D4" w:rsidR="0057792D" w:rsidRPr="001B797E" w:rsidRDefault="0057792D" w:rsidP="0057792D">
      <w:pPr>
        <w:numPr>
          <w:ilvl w:val="0"/>
          <w:numId w:val="12"/>
        </w:numPr>
        <w:ind w:left="360"/>
      </w:pPr>
      <w:r w:rsidRPr="001B797E">
        <w:t>A three-year evaluation of afloat field sobriety tests was completed in 201</w:t>
      </w:r>
      <w:r w:rsidR="006477B1">
        <w:t>1</w:t>
      </w:r>
      <w:r w:rsidRPr="001B797E">
        <w:t xml:space="preserve"> and published by the Southern California Research Institute. This study</w:t>
      </w:r>
      <w:r w:rsidR="00C31479" w:rsidRPr="001B797E">
        <w:t xml:space="preserve"> –</w:t>
      </w:r>
      <w:r w:rsidRPr="001B797E">
        <w:t xml:space="preserve"> produced</w:t>
      </w:r>
      <w:r w:rsidR="00C31479" w:rsidRPr="001B797E">
        <w:t xml:space="preserve"> </w:t>
      </w:r>
      <w:r w:rsidRPr="001B797E">
        <w:t xml:space="preserve">under a </w:t>
      </w:r>
      <w:r w:rsidR="00631D2F">
        <w:t xml:space="preserve">grant </w:t>
      </w:r>
      <w:r w:rsidRPr="001B797E">
        <w:t>awarded to the National Association of State Boating Law Administrators</w:t>
      </w:r>
      <w:r w:rsidR="00C31479" w:rsidRPr="001B797E">
        <w:t xml:space="preserve"> –</w:t>
      </w:r>
      <w:r w:rsidRPr="001B797E">
        <w:t xml:space="preserve"> validated</w:t>
      </w:r>
      <w:r w:rsidR="00C31479" w:rsidRPr="001B797E">
        <w:t xml:space="preserve"> </w:t>
      </w:r>
      <w:r w:rsidRPr="001B797E">
        <w:t xml:space="preserve">a battery of tests for marine use and is the basis for a push to implement a National Marine Field Sobriety Test standard.  </w:t>
      </w:r>
    </w:p>
    <w:p w14:paraId="3AAA51B1" w14:textId="0B917C65" w:rsidR="0057792D" w:rsidRPr="001B797E" w:rsidRDefault="0057792D" w:rsidP="0057792D"/>
    <w:p w14:paraId="2D40700B" w14:textId="33C3A871" w:rsidR="002441AB" w:rsidRDefault="0057792D" w:rsidP="002441AB">
      <w:pPr>
        <w:numPr>
          <w:ilvl w:val="0"/>
          <w:numId w:val="13"/>
        </w:numPr>
        <w:ind w:left="360"/>
      </w:pPr>
      <w:r w:rsidRPr="001B797E">
        <w:t>Alcohol can impair a boater's judgment, balance, vision and reaction time. It can increase fatigue and susceptibility to the effects of cold-water immersion.</w:t>
      </w:r>
    </w:p>
    <w:p w14:paraId="7421D3BC" w14:textId="77777777" w:rsidR="002441AB" w:rsidRDefault="002441AB" w:rsidP="002441AB">
      <w:pPr>
        <w:ind w:left="360"/>
      </w:pPr>
    </w:p>
    <w:p w14:paraId="558F077D" w14:textId="50C4C796" w:rsidR="002441AB" w:rsidRPr="001B797E" w:rsidRDefault="002441AB" w:rsidP="002441AB">
      <w:pPr>
        <w:numPr>
          <w:ilvl w:val="0"/>
          <w:numId w:val="13"/>
        </w:numPr>
        <w:ind w:left="360"/>
      </w:pPr>
      <w:r w:rsidRPr="002441AB">
        <w:t>Alcohol use by passengers presents a danger regardless of the activity of the operator.</w:t>
      </w:r>
      <w:r>
        <w:rPr>
          <w:vertAlign w:val="superscript"/>
        </w:rPr>
        <w:t>2</w:t>
      </w:r>
    </w:p>
    <w:p w14:paraId="0C3271C0" w14:textId="77777777" w:rsidR="0057792D" w:rsidRPr="001B797E" w:rsidRDefault="0057792D" w:rsidP="0057792D"/>
    <w:p w14:paraId="064281BC" w14:textId="1640C2FE" w:rsidR="0057792D" w:rsidRPr="001B797E" w:rsidRDefault="0057792D" w:rsidP="0057792D">
      <w:pPr>
        <w:numPr>
          <w:ilvl w:val="0"/>
          <w:numId w:val="13"/>
        </w:numPr>
        <w:ind w:left="360"/>
      </w:pPr>
      <w:r w:rsidRPr="001B797E">
        <w:t>Sun, wind, noise, vibration and motion – "stressors" common to the boating environment – intensify the effects of alcohol, drugs and some medications.</w:t>
      </w:r>
    </w:p>
    <w:p w14:paraId="4077B881" w14:textId="77777777" w:rsidR="0057792D" w:rsidRPr="001B797E" w:rsidRDefault="0057792D" w:rsidP="0057792D"/>
    <w:p w14:paraId="4BEDF0F9" w14:textId="0EF5903C" w:rsidR="0057792D" w:rsidRPr="001B797E" w:rsidRDefault="0057792D" w:rsidP="0057792D">
      <w:pPr>
        <w:numPr>
          <w:ilvl w:val="0"/>
          <w:numId w:val="13"/>
        </w:numPr>
        <w:ind w:left="360"/>
      </w:pPr>
      <w:r w:rsidRPr="001B797E">
        <w:t>Alcohol use is dangerous for passengers too. Intoxicated passengers can easily slip, fall overboard or suffer other life-threatening accidents.</w:t>
      </w:r>
    </w:p>
    <w:p w14:paraId="02425E92" w14:textId="77777777" w:rsidR="0057792D" w:rsidRPr="001B797E" w:rsidRDefault="0057792D" w:rsidP="0057792D"/>
    <w:p w14:paraId="4732BFE9" w14:textId="11A0C661" w:rsidR="0057792D" w:rsidRPr="001B797E" w:rsidRDefault="0057792D" w:rsidP="0057792D">
      <w:pPr>
        <w:numPr>
          <w:ilvl w:val="0"/>
          <w:numId w:val="12"/>
        </w:numPr>
        <w:ind w:left="360"/>
      </w:pPr>
      <w:r w:rsidRPr="001B797E">
        <w:t>We would rather arrest you than have to tell your family you've been killed in a boating accident.</w:t>
      </w:r>
    </w:p>
    <w:p w14:paraId="00F92252" w14:textId="77777777" w:rsidR="0057792D" w:rsidRPr="001B797E" w:rsidRDefault="0057792D" w:rsidP="0057792D"/>
    <w:p w14:paraId="70A651A4" w14:textId="02AF9E84" w:rsidR="0057792D" w:rsidRPr="001B797E" w:rsidRDefault="0057792D" w:rsidP="0057792D">
      <w:pPr>
        <w:numPr>
          <w:ilvl w:val="0"/>
          <w:numId w:val="12"/>
        </w:numPr>
        <w:ind w:left="360"/>
      </w:pPr>
      <w:r w:rsidRPr="001B797E">
        <w:t>If you are boating under the influence, we will find you.</w:t>
      </w:r>
    </w:p>
    <w:p w14:paraId="37970714" w14:textId="1E05AA6B" w:rsidR="0057792D" w:rsidRPr="001B797E" w:rsidRDefault="0057792D" w:rsidP="0057792D"/>
    <w:p w14:paraId="37F74B14" w14:textId="702A51B5" w:rsidR="0057792D" w:rsidRPr="001B797E" w:rsidRDefault="0057792D" w:rsidP="0057792D">
      <w:r w:rsidRPr="001B797E">
        <w:t>For more information</w:t>
      </w:r>
      <w:r w:rsidR="00C31479" w:rsidRPr="001B797E">
        <w:t>,</w:t>
      </w:r>
      <w:r w:rsidRPr="001B797E">
        <w:t xml:space="preserve"> boaters can access </w:t>
      </w:r>
      <w:hyperlink r:id="rId7" w:history="1">
        <w:r w:rsidRPr="001B797E">
          <w:rPr>
            <w:rStyle w:val="Hyperlink"/>
            <w:color w:val="auto"/>
          </w:rPr>
          <w:t>operationdrywater.org</w:t>
        </w:r>
      </w:hyperlink>
      <w:r w:rsidRPr="001B797E">
        <w:t xml:space="preserve">, </w:t>
      </w:r>
      <w:hyperlink r:id="rId8" w:history="1">
        <w:r w:rsidRPr="001B797E">
          <w:rPr>
            <w:rStyle w:val="Hyperlink"/>
            <w:color w:val="auto"/>
          </w:rPr>
          <w:t>nasbla.org</w:t>
        </w:r>
      </w:hyperlink>
      <w:r w:rsidRPr="001B797E">
        <w:t xml:space="preserve">, </w:t>
      </w:r>
      <w:hyperlink r:id="rId9" w:history="1">
        <w:r w:rsidRPr="001B797E">
          <w:rPr>
            <w:rStyle w:val="Hyperlink"/>
            <w:color w:val="auto"/>
          </w:rPr>
          <w:t>uscgboating.org</w:t>
        </w:r>
      </w:hyperlink>
      <w:r w:rsidRPr="001B797E">
        <w:t xml:space="preserve"> or </w:t>
      </w:r>
      <w:r w:rsidRPr="001B797E">
        <w:rPr>
          <w:color w:val="FF0000"/>
        </w:rPr>
        <w:t>[agency</w:t>
      </w:r>
      <w:r w:rsidR="001B797E" w:rsidRPr="001B797E">
        <w:rPr>
          <w:color w:val="FF0000"/>
        </w:rPr>
        <w:t xml:space="preserve"> website</w:t>
      </w:r>
      <w:r w:rsidRPr="001B797E">
        <w:rPr>
          <w:color w:val="FF0000"/>
        </w:rPr>
        <w:t>]</w:t>
      </w:r>
      <w:r w:rsidRPr="001B797E">
        <w:t xml:space="preserve">. </w:t>
      </w:r>
    </w:p>
    <w:p w14:paraId="25081CAD" w14:textId="53A796CB" w:rsidR="0057792D" w:rsidRDefault="0057792D" w:rsidP="0057792D"/>
    <w:p w14:paraId="6CB5B158" w14:textId="5BC3F837" w:rsidR="002441AB" w:rsidRDefault="002441AB" w:rsidP="0057792D"/>
    <w:p w14:paraId="23FE4E29" w14:textId="28299BBD" w:rsidR="002441AB" w:rsidRDefault="002441AB" w:rsidP="0057792D"/>
    <w:p w14:paraId="5F4857C2" w14:textId="755B8CDB" w:rsidR="002441AB" w:rsidRDefault="002441AB" w:rsidP="0057792D"/>
    <w:p w14:paraId="5437B687" w14:textId="78623461" w:rsidR="002441AB" w:rsidRDefault="002441AB" w:rsidP="0057792D"/>
    <w:p w14:paraId="6A80572F" w14:textId="589DA048" w:rsidR="002441AB" w:rsidRDefault="002441AB" w:rsidP="0057792D"/>
    <w:p w14:paraId="13D4E2C5" w14:textId="77777777" w:rsidR="002441AB" w:rsidRDefault="002441AB" w:rsidP="0057792D">
      <w:bookmarkStart w:id="0" w:name="_GoBack"/>
      <w:bookmarkEnd w:id="0"/>
    </w:p>
    <w:p w14:paraId="73332DF0" w14:textId="7939A717" w:rsidR="002441AB" w:rsidRDefault="002441AB" w:rsidP="0057792D"/>
    <w:p w14:paraId="0C2DFE27" w14:textId="0DCA315E" w:rsidR="002441AB" w:rsidRDefault="002441AB" w:rsidP="0057792D"/>
    <w:p w14:paraId="370FA529" w14:textId="43EEDD69" w:rsidR="002441AB" w:rsidRDefault="002441AB" w:rsidP="0057792D"/>
    <w:p w14:paraId="2275D828" w14:textId="1D63FAAF" w:rsidR="002441AB" w:rsidRDefault="002441AB" w:rsidP="005779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384E1" wp14:editId="35D2C1CA">
                <wp:simplePos x="0" y="0"/>
                <wp:positionH relativeFrom="column">
                  <wp:posOffset>-211</wp:posOffset>
                </wp:positionH>
                <wp:positionV relativeFrom="paragraph">
                  <wp:posOffset>117687</wp:posOffset>
                </wp:positionV>
                <wp:extent cx="1837267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2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2DD4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5pt" to="144.65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6fNtQEAALcDAAAOAAAAZHJzL2Uyb0RvYy54bWysU8GO0zAQvSPxD5bvNG2QdldR0z10BRcE&#13;&#10;FQsf4HXGjYXtscamTf+esdtm0YIQQlwcj/3em3njyfp+8k4cgJLF0MvVYikFBI2DDftefv3y7s2d&#13;&#10;FCmrMCiHAXp5giTvN69frY+xgxZHdAOQYJGQumPs5Zhz7Jom6RG8SguMEPjSIHmVOaR9M5A6srp3&#13;&#10;Tbtc3jRHpCESakiJTx/Ol3JT9Y0BnT8ZkyAL10uuLdeV6vpU1mazVt2eVBytvpSh/qEKr2zgpLPU&#13;&#10;g8pKfCf7i5S3mjChyQuNvkFjrIbqgd2sli/cPI4qQvXCzUlxblP6f7L642FHwg69bKUIyvMTPWZS&#13;&#10;dj9mscUQuIFIoi19OsbUMXwbdnSJUtxRMT0Z8uXLdsRUe3uaewtTFpoPV3dvb9ubWyn09a55JkZK&#13;&#10;+T2gF2XTS2dDsa06dfiQMidj6BXCQSnknLru8slBAbvwGQxbKckquw4RbB2Jg+LnH76tig3WqshC&#13;&#10;Mda5mbT8M+mCLTSog/W3xBldM2LIM9HbgPS7rHm6lmrO+Kvrs9di+wmHU32I2g6ejursMsll/H6O&#13;&#10;K/35f9v8AAAA//8DAFBLAwQUAAYACAAAACEAMQGgbt8AAAALAQAADwAAAGRycy9kb3ducmV2Lnht&#13;&#10;bEyPzU7DMBCE70i8g7VI3KhDEFVI41RVEUJcEE3h7sZbJ+CfyHbS8PYs4lAuK+2Mdna+aj1bwyYM&#13;&#10;sfdOwO0iA4au9ap3WsD7/ummABaTdEoa71DAN0ZY15cXlSyVP7kdTk3SjEJcLKWALqWh5Dy2HVoZ&#13;&#10;F35AR97RBysTrUFzFeSJwq3heZYtuZW9ow+dHHDbYfvVjFaAeQnTh97qTRyfd8vm8+2Yv+4nIa6v&#13;&#10;5scVjc0KWMI5nS/gl4H6Q03FDn50KjIjgGgSqcU9MHLz4uEO2OFP4HXF/zPUPwAAAP//AwBQSwEC&#13;&#10;LQAUAAYACAAAACEAtoM4kv4AAADhAQAAEwAAAAAAAAAAAAAAAAAAAAAAW0NvbnRlbnRfVHlwZXNd&#13;&#10;LnhtbFBLAQItABQABgAIAAAAIQA4/SH/1gAAAJQBAAALAAAAAAAAAAAAAAAAAC8BAABfcmVscy8u&#13;&#10;cmVsc1BLAQItABQABgAIAAAAIQCRo6fNtQEAALcDAAAOAAAAAAAAAAAAAAAAAC4CAABkcnMvZTJv&#13;&#10;RG9jLnhtbFBLAQItABQABgAIAAAAIQAxAaBu3wAAAAs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58F91505" w14:textId="649ACF95" w:rsidR="002441AB" w:rsidRPr="002441AB" w:rsidRDefault="002441AB" w:rsidP="0057792D">
      <w:pPr>
        <w:rPr>
          <w:i/>
        </w:rPr>
      </w:pPr>
      <w:r>
        <w:rPr>
          <w:rStyle w:val="FootnoteReference"/>
          <w:sz w:val="20"/>
        </w:rPr>
        <w:t>2</w:t>
      </w:r>
      <w:r>
        <w:rPr>
          <w:sz w:val="20"/>
        </w:rPr>
        <w:t xml:space="preserve"> </w:t>
      </w:r>
      <w:r w:rsidRPr="002441AB">
        <w:rPr>
          <w:sz w:val="20"/>
        </w:rPr>
        <w:t xml:space="preserve">Source: </w:t>
      </w:r>
      <w:r>
        <w:rPr>
          <w:sz w:val="20"/>
        </w:rPr>
        <w:t xml:space="preserve">NASBLA </w:t>
      </w:r>
      <w:r w:rsidRPr="002441AB">
        <w:rPr>
          <w:i/>
          <w:sz w:val="20"/>
        </w:rPr>
        <w:t>Boating Under the Influence (BUI) Report</w:t>
      </w:r>
    </w:p>
    <w:sectPr w:rsidR="002441AB" w:rsidRPr="002441AB" w:rsidSect="007957F6">
      <w:headerReference w:type="default" r:id="rId10"/>
      <w:footerReference w:type="default" r:id="rId11"/>
      <w:pgSz w:w="12240" w:h="15840"/>
      <w:pgMar w:top="1080" w:right="1440" w:bottom="1080" w:left="144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74A72" w14:textId="77777777" w:rsidR="0022026F" w:rsidRDefault="0022026F">
      <w:r>
        <w:separator/>
      </w:r>
    </w:p>
  </w:endnote>
  <w:endnote w:type="continuationSeparator" w:id="0">
    <w:p w14:paraId="49D1EE51" w14:textId="77777777" w:rsidR="0022026F" w:rsidRDefault="0022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04C13" w14:textId="77777777" w:rsidR="007815BC" w:rsidRPr="000D1402" w:rsidRDefault="007815BC">
    <w:pPr>
      <w:pStyle w:val="Footer"/>
      <w:rPr>
        <w:rFonts w:ascii="Calibri" w:hAnsi="Calibri"/>
        <w:noProof/>
      </w:rPr>
    </w:pPr>
    <w:r w:rsidRPr="000D1402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E129E" w14:textId="77777777" w:rsidR="0022026F" w:rsidRDefault="0022026F">
      <w:r>
        <w:separator/>
      </w:r>
    </w:p>
  </w:footnote>
  <w:footnote w:type="continuationSeparator" w:id="0">
    <w:p w14:paraId="50E16B8D" w14:textId="77777777" w:rsidR="0022026F" w:rsidRDefault="0022026F">
      <w:r>
        <w:continuationSeparator/>
      </w:r>
    </w:p>
  </w:footnote>
  <w:footnote w:id="1">
    <w:p w14:paraId="4C83140E" w14:textId="7AD17406" w:rsidR="007815BC" w:rsidRPr="002441AB" w:rsidRDefault="007815BC">
      <w:pPr>
        <w:pStyle w:val="FootnoteText"/>
        <w:rPr>
          <w:sz w:val="20"/>
        </w:rPr>
      </w:pPr>
      <w:r w:rsidRPr="002441AB">
        <w:rPr>
          <w:rStyle w:val="FootnoteReference"/>
          <w:sz w:val="20"/>
        </w:rPr>
        <w:footnoteRef/>
      </w:r>
      <w:r w:rsidRPr="002441AB">
        <w:rPr>
          <w:sz w:val="20"/>
        </w:rPr>
        <w:t xml:space="preserve"> Source:  U.S. Coast Guard Recr</w:t>
      </w:r>
      <w:r w:rsidR="00381B7E" w:rsidRPr="002441AB">
        <w:rPr>
          <w:sz w:val="20"/>
        </w:rPr>
        <w:t>eational Boating Statistics 201</w:t>
      </w:r>
      <w:r w:rsidR="002441AB" w:rsidRPr="002441AB">
        <w:rPr>
          <w:sz w:val="20"/>
        </w:rPr>
        <w:t>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DADC" w14:textId="77777777" w:rsidR="007957F6" w:rsidRDefault="009B5D00" w:rsidP="007957F6">
    <w:pPr>
      <w:pStyle w:val="Header"/>
      <w:ind w:left="-1080"/>
    </w:pPr>
    <w:r>
      <w:rPr>
        <w:noProof/>
      </w:rPr>
      <w:drawing>
        <wp:inline distT="0" distB="0" distL="0" distR="0" wp14:anchorId="0DC7A882" wp14:editId="3F983055">
          <wp:extent cx="7315200" cy="914400"/>
          <wp:effectExtent l="0" t="0" r="0" b="0"/>
          <wp:docPr id="1" name="Picture 1" descr="USCG_NASBLA_728x90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CG_NASBLA_728x90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D82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40A9A"/>
    <w:multiLevelType w:val="hybridMultilevel"/>
    <w:tmpl w:val="02F4BD3E"/>
    <w:lvl w:ilvl="0" w:tplc="633846B8">
      <w:start w:val="1"/>
      <w:numFmt w:val="bullet"/>
      <w:pStyle w:val="Sa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6B2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E63D46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" w:hAnsi="Times New Roman" w:hint="default"/>
      </w:rPr>
    </w:lvl>
    <w:lvl w:ilvl="3" w:tplc="5E120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05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BE8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86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62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469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76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85E4560"/>
    <w:multiLevelType w:val="multilevel"/>
    <w:tmpl w:val="247AABC4"/>
    <w:lvl w:ilvl="0">
      <w:start w:val="1"/>
      <w:numFmt w:val="upperRoman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C487A9A"/>
    <w:multiLevelType w:val="hybridMultilevel"/>
    <w:tmpl w:val="8C68E58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92CD5"/>
    <w:multiLevelType w:val="hybridMultilevel"/>
    <w:tmpl w:val="66A41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14D58"/>
    <w:multiLevelType w:val="hybridMultilevel"/>
    <w:tmpl w:val="CAB8A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D36AD"/>
    <w:multiLevelType w:val="multilevel"/>
    <w:tmpl w:val="4426BF4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13"/>
    <w:rsid w:val="00047BA7"/>
    <w:rsid w:val="00056604"/>
    <w:rsid w:val="00072EE4"/>
    <w:rsid w:val="000D1402"/>
    <w:rsid w:val="001163DB"/>
    <w:rsid w:val="00154195"/>
    <w:rsid w:val="001A67F0"/>
    <w:rsid w:val="001B4A89"/>
    <w:rsid w:val="001B797E"/>
    <w:rsid w:val="00203DA0"/>
    <w:rsid w:val="0022026F"/>
    <w:rsid w:val="002441AB"/>
    <w:rsid w:val="00275D38"/>
    <w:rsid w:val="00322867"/>
    <w:rsid w:val="00351FD5"/>
    <w:rsid w:val="00353EAF"/>
    <w:rsid w:val="00381B7E"/>
    <w:rsid w:val="00414124"/>
    <w:rsid w:val="004356EE"/>
    <w:rsid w:val="004F2F41"/>
    <w:rsid w:val="00503788"/>
    <w:rsid w:val="005054BA"/>
    <w:rsid w:val="00556B1E"/>
    <w:rsid w:val="0057792D"/>
    <w:rsid w:val="00597BDD"/>
    <w:rsid w:val="005A3244"/>
    <w:rsid w:val="005E4D6C"/>
    <w:rsid w:val="00630E2C"/>
    <w:rsid w:val="00631D2F"/>
    <w:rsid w:val="00633DE6"/>
    <w:rsid w:val="006477B1"/>
    <w:rsid w:val="0068095D"/>
    <w:rsid w:val="006F4C8E"/>
    <w:rsid w:val="00752007"/>
    <w:rsid w:val="00757F6A"/>
    <w:rsid w:val="007815BC"/>
    <w:rsid w:val="00785EC8"/>
    <w:rsid w:val="007957F6"/>
    <w:rsid w:val="00862753"/>
    <w:rsid w:val="00884840"/>
    <w:rsid w:val="00957407"/>
    <w:rsid w:val="00991EB7"/>
    <w:rsid w:val="00995EC4"/>
    <w:rsid w:val="009B5D00"/>
    <w:rsid w:val="009D6676"/>
    <w:rsid w:val="009E6D95"/>
    <w:rsid w:val="009F0E83"/>
    <w:rsid w:val="009F386D"/>
    <w:rsid w:val="00AA14A4"/>
    <w:rsid w:val="00AC066C"/>
    <w:rsid w:val="00B01EDF"/>
    <w:rsid w:val="00B057BD"/>
    <w:rsid w:val="00BE4F54"/>
    <w:rsid w:val="00BE6744"/>
    <w:rsid w:val="00C31479"/>
    <w:rsid w:val="00C33123"/>
    <w:rsid w:val="00CB2581"/>
    <w:rsid w:val="00CB566C"/>
    <w:rsid w:val="00D4152D"/>
    <w:rsid w:val="00D6276B"/>
    <w:rsid w:val="00D657E3"/>
    <w:rsid w:val="00D75C6C"/>
    <w:rsid w:val="00DC2F03"/>
    <w:rsid w:val="00DC5913"/>
    <w:rsid w:val="00E029E6"/>
    <w:rsid w:val="00E532BF"/>
    <w:rsid w:val="00E85B2F"/>
    <w:rsid w:val="00E93D61"/>
    <w:rsid w:val="00EC3B34"/>
    <w:rsid w:val="00F1075F"/>
    <w:rsid w:val="00F343E7"/>
    <w:rsid w:val="00F61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B3E14A"/>
  <w15:chartTrackingRefBased/>
  <w15:docId w15:val="{BF5FE9D7-2A92-49B7-B442-B533E17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9A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autoRedefine/>
    <w:qFormat/>
    <w:rsid w:val="000968BE"/>
    <w:pPr>
      <w:keepNext/>
      <w:pageBreakBefore/>
      <w:widowControl w:val="0"/>
      <w:numPr>
        <w:numId w:val="11"/>
      </w:numPr>
      <w:tabs>
        <w:tab w:val="clear" w:pos="720"/>
        <w:tab w:val="num" w:pos="360"/>
      </w:tabs>
      <w:ind w:left="0" w:firstLine="0"/>
      <w:outlineLvl w:val="0"/>
    </w:pPr>
    <w:rPr>
      <w:rFonts w:eastAsia="Times"/>
      <w:b/>
      <w:smallCaps/>
      <w:kern w:val="32"/>
      <w:sz w:val="40"/>
      <w:u w:val="single"/>
    </w:rPr>
  </w:style>
  <w:style w:type="paragraph" w:styleId="Heading2">
    <w:name w:val="heading 2"/>
    <w:basedOn w:val="Normal"/>
    <w:next w:val="Normal"/>
    <w:autoRedefine/>
    <w:qFormat/>
    <w:rsid w:val="000968BE"/>
    <w:pPr>
      <w:keepNext/>
      <w:widowControl w:val="0"/>
      <w:numPr>
        <w:ilvl w:val="1"/>
        <w:numId w:val="11"/>
      </w:numPr>
      <w:tabs>
        <w:tab w:val="clear" w:pos="1440"/>
        <w:tab w:val="num" w:pos="360"/>
      </w:tabs>
      <w:ind w:left="0" w:firstLine="0"/>
      <w:outlineLvl w:val="1"/>
    </w:pPr>
    <w:rPr>
      <w:rFonts w:eastAsia="Times"/>
      <w:kern w:val="32"/>
      <w:sz w:val="28"/>
      <w:u w:val="single"/>
    </w:rPr>
  </w:style>
  <w:style w:type="paragraph" w:styleId="Heading3">
    <w:name w:val="heading 3"/>
    <w:basedOn w:val="Normal"/>
    <w:next w:val="Normal"/>
    <w:autoRedefine/>
    <w:qFormat/>
    <w:rsid w:val="000968BE"/>
    <w:pPr>
      <w:keepNext/>
      <w:numPr>
        <w:ilvl w:val="2"/>
        <w:numId w:val="11"/>
      </w:numPr>
      <w:tabs>
        <w:tab w:val="clear" w:pos="1800"/>
        <w:tab w:val="num" w:pos="360"/>
        <w:tab w:val="left" w:pos="900"/>
      </w:tabs>
      <w:ind w:left="0" w:firstLine="0"/>
      <w:outlineLvl w:val="2"/>
    </w:pPr>
    <w:rPr>
      <w:rFonts w:eastAsia="Times"/>
      <w:u w:val="single"/>
    </w:rPr>
  </w:style>
  <w:style w:type="paragraph" w:styleId="Heading4">
    <w:name w:val="heading 4"/>
    <w:basedOn w:val="Normal"/>
    <w:next w:val="Normal"/>
    <w:autoRedefine/>
    <w:qFormat/>
    <w:rsid w:val="008147D2"/>
    <w:pPr>
      <w:keepNext/>
      <w:numPr>
        <w:ilvl w:val="3"/>
        <w:numId w:val="11"/>
      </w:numPr>
      <w:tabs>
        <w:tab w:val="clear" w:pos="1080"/>
        <w:tab w:val="num" w:pos="360"/>
        <w:tab w:val="left" w:pos="900"/>
      </w:tabs>
      <w:ind w:left="0" w:firstLine="0"/>
      <w:outlineLvl w:val="3"/>
    </w:pPr>
    <w:rPr>
      <w:rFonts w:eastAsia="Times"/>
      <w:i/>
    </w:rPr>
  </w:style>
  <w:style w:type="paragraph" w:styleId="Heading5">
    <w:name w:val="heading 5"/>
    <w:basedOn w:val="Normal"/>
    <w:next w:val="Normal"/>
    <w:autoRedefine/>
    <w:qFormat/>
    <w:rsid w:val="008147D2"/>
    <w:pPr>
      <w:keepNext/>
      <w:numPr>
        <w:ilvl w:val="4"/>
        <w:numId w:val="11"/>
      </w:numPr>
      <w:tabs>
        <w:tab w:val="clear" w:pos="1440"/>
        <w:tab w:val="num" w:pos="360"/>
        <w:tab w:val="left" w:pos="990"/>
      </w:tabs>
      <w:ind w:left="0" w:firstLine="0"/>
      <w:outlineLvl w:val="4"/>
    </w:pPr>
    <w:rPr>
      <w:rFonts w:eastAsia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mBullet">
    <w:name w:val="SamBullet"/>
    <w:basedOn w:val="Normal"/>
    <w:autoRedefine/>
    <w:rsid w:val="00F564A1"/>
    <w:pPr>
      <w:numPr>
        <w:numId w:val="8"/>
      </w:numPr>
      <w:tabs>
        <w:tab w:val="clear" w:pos="720"/>
        <w:tab w:val="num" w:pos="360"/>
        <w:tab w:val="left" w:pos="1440"/>
        <w:tab w:val="right" w:pos="8640"/>
      </w:tabs>
      <w:ind w:left="0" w:firstLine="0"/>
    </w:pPr>
    <w:rPr>
      <w:rFonts w:eastAsia="Times"/>
      <w:sz w:val="32"/>
    </w:rPr>
  </w:style>
  <w:style w:type="paragraph" w:styleId="Footer">
    <w:name w:val="footer"/>
    <w:basedOn w:val="Normal"/>
    <w:semiHidden/>
    <w:rsid w:val="00AA1090"/>
    <w:pPr>
      <w:tabs>
        <w:tab w:val="center" w:pos="4320"/>
        <w:tab w:val="right" w:pos="8640"/>
      </w:tabs>
    </w:pPr>
    <w:rPr>
      <w:rFonts w:ascii="Arial" w:eastAsia="Times" w:hAnsi="Arial"/>
      <w:sz w:val="20"/>
    </w:rPr>
  </w:style>
  <w:style w:type="paragraph" w:styleId="Caption">
    <w:name w:val="caption"/>
    <w:basedOn w:val="Normal"/>
    <w:next w:val="Normal"/>
    <w:qFormat/>
    <w:rsid w:val="00581C32"/>
    <w:pPr>
      <w:spacing w:before="120" w:after="120"/>
      <w:jc w:val="center"/>
    </w:pPr>
    <w:rPr>
      <w:rFonts w:ascii="Arial" w:eastAsia="Times New Roman" w:hAnsi="Arial"/>
      <w:b/>
      <w:sz w:val="18"/>
    </w:rPr>
  </w:style>
  <w:style w:type="paragraph" w:styleId="BodyText">
    <w:name w:val="Body Text"/>
    <w:basedOn w:val="Normal"/>
    <w:link w:val="BodyTextChar"/>
    <w:rsid w:val="007C3358"/>
    <w:pPr>
      <w:spacing w:after="120"/>
    </w:pPr>
    <w:rPr>
      <w:rFonts w:ascii="Gill Sans" w:eastAsia="Times New Roman" w:hAnsi="Gill Sans"/>
      <w:szCs w:val="24"/>
    </w:rPr>
  </w:style>
  <w:style w:type="character" w:customStyle="1" w:styleId="BodyTextChar">
    <w:name w:val="Body Text Char"/>
    <w:link w:val="BodyText"/>
    <w:rsid w:val="007C3358"/>
    <w:rPr>
      <w:rFonts w:ascii="Gill Sans" w:eastAsia="Times New Roman" w:hAnsi="Gill Sans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029"/>
    <w:rPr>
      <w:szCs w:val="24"/>
    </w:rPr>
  </w:style>
  <w:style w:type="character" w:customStyle="1" w:styleId="FootnoteTextChar">
    <w:name w:val="Footnote Text Char"/>
    <w:link w:val="FootnoteText"/>
    <w:uiPriority w:val="99"/>
    <w:rsid w:val="00746029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746029"/>
    <w:rPr>
      <w:vertAlign w:val="superscript"/>
    </w:rPr>
  </w:style>
  <w:style w:type="character" w:styleId="Hyperlink">
    <w:name w:val="Hyperlink"/>
    <w:uiPriority w:val="99"/>
    <w:unhideWhenUsed/>
    <w:rsid w:val="00C5781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02A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A0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02A08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A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2A08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A0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7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4474D"/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020515"/>
    <w:rPr>
      <w:b/>
      <w:bCs/>
    </w:rPr>
  </w:style>
  <w:style w:type="paragraph" w:styleId="ListParagraph">
    <w:name w:val="List Paragraph"/>
    <w:basedOn w:val="Normal"/>
    <w:uiPriority w:val="63"/>
    <w:qFormat/>
    <w:rsid w:val="009B5D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bl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rationdrywate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cgboat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POINTS:  OPERATION DRY WATER</vt:lpstr>
    </vt:vector>
  </TitlesOfParts>
  <Company>PCI Communications, Inc.</Company>
  <LinksUpToDate>false</LinksUpToDate>
  <CharactersWithSpaces>4328</CharactersWithSpaces>
  <SharedDoc>false</SharedDoc>
  <HLinks>
    <vt:vector size="18" baseType="variant">
      <vt:variant>
        <vt:i4>3670125</vt:i4>
      </vt:variant>
      <vt:variant>
        <vt:i4>6</vt:i4>
      </vt:variant>
      <vt:variant>
        <vt:i4>0</vt:i4>
      </vt:variant>
      <vt:variant>
        <vt:i4>5</vt:i4>
      </vt:variant>
      <vt:variant>
        <vt:lpwstr>http://www.uscgboating.org/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http://www.nasbla.org/</vt:lpwstr>
      </vt:variant>
      <vt:variant>
        <vt:lpwstr/>
      </vt:variant>
      <vt:variant>
        <vt:i4>4980748</vt:i4>
      </vt:variant>
      <vt:variant>
        <vt:i4>0</vt:i4>
      </vt:variant>
      <vt:variant>
        <vt:i4>0</vt:i4>
      </vt:variant>
      <vt:variant>
        <vt:i4>5</vt:i4>
      </vt:variant>
      <vt:variant>
        <vt:lpwstr>http://www.operationdrywater.org/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POINTS:  OPERATION DRY WATER</dc:title>
  <dc:subject/>
  <dc:creator>Robert Sprague</dc:creator>
  <cp:keywords/>
  <cp:lastModifiedBy>Microsoft Office User</cp:lastModifiedBy>
  <cp:revision>3</cp:revision>
  <cp:lastPrinted>2011-05-02T21:49:00Z</cp:lastPrinted>
  <dcterms:created xsi:type="dcterms:W3CDTF">2021-01-27T20:47:00Z</dcterms:created>
  <dcterms:modified xsi:type="dcterms:W3CDTF">2021-01-27T20:51:00Z</dcterms:modified>
</cp:coreProperties>
</file>