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B4" w:rsidRPr="00706B1C" w:rsidRDefault="001766B4" w:rsidP="001766B4">
      <w:pPr>
        <w:pStyle w:val="Heading1"/>
        <w:tabs>
          <w:tab w:val="center" w:pos="4680"/>
        </w:tabs>
        <w:suppressAutoHyphens/>
        <w:spacing w:after="120"/>
        <w:rPr>
          <w:rFonts w:ascii="Arial" w:hAnsi="Arial" w:cs="Arial"/>
          <w:szCs w:val="22"/>
        </w:rPr>
      </w:pPr>
      <w:bookmarkStart w:id="0" w:name="_Toc514757886"/>
      <w:r>
        <w:rPr>
          <w:rFonts w:ascii="Arial" w:hAnsi="Arial" w:cs="Arial"/>
          <w:szCs w:val="22"/>
        </w:rPr>
        <w:t xml:space="preserve">Finance Committee </w:t>
      </w:r>
      <w:r w:rsidR="00A81DD9">
        <w:rPr>
          <w:rFonts w:ascii="Arial" w:hAnsi="Arial" w:cs="Arial"/>
          <w:szCs w:val="22"/>
        </w:rPr>
        <w:t>Membe</w:t>
      </w:r>
      <w:r>
        <w:rPr>
          <w:rFonts w:ascii="Arial" w:hAnsi="Arial" w:cs="Arial"/>
          <w:szCs w:val="22"/>
        </w:rPr>
        <w:t xml:space="preserve">r </w:t>
      </w:r>
      <w:r w:rsidRPr="00706B1C">
        <w:rPr>
          <w:rFonts w:ascii="Arial" w:hAnsi="Arial" w:cs="Arial"/>
          <w:szCs w:val="22"/>
        </w:rPr>
        <w:t>Volunteer Position Description</w:t>
      </w:r>
      <w:bookmarkEnd w:id="0"/>
    </w:p>
    <w:p w:rsidR="001766B4" w:rsidRPr="008F2333" w:rsidRDefault="001766B4" w:rsidP="001766B4">
      <w:pPr>
        <w:tabs>
          <w:tab w:val="left" w:pos="-720"/>
        </w:tabs>
        <w:suppressAutoHyphens/>
        <w:jc w:val="center"/>
        <w:rPr>
          <w:rFonts w:ascii="Arial" w:hAnsi="Arial" w:cs="Arial"/>
          <w:spacing w:val="-2"/>
          <w:szCs w:val="22"/>
        </w:rPr>
      </w:pPr>
    </w:p>
    <w:p w:rsidR="001766B4" w:rsidRPr="008F2333" w:rsidRDefault="001766B4" w:rsidP="001766B4">
      <w:pPr>
        <w:tabs>
          <w:tab w:val="center" w:pos="4968"/>
        </w:tabs>
        <w:suppressAutoHyphens/>
        <w:spacing w:line="276" w:lineRule="auto"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9A2F32" wp14:editId="70113B6C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326505" cy="635"/>
                <wp:effectExtent l="0" t="0" r="17145" b="3746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B527F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98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F2333">
        <w:rPr>
          <w:rFonts w:ascii="Arial" w:hAnsi="Arial" w:cs="Arial"/>
          <w:spacing w:val="-2"/>
          <w:szCs w:val="22"/>
        </w:rPr>
        <w:tab/>
        <w:t xml:space="preserve">      </w:t>
      </w:r>
    </w:p>
    <w:p w:rsidR="001766B4" w:rsidRPr="008F2333" w:rsidRDefault="001766B4" w:rsidP="001766B4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Cs/>
          <w:szCs w:val="22"/>
        </w:rPr>
      </w:pPr>
      <w:r w:rsidRPr="008F2333">
        <w:rPr>
          <w:rFonts w:ascii="Arial" w:hAnsi="Arial" w:cs="Arial"/>
          <w:b/>
          <w:spacing w:val="-2"/>
          <w:szCs w:val="22"/>
        </w:rPr>
        <w:t>POSITION:</w:t>
      </w:r>
      <w:r w:rsidRPr="008F2333">
        <w:rPr>
          <w:rFonts w:ascii="Arial" w:hAnsi="Arial" w:cs="Arial"/>
          <w:b/>
          <w:spacing w:val="-2"/>
          <w:szCs w:val="22"/>
        </w:rPr>
        <w:tab/>
      </w:r>
      <w:r w:rsidRPr="008F2333">
        <w:rPr>
          <w:rFonts w:ascii="Arial" w:hAnsi="Arial" w:cs="Arial"/>
          <w:b/>
          <w:spacing w:val="-2"/>
          <w:szCs w:val="22"/>
        </w:rPr>
        <w:tab/>
      </w:r>
      <w:r w:rsidRPr="008F2333">
        <w:rPr>
          <w:rFonts w:ascii="Arial" w:hAnsi="Arial" w:cs="Arial"/>
          <w:spacing w:val="-2"/>
          <w:szCs w:val="22"/>
        </w:rPr>
        <w:t xml:space="preserve">Finance Committee </w:t>
      </w:r>
      <w:r w:rsidR="00A81DD9">
        <w:rPr>
          <w:rFonts w:ascii="Arial" w:hAnsi="Arial" w:cs="Arial"/>
          <w:spacing w:val="-2"/>
          <w:szCs w:val="22"/>
        </w:rPr>
        <w:t>Member</w:t>
      </w:r>
    </w:p>
    <w:p w:rsidR="001766B4" w:rsidRPr="008F2333" w:rsidRDefault="001766B4" w:rsidP="001766B4">
      <w:pPr>
        <w:tabs>
          <w:tab w:val="left" w:pos="-720"/>
        </w:tabs>
        <w:suppressAutoHyphens/>
        <w:spacing w:line="276" w:lineRule="auto"/>
        <w:ind w:left="720" w:hanging="720"/>
        <w:jc w:val="both"/>
        <w:rPr>
          <w:rFonts w:ascii="Arial" w:hAnsi="Arial" w:cs="Arial"/>
          <w:b/>
          <w:spacing w:val="-2"/>
          <w:szCs w:val="22"/>
        </w:rPr>
      </w:pPr>
      <w:r w:rsidRPr="008F2333">
        <w:rPr>
          <w:rFonts w:ascii="Arial" w:hAnsi="Arial" w:cs="Arial"/>
          <w:b/>
          <w:spacing w:val="-2"/>
          <w:szCs w:val="22"/>
        </w:rPr>
        <w:t>LENGTH OF TERM:</w:t>
      </w:r>
      <w:r w:rsidRPr="008F2333">
        <w:rPr>
          <w:rFonts w:ascii="Arial" w:hAnsi="Arial" w:cs="Arial"/>
          <w:b/>
          <w:spacing w:val="-2"/>
          <w:szCs w:val="22"/>
        </w:rPr>
        <w:tab/>
      </w:r>
      <w:r w:rsidR="00A81DD9">
        <w:rPr>
          <w:rFonts w:ascii="Arial" w:hAnsi="Arial" w:cs="Arial"/>
          <w:spacing w:val="-2"/>
          <w:szCs w:val="22"/>
        </w:rPr>
        <w:t>Three (3) year term</w:t>
      </w:r>
      <w:r w:rsidRPr="008F2333">
        <w:rPr>
          <w:rFonts w:ascii="Arial" w:hAnsi="Arial" w:cs="Arial"/>
          <w:spacing w:val="-2"/>
          <w:szCs w:val="22"/>
        </w:rPr>
        <w:t xml:space="preserve"> </w:t>
      </w:r>
    </w:p>
    <w:p w:rsidR="001766B4" w:rsidRPr="008F2333" w:rsidRDefault="001766B4" w:rsidP="001766B4">
      <w:pPr>
        <w:tabs>
          <w:tab w:val="left" w:pos="-720"/>
        </w:tabs>
        <w:suppressAutoHyphens/>
        <w:spacing w:line="276" w:lineRule="auto"/>
        <w:ind w:left="720" w:hanging="720"/>
        <w:jc w:val="both"/>
        <w:rPr>
          <w:rFonts w:ascii="Arial" w:hAnsi="Arial" w:cs="Arial"/>
          <w:strike/>
          <w:spacing w:val="-2"/>
          <w:szCs w:val="22"/>
        </w:rPr>
      </w:pPr>
      <w:r w:rsidRPr="008F2333">
        <w:rPr>
          <w:rFonts w:ascii="Arial" w:hAnsi="Arial" w:cs="Arial"/>
          <w:b/>
          <w:spacing w:val="-2"/>
          <w:szCs w:val="22"/>
        </w:rPr>
        <w:tab/>
      </w:r>
      <w:r w:rsidRPr="008F2333">
        <w:rPr>
          <w:rFonts w:ascii="Arial" w:hAnsi="Arial" w:cs="Arial"/>
          <w:b/>
          <w:spacing w:val="-2"/>
          <w:szCs w:val="22"/>
        </w:rPr>
        <w:tab/>
      </w:r>
      <w:r w:rsidRPr="008F2333">
        <w:rPr>
          <w:rFonts w:ascii="Arial" w:hAnsi="Arial" w:cs="Arial"/>
          <w:spacing w:val="-2"/>
          <w:szCs w:val="22"/>
        </w:rPr>
        <w:tab/>
      </w:r>
      <w:r w:rsidRPr="008F2333">
        <w:rPr>
          <w:rFonts w:ascii="Arial" w:hAnsi="Arial" w:cs="Arial"/>
          <w:spacing w:val="-2"/>
          <w:szCs w:val="22"/>
        </w:rPr>
        <w:tab/>
      </w:r>
      <w:r w:rsidRPr="008F2333">
        <w:rPr>
          <w:rFonts w:ascii="Arial" w:hAnsi="Arial" w:cs="Arial"/>
          <w:spacing w:val="-2"/>
          <w:szCs w:val="22"/>
        </w:rPr>
        <w:tab/>
      </w:r>
      <w:r w:rsidRPr="008F2333">
        <w:rPr>
          <w:rFonts w:ascii="Arial" w:hAnsi="Arial" w:cs="Arial"/>
          <w:spacing w:val="-2"/>
          <w:szCs w:val="22"/>
        </w:rPr>
        <w:tab/>
      </w:r>
      <w:r w:rsidRPr="008F2333">
        <w:rPr>
          <w:rFonts w:ascii="Arial" w:hAnsi="Arial" w:cs="Arial"/>
          <w:spacing w:val="-2"/>
          <w:szCs w:val="22"/>
        </w:rPr>
        <w:tab/>
      </w:r>
      <w:r w:rsidRPr="008F2333">
        <w:rPr>
          <w:rFonts w:ascii="Arial" w:hAnsi="Arial" w:cs="Arial"/>
          <w:spacing w:val="-2"/>
          <w:szCs w:val="22"/>
        </w:rPr>
        <w:tab/>
      </w:r>
      <w:r w:rsidRPr="008F2333">
        <w:rPr>
          <w:rFonts w:ascii="Arial" w:hAnsi="Arial" w:cs="Arial"/>
          <w:spacing w:val="-2"/>
          <w:szCs w:val="22"/>
        </w:rPr>
        <w:tab/>
      </w:r>
      <w:r w:rsidRPr="008F2333">
        <w:rPr>
          <w:rFonts w:ascii="Arial" w:hAnsi="Arial" w:cs="Arial"/>
          <w:b/>
          <w:spacing w:val="-2"/>
          <w:szCs w:val="22"/>
        </w:rPr>
        <w:t>REVISION DATE:</w:t>
      </w:r>
      <w:r w:rsidRPr="008F2333">
        <w:rPr>
          <w:rFonts w:ascii="Arial" w:hAnsi="Arial" w:cs="Arial"/>
          <w:spacing w:val="-2"/>
          <w:szCs w:val="22"/>
        </w:rPr>
        <w:t xml:space="preserve"> </w:t>
      </w:r>
      <w:r w:rsidR="00087319">
        <w:rPr>
          <w:rFonts w:ascii="Arial" w:hAnsi="Arial" w:cs="Arial"/>
          <w:spacing w:val="-2"/>
          <w:szCs w:val="22"/>
        </w:rPr>
        <w:t>11/01/2018</w:t>
      </w:r>
      <w:bookmarkStart w:id="1" w:name="_GoBack"/>
      <w:bookmarkEnd w:id="1"/>
    </w:p>
    <w:p w:rsidR="001766B4" w:rsidRPr="008F2333" w:rsidRDefault="001766B4" w:rsidP="001766B4">
      <w:pPr>
        <w:tabs>
          <w:tab w:val="center" w:pos="4968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218928" wp14:editId="0197BC18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326505" cy="635"/>
                <wp:effectExtent l="0" t="0" r="17145" b="3746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ED4A0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98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F2333">
        <w:rPr>
          <w:rFonts w:ascii="Arial" w:hAnsi="Arial" w:cs="Arial"/>
          <w:spacing w:val="-2"/>
          <w:szCs w:val="22"/>
        </w:rPr>
        <w:tab/>
        <w:t xml:space="preserve">      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  <w:r w:rsidRPr="008F2333">
        <w:rPr>
          <w:rFonts w:ascii="Arial" w:hAnsi="Arial" w:cs="Arial"/>
          <w:b/>
          <w:spacing w:val="-2"/>
          <w:szCs w:val="22"/>
        </w:rPr>
        <w:t>MISSION</w:t>
      </w:r>
    </w:p>
    <w:p w:rsidR="001766B4" w:rsidRPr="008F2333" w:rsidRDefault="001766B4" w:rsidP="001766B4">
      <w:pPr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NACE International’s Mission is to equip society to protect people, assets, and the environment from the adverse effects of corrosion.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  <w:r w:rsidRPr="008F2333">
        <w:rPr>
          <w:rFonts w:ascii="Arial" w:hAnsi="Arial" w:cs="Arial"/>
          <w:b/>
          <w:spacing w:val="-2"/>
          <w:szCs w:val="22"/>
        </w:rPr>
        <w:t>PURPOSE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 xml:space="preserve">As </w:t>
      </w:r>
      <w:r w:rsidR="00A81DD9">
        <w:rPr>
          <w:rFonts w:ascii="Arial" w:hAnsi="Arial" w:cs="Arial"/>
          <w:spacing w:val="-2"/>
          <w:szCs w:val="22"/>
        </w:rPr>
        <w:t>a membe</w:t>
      </w:r>
      <w:r w:rsidRPr="008F2333">
        <w:rPr>
          <w:rFonts w:ascii="Arial" w:hAnsi="Arial" w:cs="Arial"/>
          <w:spacing w:val="-2"/>
          <w:szCs w:val="22"/>
        </w:rPr>
        <w:t>r of the Finance Com</w:t>
      </w:r>
      <w:r w:rsidR="00A81DD9">
        <w:rPr>
          <w:rFonts w:ascii="Arial" w:hAnsi="Arial" w:cs="Arial"/>
          <w:spacing w:val="-2"/>
          <w:szCs w:val="22"/>
        </w:rPr>
        <w:t xml:space="preserve">mittee, this position serves on </w:t>
      </w:r>
      <w:r w:rsidRPr="008F2333">
        <w:rPr>
          <w:rFonts w:ascii="Arial" w:hAnsi="Arial" w:cs="Arial"/>
          <w:spacing w:val="-2"/>
          <w:szCs w:val="22"/>
        </w:rPr>
        <w:t>the Finance Committee</w:t>
      </w:r>
      <w:r>
        <w:rPr>
          <w:rFonts w:ascii="Arial" w:hAnsi="Arial" w:cs="Arial"/>
          <w:spacing w:val="-2"/>
          <w:szCs w:val="22"/>
        </w:rPr>
        <w:t>,</w:t>
      </w:r>
      <w:r w:rsidRPr="008F2333">
        <w:rPr>
          <w:rFonts w:ascii="Arial" w:hAnsi="Arial" w:cs="Arial"/>
          <w:spacing w:val="-2"/>
          <w:szCs w:val="22"/>
        </w:rPr>
        <w:t xml:space="preserve"> which is responsible for overseeing all aspects of the Association’s finances, and for reviewing and recommending actions related thereto. 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Cs w:val="22"/>
        </w:rPr>
      </w:pPr>
      <w:r w:rsidRPr="008F2333">
        <w:rPr>
          <w:rFonts w:ascii="Arial" w:hAnsi="Arial" w:cs="Arial"/>
          <w:b/>
          <w:spacing w:val="-2"/>
          <w:szCs w:val="22"/>
        </w:rPr>
        <w:t>ESSENTIAL DUTIES</w:t>
      </w:r>
      <w:r w:rsidRPr="008F2333">
        <w:rPr>
          <w:rFonts w:ascii="Arial" w:hAnsi="Arial" w:cs="Arial"/>
          <w:i/>
          <w:spacing w:val="-2"/>
          <w:szCs w:val="22"/>
        </w:rPr>
        <w:tab/>
      </w:r>
    </w:p>
    <w:p w:rsidR="001766B4" w:rsidRPr="008F2333" w:rsidRDefault="001766B4" w:rsidP="001766B4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Essential duties of this position are described in the following Association operating procedures: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  <w:u w:val="single"/>
        </w:rPr>
      </w:pPr>
      <w:r w:rsidRPr="008F2333">
        <w:rPr>
          <w:rFonts w:ascii="Arial" w:hAnsi="Arial" w:cs="Arial"/>
          <w:spacing w:val="-2"/>
          <w:szCs w:val="22"/>
          <w:u w:val="single"/>
        </w:rPr>
        <w:t>Finance Committee Operating Manual</w:t>
      </w:r>
    </w:p>
    <w:p w:rsidR="00E27DE1" w:rsidRDefault="00E27DE1" w:rsidP="001766B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>The Committee is responsible for:</w:t>
      </w:r>
    </w:p>
    <w:p w:rsidR="00E27DE1" w:rsidRDefault="00E27DE1" w:rsidP="00E27DE1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>All matters involving fiscal policy of the Association</w:t>
      </w:r>
    </w:p>
    <w:p w:rsidR="00E27DE1" w:rsidRDefault="00E27DE1" w:rsidP="00E27DE1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>Budgets of the Association</w:t>
      </w:r>
    </w:p>
    <w:p w:rsidR="00E27DE1" w:rsidRDefault="00E27DE1" w:rsidP="00E27DE1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>Ensuring that fiscal policy accomplishes the objectives of the Association</w:t>
      </w:r>
    </w:p>
    <w:p w:rsidR="00E27DE1" w:rsidRDefault="00E27DE1" w:rsidP="00E27DE1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>The method for selection of investment funds of the Association not needed for current operations.</w:t>
      </w:r>
    </w:p>
    <w:p w:rsidR="00E27DE1" w:rsidRDefault="00E27DE1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1766B4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  <w:r w:rsidRPr="008F2333">
        <w:rPr>
          <w:rFonts w:ascii="Arial" w:hAnsi="Arial" w:cs="Arial"/>
          <w:b/>
          <w:spacing w:val="-2"/>
          <w:szCs w:val="22"/>
        </w:rPr>
        <w:t>ADDITIONAL DUTIES</w:t>
      </w:r>
    </w:p>
    <w:p w:rsidR="00E27DE1" w:rsidRDefault="00E27DE1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E27DE1" w:rsidRPr="00E27DE1" w:rsidRDefault="00E27DE1" w:rsidP="00E27DE1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E27DE1">
        <w:rPr>
          <w:rFonts w:ascii="Arial" w:hAnsi="Arial" w:cs="Arial"/>
          <w:spacing w:val="-2"/>
          <w:szCs w:val="22"/>
        </w:rPr>
        <w:t>Reviewing and recommending actions related to the finances of the association</w:t>
      </w:r>
    </w:p>
    <w:p w:rsidR="00E27DE1" w:rsidRPr="00E27DE1" w:rsidRDefault="00E27DE1" w:rsidP="00E27DE1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E27DE1">
        <w:rPr>
          <w:rFonts w:ascii="Arial" w:hAnsi="Arial" w:cs="Arial"/>
          <w:spacing w:val="-2"/>
          <w:szCs w:val="22"/>
        </w:rPr>
        <w:t>Reviewing financial reports</w:t>
      </w:r>
    </w:p>
    <w:p w:rsidR="00E27DE1" w:rsidRPr="00E27DE1" w:rsidRDefault="00E27DE1" w:rsidP="00E27DE1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E27DE1">
        <w:rPr>
          <w:rFonts w:ascii="Arial" w:hAnsi="Arial" w:cs="Arial"/>
          <w:spacing w:val="-2"/>
          <w:szCs w:val="22"/>
        </w:rPr>
        <w:t>Reviewing and approving annual budget</w:t>
      </w:r>
    </w:p>
    <w:p w:rsidR="00E27DE1" w:rsidRPr="00E27DE1" w:rsidRDefault="00E27DE1" w:rsidP="00E27DE1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E27DE1">
        <w:rPr>
          <w:rFonts w:ascii="Arial" w:hAnsi="Arial" w:cs="Arial"/>
          <w:spacing w:val="-2"/>
          <w:szCs w:val="22"/>
        </w:rPr>
        <w:t>Provide analysis and interpretation of financial conditions.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  <w:r w:rsidRPr="008F2333">
        <w:rPr>
          <w:rFonts w:ascii="Arial" w:hAnsi="Arial" w:cs="Arial"/>
          <w:b/>
          <w:spacing w:val="-2"/>
          <w:szCs w:val="22"/>
        </w:rPr>
        <w:t>QUALIFICATIONS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Cs w:val="22"/>
        </w:rPr>
      </w:pPr>
      <w:r w:rsidRPr="008F2333">
        <w:rPr>
          <w:rFonts w:ascii="Arial" w:hAnsi="Arial" w:cs="Arial"/>
          <w:bCs/>
          <w:spacing w:val="-2"/>
          <w:szCs w:val="22"/>
        </w:rPr>
        <w:t>Qualified candidates for this position must:</w:t>
      </w:r>
    </w:p>
    <w:p w:rsidR="00E27DE1" w:rsidRPr="00E27DE1" w:rsidRDefault="001766B4" w:rsidP="00E27DE1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Cs w:val="22"/>
        </w:rPr>
      </w:pPr>
      <w:r w:rsidRPr="008F2333">
        <w:rPr>
          <w:rFonts w:ascii="Arial" w:hAnsi="Arial" w:cs="Arial"/>
          <w:bCs/>
          <w:spacing w:val="-2"/>
          <w:szCs w:val="22"/>
        </w:rPr>
        <w:t>Be a member of good standing with the Association</w:t>
      </w:r>
    </w:p>
    <w:p w:rsidR="001766B4" w:rsidRDefault="001766B4" w:rsidP="001766B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Cs w:val="22"/>
        </w:rPr>
      </w:pPr>
      <w:r w:rsidRPr="008F2333">
        <w:rPr>
          <w:rFonts w:ascii="Arial" w:hAnsi="Arial" w:cs="Arial"/>
          <w:bCs/>
          <w:spacing w:val="-2"/>
          <w:szCs w:val="22"/>
        </w:rPr>
        <w:t>Have personal or corporate financial support for time and travel required for the position</w:t>
      </w:r>
    </w:p>
    <w:p w:rsidR="00E27DE1" w:rsidRDefault="00E27DE1" w:rsidP="00E27DE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Cs w:val="22"/>
        </w:rPr>
      </w:pPr>
    </w:p>
    <w:p w:rsidR="00E27DE1" w:rsidRDefault="00E27DE1" w:rsidP="00E27DE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Cs w:val="22"/>
        </w:rPr>
      </w:pPr>
      <w:r>
        <w:rPr>
          <w:rFonts w:ascii="Arial" w:hAnsi="Arial" w:cs="Arial"/>
          <w:bCs/>
          <w:spacing w:val="-2"/>
          <w:szCs w:val="22"/>
        </w:rPr>
        <w:t>Preferred Qualifications</w:t>
      </w:r>
    </w:p>
    <w:p w:rsidR="00E27DE1" w:rsidRDefault="00E27DE1" w:rsidP="00E27DE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Cs w:val="22"/>
        </w:rPr>
      </w:pPr>
      <w:r>
        <w:rPr>
          <w:rFonts w:ascii="Arial" w:hAnsi="Arial" w:cs="Arial"/>
          <w:bCs/>
          <w:spacing w:val="-2"/>
          <w:szCs w:val="22"/>
        </w:rPr>
        <w:t>Formal education in finance, accounting, business administration or other similar programs</w:t>
      </w:r>
    </w:p>
    <w:p w:rsidR="00E27DE1" w:rsidRPr="00E27DE1" w:rsidRDefault="00E27DE1" w:rsidP="00E27DE1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Cs w:val="22"/>
        </w:rPr>
      </w:pPr>
      <w:r>
        <w:rPr>
          <w:rFonts w:ascii="Arial" w:hAnsi="Arial" w:cs="Arial"/>
          <w:bCs/>
          <w:spacing w:val="-2"/>
          <w:szCs w:val="22"/>
        </w:rPr>
        <w:t>Professional experience in the realm of finance, accounting, management, business administration or similar fields.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  <w:szCs w:val="22"/>
        </w:rPr>
      </w:pP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  <w:szCs w:val="22"/>
        </w:rPr>
      </w:pPr>
      <w:r w:rsidRPr="008F2333">
        <w:rPr>
          <w:rFonts w:ascii="Arial" w:hAnsi="Arial" w:cs="Arial"/>
          <w:b/>
          <w:bCs/>
          <w:spacing w:val="-2"/>
          <w:szCs w:val="22"/>
        </w:rPr>
        <w:t>KNOWLEDGE, SKILLS AND ABILITIES</w:t>
      </w:r>
    </w:p>
    <w:p w:rsidR="001766B4" w:rsidRPr="008F2333" w:rsidRDefault="001766B4" w:rsidP="001766B4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Qualified candidates for this position should possess the following general attributes: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  <w:u w:val="single"/>
        </w:rPr>
      </w:pPr>
      <w:r w:rsidRPr="008F2333">
        <w:rPr>
          <w:rFonts w:ascii="Arial" w:hAnsi="Arial" w:cs="Arial"/>
          <w:spacing w:val="-2"/>
          <w:szCs w:val="22"/>
          <w:u w:val="single"/>
        </w:rPr>
        <w:t>Strategic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Entrepreneurial thinking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Global perspective</w:t>
      </w:r>
    </w:p>
    <w:p w:rsidR="001766B4" w:rsidRPr="008F2333" w:rsidRDefault="001766B4" w:rsidP="001766B4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lastRenderedPageBreak/>
        <w:t>Strategic thinking—ability to look forward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  <w:u w:val="single"/>
        </w:rPr>
      </w:pPr>
      <w:r w:rsidRPr="008F2333">
        <w:rPr>
          <w:rFonts w:ascii="Arial" w:hAnsi="Arial" w:cs="Arial"/>
          <w:spacing w:val="-2"/>
          <w:szCs w:val="22"/>
          <w:u w:val="single"/>
        </w:rPr>
        <w:t>Management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Awareness of current and future industry trends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Broad knowledge and understanding of the various types of customers (e.g., readers, authors, advertisers, non-member customers)</w:t>
      </w:r>
    </w:p>
    <w:p w:rsidR="001766B4" w:rsidRPr="008F2333" w:rsidRDefault="001766B4" w:rsidP="001766B4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Financial analysis and management (experience with profit and loss responsibilities)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  <w:u w:val="single"/>
        </w:rPr>
      </w:pPr>
      <w:r w:rsidRPr="008F2333">
        <w:rPr>
          <w:rFonts w:ascii="Arial" w:hAnsi="Arial" w:cs="Arial"/>
          <w:spacing w:val="-2"/>
          <w:szCs w:val="22"/>
          <w:u w:val="single"/>
        </w:rPr>
        <w:t>Personal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Ability to engage in and facilitate dialog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Accountability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Emotional intelligence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Global cultural awareness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Objectivity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  <w:r w:rsidRPr="008F2333">
        <w:rPr>
          <w:rFonts w:ascii="Arial" w:hAnsi="Arial" w:cs="Arial"/>
          <w:b/>
          <w:spacing w:val="-2"/>
          <w:szCs w:val="22"/>
        </w:rPr>
        <w:t>ACCOUNTABILITY</w:t>
      </w:r>
    </w:p>
    <w:p w:rsidR="001766B4" w:rsidRPr="008F2333" w:rsidRDefault="001766B4" w:rsidP="001766B4">
      <w:pPr>
        <w:spacing w:after="120"/>
        <w:jc w:val="both"/>
        <w:rPr>
          <w:rFonts w:ascii="Arial" w:hAnsi="Arial" w:cs="Arial"/>
          <w:szCs w:val="22"/>
        </w:rPr>
      </w:pPr>
      <w:r w:rsidRPr="008F2333">
        <w:rPr>
          <w:rFonts w:ascii="Arial" w:hAnsi="Arial" w:cs="Arial"/>
          <w:szCs w:val="22"/>
        </w:rPr>
        <w:t>At a minimum, candidates for this position must be able to meet the general expectations listed below in regard to the time commitment.  Additional time may be required as needed.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Chair of the Finance Committee is accountable to the Board of Directors to do what is best for the organization.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  <w:r w:rsidRPr="008F2333">
        <w:rPr>
          <w:rFonts w:ascii="Arial" w:hAnsi="Arial" w:cs="Arial"/>
          <w:b/>
          <w:spacing w:val="-2"/>
          <w:szCs w:val="22"/>
        </w:rPr>
        <w:t>TIME COMMITMENT</w:t>
      </w:r>
    </w:p>
    <w:p w:rsidR="001766B4" w:rsidRPr="008F2333" w:rsidRDefault="001766B4" w:rsidP="001766B4">
      <w:pPr>
        <w:spacing w:after="120"/>
        <w:jc w:val="both"/>
        <w:rPr>
          <w:rFonts w:ascii="Arial" w:hAnsi="Arial" w:cs="Arial"/>
          <w:szCs w:val="22"/>
        </w:rPr>
      </w:pPr>
      <w:r w:rsidRPr="008F2333">
        <w:rPr>
          <w:rFonts w:ascii="Arial" w:hAnsi="Arial" w:cs="Arial"/>
          <w:szCs w:val="22"/>
          <w:u w:val="single"/>
        </w:rPr>
        <w:t>Committee:</w:t>
      </w:r>
      <w:r w:rsidRPr="008F2333">
        <w:rPr>
          <w:rFonts w:ascii="Arial" w:hAnsi="Arial" w:cs="Arial"/>
          <w:szCs w:val="22"/>
        </w:rPr>
        <w:t xml:space="preserve"> The Finance Committee shall meet as often as necessary to conduct its business.</w:t>
      </w:r>
      <w:r w:rsidR="00E27DE1">
        <w:rPr>
          <w:rFonts w:ascii="Arial" w:hAnsi="Arial" w:cs="Arial"/>
          <w:szCs w:val="22"/>
        </w:rPr>
        <w:t xml:space="preserve"> Typically this is one full day meeting, two to three half day meetings and occasional phone meetings.</w:t>
      </w:r>
    </w:p>
    <w:p w:rsidR="001766B4" w:rsidRPr="008F2333" w:rsidRDefault="001766B4" w:rsidP="001766B4">
      <w:pPr>
        <w:jc w:val="both"/>
        <w:rPr>
          <w:rFonts w:ascii="Arial" w:hAnsi="Arial" w:cs="Arial"/>
          <w:szCs w:val="22"/>
        </w:rPr>
      </w:pPr>
      <w:r w:rsidRPr="008F2333">
        <w:rPr>
          <w:rFonts w:ascii="Arial" w:hAnsi="Arial" w:cs="Arial"/>
          <w:szCs w:val="22"/>
          <w:u w:val="single"/>
        </w:rPr>
        <w:t>Travel:</w:t>
      </w:r>
      <w:r w:rsidRPr="008F2333">
        <w:rPr>
          <w:rFonts w:ascii="Arial" w:hAnsi="Arial" w:cs="Arial"/>
          <w:szCs w:val="22"/>
        </w:rPr>
        <w:t xml:space="preserve">  Domestic or international travel may be required for meeting attendance.</w:t>
      </w:r>
    </w:p>
    <w:p w:rsidR="001766B4" w:rsidRPr="008F2333" w:rsidRDefault="001766B4" w:rsidP="001766B4">
      <w:pPr>
        <w:spacing w:after="120"/>
        <w:jc w:val="both"/>
        <w:rPr>
          <w:rFonts w:ascii="Arial" w:hAnsi="Arial" w:cs="Arial"/>
          <w:spacing w:val="-2"/>
          <w:szCs w:val="22"/>
        </w:rPr>
      </w:pP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  <w:szCs w:val="22"/>
        </w:rPr>
      </w:pPr>
      <w:r w:rsidRPr="008F2333">
        <w:rPr>
          <w:rFonts w:ascii="Arial" w:hAnsi="Arial" w:cs="Arial"/>
          <w:b/>
          <w:bCs/>
          <w:spacing w:val="-2"/>
          <w:szCs w:val="22"/>
        </w:rPr>
        <w:t>REMUNERATION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8F2333">
        <w:rPr>
          <w:rFonts w:ascii="Arial" w:hAnsi="Arial" w:cs="Arial"/>
          <w:spacing w:val="-2"/>
          <w:szCs w:val="22"/>
        </w:rPr>
        <w:t>Service on NACE’s Finance Committee is without remuneration.</w:t>
      </w:r>
    </w:p>
    <w:p w:rsidR="001766B4" w:rsidRPr="008F2333" w:rsidRDefault="001766B4" w:rsidP="001766B4">
      <w:pPr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8F2333">
        <w:rPr>
          <w:rFonts w:ascii="Arial" w:hAnsi="Arial" w:cs="Arial"/>
          <w:szCs w:val="22"/>
        </w:rPr>
        <w:t xml:space="preserve">  </w:t>
      </w:r>
    </w:p>
    <w:p w:rsidR="00916876" w:rsidRDefault="00916876"/>
    <w:sectPr w:rsidR="0091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E75E2"/>
    <w:multiLevelType w:val="hybridMultilevel"/>
    <w:tmpl w:val="D0BC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2459D"/>
    <w:multiLevelType w:val="hybridMultilevel"/>
    <w:tmpl w:val="BB2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B4"/>
    <w:rsid w:val="00087319"/>
    <w:rsid w:val="001766B4"/>
    <w:rsid w:val="00717FB7"/>
    <w:rsid w:val="0074634B"/>
    <w:rsid w:val="00916876"/>
    <w:rsid w:val="00A81DD9"/>
    <w:rsid w:val="00A879C2"/>
    <w:rsid w:val="00E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97F61-D29E-4BEA-98B6-DB666D0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B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6B4"/>
    <w:pPr>
      <w:keepNext/>
      <w:tabs>
        <w:tab w:val="left" w:pos="-720"/>
      </w:tabs>
      <w:outlineLvl w:val="0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2">
    <w:name w:val="Sub-Heading 2"/>
    <w:basedOn w:val="Normal"/>
    <w:link w:val="Sub-Heading2Char"/>
    <w:qFormat/>
    <w:rsid w:val="00A879C2"/>
    <w:pPr>
      <w:spacing w:before="120" w:after="120"/>
    </w:pPr>
    <w:rPr>
      <w:rFonts w:ascii="Calibri" w:hAnsi="Calibri" w:cs="Calibri"/>
      <w:b/>
      <w:caps/>
      <w:sz w:val="24"/>
    </w:rPr>
  </w:style>
  <w:style w:type="character" w:customStyle="1" w:styleId="Sub-Heading2Char">
    <w:name w:val="Sub-Heading 2 Char"/>
    <w:basedOn w:val="DefaultParagraphFont"/>
    <w:link w:val="Sub-Heading2"/>
    <w:rsid w:val="00A879C2"/>
    <w:rPr>
      <w:rFonts w:ascii="Calibri" w:hAnsi="Calibri" w:cs="Calibri"/>
      <w:b/>
      <w:cap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6B4"/>
    <w:rPr>
      <w:rFonts w:ascii="Times New Roman" w:eastAsia="Times New Roman" w:hAnsi="Times New Roman" w:cs="Times New Roman"/>
      <w:b/>
      <w:spacing w:val="-2"/>
      <w:szCs w:val="20"/>
    </w:rPr>
  </w:style>
  <w:style w:type="paragraph" w:styleId="ListParagraph">
    <w:name w:val="List Paragraph"/>
    <w:basedOn w:val="Normal"/>
    <w:uiPriority w:val="34"/>
    <w:qFormat/>
    <w:rsid w:val="0017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Colicci</dc:creator>
  <cp:keywords/>
  <dc:description/>
  <cp:lastModifiedBy>Heather Butler</cp:lastModifiedBy>
  <cp:revision>2</cp:revision>
  <dcterms:created xsi:type="dcterms:W3CDTF">2018-11-08T02:47:00Z</dcterms:created>
  <dcterms:modified xsi:type="dcterms:W3CDTF">2018-11-08T02:47:00Z</dcterms:modified>
</cp:coreProperties>
</file>