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C8" w:rsidRPr="00744EC8" w:rsidRDefault="00744EC8" w:rsidP="00744EC8">
      <w:pPr>
        <w:spacing w:after="0" w:line="810" w:lineRule="atLeast"/>
        <w:outlineLvl w:val="2"/>
        <w:rPr>
          <w:rFonts w:ascii="U.S.BankCircular-Light" w:eastAsia="Times New Roman" w:hAnsi="U.S.BankCircular-Light" w:cs="Times New Roman"/>
          <w:b/>
          <w:bCs/>
          <w:color w:val="001E79"/>
          <w:spacing w:val="0"/>
          <w:sz w:val="27"/>
          <w:szCs w:val="27"/>
        </w:rPr>
      </w:pPr>
      <w:r w:rsidRPr="00744EC8">
        <w:rPr>
          <w:rFonts w:ascii="U.S.BankCircular-Light" w:eastAsia="Times New Roman" w:hAnsi="U.S.BankCircular-Light" w:cs="Times New Roman"/>
          <w:b/>
          <w:bCs/>
          <w:color w:val="001E79"/>
          <w:spacing w:val="0"/>
          <w:sz w:val="27"/>
          <w:szCs w:val="27"/>
        </w:rPr>
        <w:t>Senior Auditor - Data Governance</w:t>
      </w:r>
    </w:p>
    <w:p w:rsidR="00744EC8" w:rsidRDefault="00744EC8" w:rsidP="00744EC8">
      <w:pPr>
        <w:spacing w:after="0" w:line="360" w:lineRule="atLeast"/>
        <w:outlineLvl w:val="2"/>
        <w:rPr>
          <w:rFonts w:ascii="U.S.BankCircular-Light" w:eastAsia="Times New Roman" w:hAnsi="U.S.BankCircular-Light" w:cs="Times New Roman"/>
          <w:b/>
          <w:bCs/>
          <w:color w:val="4A4A4A"/>
          <w:spacing w:val="0"/>
          <w:sz w:val="27"/>
          <w:szCs w:val="27"/>
        </w:rPr>
      </w:pPr>
      <w:r w:rsidRPr="00744EC8">
        <w:rPr>
          <w:rFonts w:ascii="U.S.BankCircular-Light" w:eastAsia="Times New Roman" w:hAnsi="U.S.BankCircular-Light" w:cs="Times New Roman"/>
          <w:b/>
          <w:bCs/>
          <w:color w:val="4A4A4A"/>
          <w:spacing w:val="0"/>
          <w:sz w:val="27"/>
          <w:szCs w:val="27"/>
        </w:rPr>
        <w:t>Corporate Functions &amp; Risk</w:t>
      </w:r>
      <w:r>
        <w:rPr>
          <w:rFonts w:ascii="U.S.BankCircular-Light" w:eastAsia="Times New Roman" w:hAnsi="U.S.BankCircular-Light" w:cs="Times New Roman"/>
          <w:b/>
          <w:bCs/>
          <w:color w:val="4A4A4A"/>
          <w:spacing w:val="0"/>
          <w:sz w:val="27"/>
          <w:szCs w:val="27"/>
        </w:rPr>
        <w:t xml:space="preserve"> </w:t>
      </w:r>
      <w:r w:rsidRPr="00744EC8">
        <w:rPr>
          <w:rFonts w:ascii="U.S.BankCircular-Light" w:eastAsia="Times New Roman" w:hAnsi="U.S.BankCircular-Light" w:cs="Times New Roman"/>
          <w:b/>
          <w:bCs/>
          <w:color w:val="4A4A4A"/>
          <w:spacing w:val="0"/>
          <w:sz w:val="27"/>
          <w:szCs w:val="27"/>
        </w:rPr>
        <w:t>Job Id</w:t>
      </w:r>
      <w:r>
        <w:rPr>
          <w:rFonts w:ascii="U.S.BankCircular-Light" w:eastAsia="Times New Roman" w:hAnsi="U.S.BankCircular-Light" w:cs="Times New Roman"/>
          <w:b/>
          <w:bCs/>
          <w:color w:val="4A4A4A"/>
          <w:spacing w:val="0"/>
          <w:sz w:val="27"/>
          <w:szCs w:val="27"/>
        </w:rPr>
        <w:t xml:space="preserve"> </w:t>
      </w:r>
      <w:r w:rsidRPr="00744EC8">
        <w:rPr>
          <w:rFonts w:ascii="U.S.BankCircular-Light" w:eastAsia="Times New Roman" w:hAnsi="U.S.BankCircular-Light" w:cs="Times New Roman"/>
          <w:b/>
          <w:bCs/>
          <w:color w:val="4A4A4A"/>
          <w:spacing w:val="0"/>
          <w:sz w:val="27"/>
          <w:szCs w:val="27"/>
        </w:rPr>
        <w:t>2022-0022144</w:t>
      </w:r>
    </w:p>
    <w:p w:rsidR="00744EC8" w:rsidRPr="00744EC8" w:rsidRDefault="00744EC8" w:rsidP="00744EC8">
      <w:pPr>
        <w:spacing w:after="0" w:line="360" w:lineRule="atLeast"/>
        <w:outlineLvl w:val="2"/>
        <w:rPr>
          <w:rFonts w:ascii="U.S.BankCircular-Bold" w:eastAsia="Times New Roman" w:hAnsi="U.S.BankCircular-Bold" w:cs="Times New Roman"/>
          <w:b/>
          <w:bCs/>
          <w:color w:val="4A4A4A"/>
          <w:spacing w:val="0"/>
          <w:sz w:val="27"/>
          <w:szCs w:val="27"/>
        </w:rPr>
      </w:pPr>
      <w:r w:rsidRPr="00744EC8">
        <w:rPr>
          <w:rFonts w:ascii="U.S.BankCircular-Light" w:eastAsia="Times New Roman" w:hAnsi="U.S.BankCircular-Light" w:cs="Times New Roman"/>
          <w:b/>
          <w:bCs/>
          <w:color w:val="4A4A4A"/>
          <w:spacing w:val="0"/>
          <w:sz w:val="27"/>
          <w:szCs w:val="27"/>
        </w:rPr>
        <w:t>Posted Job Type</w:t>
      </w:r>
      <w:r>
        <w:rPr>
          <w:rFonts w:ascii="U.S.BankCircular-Light" w:eastAsia="Times New Roman" w:hAnsi="U.S.BankCircular-Light" w:cs="Times New Roman"/>
          <w:b/>
          <w:bCs/>
          <w:color w:val="4A4A4A"/>
          <w:spacing w:val="0"/>
          <w:sz w:val="27"/>
          <w:szCs w:val="27"/>
        </w:rPr>
        <w:t xml:space="preserve"> </w:t>
      </w:r>
      <w:r w:rsidRPr="00744EC8">
        <w:rPr>
          <w:rFonts w:ascii="U.S.BankCircular-Light" w:eastAsia="Times New Roman" w:hAnsi="U.S.BankCircular-Light" w:cs="Times New Roman"/>
          <w:b/>
          <w:bCs/>
          <w:color w:val="4A4A4A"/>
          <w:spacing w:val="0"/>
          <w:sz w:val="27"/>
          <w:szCs w:val="27"/>
        </w:rPr>
        <w:t>Full time</w:t>
      </w:r>
    </w:p>
    <w:p w:rsidR="00744EC8" w:rsidRPr="00744EC8" w:rsidRDefault="00744EC8" w:rsidP="00744EC8">
      <w:pPr>
        <w:spacing w:after="0" w:line="240" w:lineRule="auto"/>
        <w:rPr>
          <w:rFonts w:ascii="U.S.BankCircular-Light" w:eastAsia="Times New Roman" w:hAnsi="U.S.BankCircular-Light" w:cs="Times New Roman"/>
          <w:color w:val="272727"/>
          <w:spacing w:val="0"/>
          <w:sz w:val="24"/>
          <w:szCs w:val="24"/>
        </w:rPr>
      </w:pPr>
      <w:r w:rsidRPr="00744EC8">
        <w:rPr>
          <w:rFonts w:ascii="U.S.BankCircular-Light" w:eastAsia="Times New Roman" w:hAnsi="U.S.BankCircular-Light" w:cs="Times New Roman"/>
          <w:color w:val="272727"/>
          <w:spacing w:val="0"/>
          <w:sz w:val="24"/>
          <w:szCs w:val="24"/>
        </w:rPr>
        <w:t> </w:t>
      </w:r>
    </w:p>
    <w:p w:rsidR="00744EC8" w:rsidRPr="00744EC8" w:rsidRDefault="00744EC8" w:rsidP="00744EC8">
      <w:pPr>
        <w:spacing w:after="0" w:line="240" w:lineRule="auto"/>
        <w:textAlignment w:val="center"/>
        <w:rPr>
          <w:rFonts w:ascii="U.S.BankCircular-Light" w:eastAsia="Times New Roman" w:hAnsi="U.S.BankCircular-Light" w:cs="Times New Roman"/>
          <w:color w:val="272727"/>
          <w:spacing w:val="0"/>
          <w:sz w:val="24"/>
          <w:szCs w:val="24"/>
        </w:rPr>
      </w:pPr>
      <w:r w:rsidRPr="00744EC8">
        <w:rPr>
          <w:rFonts w:ascii="U.S.BankCircular-Light" w:eastAsia="Times New Roman" w:hAnsi="U.S.BankCircular-Light" w:cs="Times New Roman"/>
          <w:color w:val="272727"/>
          <w:spacing w:val="0"/>
          <w:sz w:val="24"/>
          <w:szCs w:val="24"/>
        </w:rPr>
        <w:t> </w:t>
      </w:r>
      <w:hyperlink r:id="rId4" w:tooltip="Apply Now" w:history="1">
        <w:r w:rsidRPr="00744EC8">
          <w:rPr>
            <w:rFonts w:ascii="U.S.BankCircular-Bold" w:eastAsia="Times New Roman" w:hAnsi="U.S.BankCircular-Bold" w:cs="Times New Roman"/>
            <w:color w:val="0000FF"/>
            <w:spacing w:val="6"/>
            <w:sz w:val="24"/>
            <w:szCs w:val="24"/>
            <w:u w:val="single"/>
          </w:rPr>
          <w:t>Apply now</w:t>
        </w:r>
      </w:hyperlink>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At U.S. Bank, we're passionate about helping customers and the communities where we live and work. The fifth-largest bank in the United States, we’re one of the country's most respected, innovative and successful financial institutions. U.S. Bank is an equal opportunity employer committed to creating a diverse workforce. We consider all qualified applicants without regard to race, religion, color, sex, national origin, age, sexual orientation, gender identity, disability or veteran status, among other factors.</w:t>
      </w:r>
    </w:p>
    <w:p w:rsidR="00744EC8" w:rsidRPr="00744EC8" w:rsidRDefault="00744EC8" w:rsidP="00744EC8">
      <w:pPr>
        <w:spacing w:after="0" w:line="240" w:lineRule="auto"/>
        <w:outlineLvl w:val="1"/>
        <w:rPr>
          <w:rFonts w:ascii="U.S.BankCircular-Light" w:eastAsia="Times New Roman" w:hAnsi="U.S.BankCircular-Light" w:cs="Times New Roman"/>
          <w:b/>
          <w:bCs/>
          <w:color w:val="4A4A4A"/>
          <w:spacing w:val="0"/>
          <w:sz w:val="36"/>
          <w:szCs w:val="36"/>
        </w:rPr>
      </w:pPr>
      <w:r w:rsidRPr="00744EC8">
        <w:rPr>
          <w:rFonts w:ascii="inherit" w:eastAsia="Times New Roman" w:hAnsi="inherit" w:cs="Times New Roman"/>
          <w:b/>
          <w:bCs/>
          <w:color w:val="4A4A4A"/>
          <w:spacing w:val="0"/>
          <w:sz w:val="36"/>
          <w:szCs w:val="36"/>
          <w:u w:val="single"/>
        </w:rPr>
        <w:t>Job Description</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inherit" w:eastAsia="Times New Roman" w:hAnsi="inherit" w:cs="Times New Roman"/>
          <w:b/>
          <w:bCs/>
          <w:color w:val="4A4A4A"/>
          <w:spacing w:val="0"/>
          <w:sz w:val="24"/>
          <w:szCs w:val="24"/>
        </w:rPr>
        <w:t>Duties</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xml:space="preserve">- Assisting the audit team management in planning audit engagements. Includes understanding risk and risk management techniques; identifying and analyzing business processes, key risks and critical controls; interviewing </w:t>
      </w:r>
      <w:proofErr w:type="spellStart"/>
      <w:r w:rsidRPr="00744EC8">
        <w:rPr>
          <w:rFonts w:ascii="U.S.BankCircular-Light" w:eastAsia="Times New Roman" w:hAnsi="U.S.BankCircular-Light" w:cs="Times New Roman"/>
          <w:color w:val="4A4A4A"/>
          <w:spacing w:val="0"/>
          <w:sz w:val="24"/>
          <w:szCs w:val="24"/>
        </w:rPr>
        <w:t>auditees</w:t>
      </w:r>
      <w:proofErr w:type="spellEnd"/>
      <w:r w:rsidRPr="00744EC8">
        <w:rPr>
          <w:rFonts w:ascii="U.S.BankCircular-Light" w:eastAsia="Times New Roman" w:hAnsi="U.S.BankCircular-Light" w:cs="Times New Roman"/>
          <w:color w:val="4A4A4A"/>
          <w:spacing w:val="0"/>
          <w:sz w:val="24"/>
          <w:szCs w:val="24"/>
        </w:rPr>
        <w:t>; and evaluating control design adequacy.</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Performing or supervising staff auditors in the testing of controls based on audit program directions. Includes using appropriate sampling and control testing techniques; identifying and assessing the relevancy of possible issues; and documenting work performed to support audit scope/conclusions, to facilitate an efficient review, and to meet internal audit policies and procedures.</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Drafting audit issues under the supervision of the audit team management. Includes drafting potential exposures and significance, identifying appropriate root causes, and developing recommendations that are operationally effective and cost-effective actions to address those causes.</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Assisting the audit team management in the reporting and wrap-up phases of audits. Includes assisting with drafting audit reports.</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Learning from and applying coaching received.</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Performing other duties as requested by management.</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inherit" w:eastAsia="Times New Roman" w:hAnsi="inherit" w:cs="Times New Roman"/>
          <w:b/>
          <w:bCs/>
          <w:color w:val="4A4A4A"/>
          <w:spacing w:val="0"/>
          <w:sz w:val="24"/>
          <w:szCs w:val="24"/>
        </w:rPr>
        <w:t>Basic Qualifications</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Bachelor's degree, or equivalent work experience</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Five to seven years of applicable experience</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inherit" w:eastAsia="Times New Roman" w:hAnsi="inherit" w:cs="Times New Roman"/>
          <w:b/>
          <w:bCs/>
          <w:color w:val="4A4A4A"/>
          <w:spacing w:val="0"/>
          <w:sz w:val="24"/>
          <w:szCs w:val="24"/>
        </w:rPr>
        <w:t>Preferred Skills/Experience</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Strong knowledge of domestic and global privacy laws and regulations, including GDPR, CCPA/ CPRA, and GLBA.</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lastRenderedPageBreak/>
        <w:t>- Evaluation of privacy policies and control frameworks, including data inventories, privacy by design, privacy notices, cookie management, and privacy incident response.</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Working knowledge of key data governance processes and artifacts, including data dictionaries, data lineage, and high-volume quality assurance testing.</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Business line knowledge of Financial Service Industry knowledge (e.g., Credit, Models, Regulatory Reporting,  Risk Management, Trust, Treasury, Merchant Acquiring, Credit Cards.</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CIA, CISA, CPA, CIPP or other relevant professional designation or advanced degree.</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Persuasive verbal and written communication skills.</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Strong critical thinking and learning skills.</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 Team player that can work across organizational lines.</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If there’s anything we can do to accommodate a disability during any portion of the application or hiring process, please refer to our </w:t>
      </w:r>
      <w:hyperlink r:id="rId5" w:tgtFrame="_blank" w:history="1">
        <w:r w:rsidRPr="00744EC8">
          <w:rPr>
            <w:rFonts w:ascii="U.S.BankCircular-Bold" w:eastAsia="Times New Roman" w:hAnsi="U.S.BankCircular-Bold" w:cs="Times New Roman"/>
            <w:color w:val="0558FF"/>
            <w:spacing w:val="0"/>
            <w:sz w:val="24"/>
            <w:szCs w:val="24"/>
            <w:u w:val="single"/>
          </w:rPr>
          <w:t>disability accommodations for applicants</w:t>
        </w:r>
      </w:hyperlink>
      <w:r w:rsidRPr="00744EC8">
        <w:rPr>
          <w:rFonts w:ascii="U.S.BankCircular-Light" w:eastAsia="Times New Roman" w:hAnsi="U.S.BankCircular-Light" w:cs="Times New Roman"/>
          <w:color w:val="4A4A4A"/>
          <w:spacing w:val="0"/>
          <w:sz w:val="24"/>
          <w:szCs w:val="24"/>
        </w:rPr>
        <w:t>.</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inherit" w:eastAsia="Times New Roman" w:hAnsi="inherit" w:cs="Times New Roman"/>
          <w:b/>
          <w:bCs/>
          <w:color w:val="4A4A4A"/>
          <w:spacing w:val="0"/>
          <w:sz w:val="24"/>
          <w:szCs w:val="24"/>
        </w:rPr>
        <w:t>Benefits:</w:t>
      </w:r>
      <w:r w:rsidRPr="00744EC8">
        <w:rPr>
          <w:rFonts w:ascii="U.S.BankCircular-Light" w:eastAsia="Times New Roman" w:hAnsi="U.S.BankCircular-Light" w:cs="Times New Roman"/>
          <w:color w:val="4A4A4A"/>
          <w:spacing w:val="0"/>
          <w:sz w:val="24"/>
          <w:szCs w:val="24"/>
        </w:rPr>
        <w:t> </w:t>
      </w:r>
      <w:r w:rsidRPr="00744EC8">
        <w:rPr>
          <w:rFonts w:ascii="U.S.BankCircular-Light" w:eastAsia="Times New Roman" w:hAnsi="U.S.BankCircular-Light" w:cs="Times New Roman"/>
          <w:color w:val="4A4A4A"/>
          <w:spacing w:val="0"/>
          <w:sz w:val="24"/>
          <w:szCs w:val="24"/>
        </w:rPr>
        <w:br/>
        <w:t>Take care of yourself and your family with U.S. Bank employee benefits.  We know that healthy employees are happy employees, and we believe that work/life balance should be easy to achieve.  That's why we share the cost of benefits and offer a variety of programs, resources and support you need to bring your full self to work and stay present and committed to the people who matter most - your family.</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Learn all about U.S. Bank employee benefits, including tuition reimbursement, retirement plans and more, by visiting </w:t>
      </w:r>
      <w:hyperlink r:id="rId6" w:tgtFrame="_blank" w:history="1">
        <w:r w:rsidRPr="00744EC8">
          <w:rPr>
            <w:rFonts w:ascii="U.S.BankCircular-Bold" w:eastAsia="Times New Roman" w:hAnsi="U.S.BankCircular-Bold" w:cs="Times New Roman"/>
            <w:color w:val="0558FF"/>
            <w:spacing w:val="0"/>
            <w:sz w:val="24"/>
            <w:szCs w:val="24"/>
            <w:u w:val="single"/>
          </w:rPr>
          <w:t>careers.usbank.com</w:t>
        </w:r>
      </w:hyperlink>
      <w:r w:rsidRPr="00744EC8">
        <w:rPr>
          <w:rFonts w:ascii="U.S.BankCircular-Light" w:eastAsia="Times New Roman" w:hAnsi="U.S.BankCircular-Light" w:cs="Times New Roman"/>
          <w:color w:val="4A4A4A"/>
          <w:spacing w:val="0"/>
          <w:sz w:val="24"/>
          <w:szCs w:val="24"/>
        </w:rPr>
        <w:t>.</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inherit" w:eastAsia="Times New Roman" w:hAnsi="inherit" w:cs="Times New Roman"/>
          <w:b/>
          <w:bCs/>
          <w:color w:val="4A4A4A"/>
          <w:spacing w:val="0"/>
          <w:sz w:val="24"/>
          <w:szCs w:val="24"/>
        </w:rPr>
        <w:t>EEO is the Law</w:t>
      </w:r>
      <w:r w:rsidRPr="00744EC8">
        <w:rPr>
          <w:rFonts w:ascii="U.S.BankCircular-Light" w:eastAsia="Times New Roman" w:hAnsi="U.S.BankCircular-Light" w:cs="Times New Roman"/>
          <w:color w:val="4A4A4A"/>
          <w:spacing w:val="0"/>
          <w:sz w:val="24"/>
          <w:szCs w:val="24"/>
        </w:rPr>
        <w:br/>
        <w:t>Applicants can learn more about the company’s status as an equal opportunity employer by viewing the federal </w:t>
      </w:r>
      <w:hyperlink r:id="rId7" w:tgtFrame="_blank" w:history="1">
        <w:r w:rsidRPr="00744EC8">
          <w:rPr>
            <w:rFonts w:ascii="U.S.BankCircular-Bold" w:eastAsia="Times New Roman" w:hAnsi="U.S.BankCircular-Bold" w:cs="Times New Roman"/>
            <w:color w:val="0558FF"/>
            <w:spacing w:val="0"/>
            <w:sz w:val="24"/>
            <w:szCs w:val="24"/>
            <w:u w:val="single"/>
          </w:rPr>
          <w:t>EEO is the Law</w:t>
        </w:r>
      </w:hyperlink>
      <w:r w:rsidRPr="00744EC8">
        <w:rPr>
          <w:rFonts w:ascii="U.S.BankCircular-Light" w:eastAsia="Times New Roman" w:hAnsi="U.S.BankCircular-Light" w:cs="Times New Roman"/>
          <w:color w:val="4A4A4A"/>
          <w:spacing w:val="0"/>
          <w:sz w:val="24"/>
          <w:szCs w:val="24"/>
        </w:rPr>
        <w:t> poster.</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inherit" w:eastAsia="Times New Roman" w:hAnsi="inherit" w:cs="Times New Roman"/>
          <w:b/>
          <w:bCs/>
          <w:color w:val="4A4A4A"/>
          <w:spacing w:val="0"/>
          <w:sz w:val="24"/>
          <w:szCs w:val="24"/>
        </w:rPr>
        <w:t>E-Verify</w:t>
      </w:r>
    </w:p>
    <w:p w:rsidR="00744EC8" w:rsidRPr="00744EC8" w:rsidRDefault="00744EC8" w:rsidP="00744EC8">
      <w:pPr>
        <w:spacing w:after="150"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U.S. Bank participates in the U.S. Department of Homeland Security E-Verify program in all facilities located in the United States and certain U.S. territories. The E-Verify program is an Internet-based employment eligibility verification system operated by the U.S. Citizenship and Immigration Services. Learn more about the </w:t>
      </w:r>
      <w:hyperlink r:id="rId8" w:tgtFrame="_blank" w:history="1">
        <w:r w:rsidRPr="00744EC8">
          <w:rPr>
            <w:rFonts w:ascii="U.S.BankCircular-Bold" w:eastAsia="Times New Roman" w:hAnsi="U.S.BankCircular-Bold" w:cs="Times New Roman"/>
            <w:color w:val="0558FF"/>
            <w:spacing w:val="0"/>
            <w:sz w:val="24"/>
            <w:szCs w:val="24"/>
            <w:u w:val="single"/>
          </w:rPr>
          <w:t>E-Verify program</w:t>
        </w:r>
      </w:hyperlink>
      <w:r w:rsidRPr="00744EC8">
        <w:rPr>
          <w:rFonts w:ascii="U.S.BankCircular-Light" w:eastAsia="Times New Roman" w:hAnsi="U.S.BankCircular-Light" w:cs="Times New Roman"/>
          <w:color w:val="4A4A4A"/>
          <w:spacing w:val="0"/>
          <w:sz w:val="24"/>
          <w:szCs w:val="24"/>
        </w:rPr>
        <w:t>.</w:t>
      </w:r>
    </w:p>
    <w:p w:rsidR="00744EC8" w:rsidRPr="00744EC8" w:rsidRDefault="00744EC8" w:rsidP="00744EC8">
      <w:pPr>
        <w:spacing w:line="240" w:lineRule="auto"/>
        <w:rPr>
          <w:rFonts w:ascii="U.S.BankCircular-Light" w:eastAsia="Times New Roman" w:hAnsi="U.S.BankCircular-Light" w:cs="Times New Roman"/>
          <w:color w:val="4A4A4A"/>
          <w:spacing w:val="0"/>
          <w:sz w:val="24"/>
          <w:szCs w:val="24"/>
        </w:rPr>
      </w:pPr>
      <w:r w:rsidRPr="00744EC8">
        <w:rPr>
          <w:rFonts w:ascii="U.S.BankCircular-Light" w:eastAsia="Times New Roman" w:hAnsi="U.S.BankCircular-Light" w:cs="Times New Roman"/>
          <w:color w:val="4A4A4A"/>
          <w:spacing w:val="0"/>
          <w:sz w:val="24"/>
          <w:szCs w:val="24"/>
        </w:rPr>
        <w:t>Due to legal requirements, U.S. Bank requires that the successful candidate hired for some positions be fully-vaccinated for COVID-19, absent being granted an accommodation due to a medical condition, pregnancy, or sincerely held religious belief or other legally required exemption. For these positions, as part of the conditional offer of employment, the successful candidate will be asked to provide proof of vaccination or approval for an accommodation or exemption upon hire.</w:t>
      </w:r>
    </w:p>
    <w:p w:rsidR="000377C7" w:rsidRDefault="000377C7"/>
    <w:sectPr w:rsidR="000377C7" w:rsidSect="00037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S.BankCircular-Light">
    <w:altName w:val="Times New Roman"/>
    <w:panose1 w:val="00000000000000000000"/>
    <w:charset w:val="00"/>
    <w:family w:val="roman"/>
    <w:notTrueType/>
    <w:pitch w:val="default"/>
    <w:sig w:usb0="00000000" w:usb1="00000000" w:usb2="00000000" w:usb3="00000000" w:csb0="00000000" w:csb1="00000000"/>
  </w:font>
  <w:font w:name="U.S.BankCircular-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4EC8"/>
    <w:rsid w:val="000377C7"/>
    <w:rsid w:val="00125222"/>
    <w:rsid w:val="00645BB6"/>
    <w:rsid w:val="00682B16"/>
    <w:rsid w:val="00744EC8"/>
    <w:rsid w:val="00847189"/>
    <w:rsid w:val="00AB7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pacing w:val="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7"/>
  </w:style>
  <w:style w:type="paragraph" w:styleId="Heading2">
    <w:name w:val="heading 2"/>
    <w:basedOn w:val="Normal"/>
    <w:link w:val="Heading2Char"/>
    <w:uiPriority w:val="9"/>
    <w:qFormat/>
    <w:rsid w:val="00744EC8"/>
    <w:pPr>
      <w:spacing w:before="100" w:beforeAutospacing="1" w:after="100" w:afterAutospacing="1" w:line="240" w:lineRule="auto"/>
      <w:outlineLvl w:val="1"/>
    </w:pPr>
    <w:rPr>
      <w:rFonts w:ascii="Times New Roman" w:eastAsia="Times New Roman" w:hAnsi="Times New Roman" w:cs="Times New Roman"/>
      <w:b/>
      <w:bCs/>
      <w:spacing w:val="0"/>
      <w:sz w:val="36"/>
      <w:szCs w:val="36"/>
    </w:rPr>
  </w:style>
  <w:style w:type="paragraph" w:styleId="Heading3">
    <w:name w:val="heading 3"/>
    <w:basedOn w:val="Normal"/>
    <w:link w:val="Heading3Char"/>
    <w:uiPriority w:val="9"/>
    <w:qFormat/>
    <w:rsid w:val="00744EC8"/>
    <w:pPr>
      <w:spacing w:before="100" w:beforeAutospacing="1" w:after="100" w:afterAutospacing="1" w:line="240" w:lineRule="auto"/>
      <w:outlineLvl w:val="2"/>
    </w:pPr>
    <w:rPr>
      <w:rFonts w:ascii="Times New Roman" w:eastAsia="Times New Roman" w:hAnsi="Times New Roman" w:cs="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EC8"/>
    <w:rPr>
      <w:rFonts w:ascii="Times New Roman" w:eastAsia="Times New Roman" w:hAnsi="Times New Roman" w:cs="Times New Roman"/>
      <w:b/>
      <w:bCs/>
      <w:spacing w:val="0"/>
      <w:sz w:val="36"/>
      <w:szCs w:val="36"/>
    </w:rPr>
  </w:style>
  <w:style w:type="character" w:customStyle="1" w:styleId="Heading3Char">
    <w:name w:val="Heading 3 Char"/>
    <w:basedOn w:val="DefaultParagraphFont"/>
    <w:link w:val="Heading3"/>
    <w:uiPriority w:val="9"/>
    <w:rsid w:val="00744EC8"/>
    <w:rPr>
      <w:rFonts w:ascii="Times New Roman" w:eastAsia="Times New Roman" w:hAnsi="Times New Roman" w:cs="Times New Roman"/>
      <w:b/>
      <w:bCs/>
      <w:spacing w:val="0"/>
      <w:sz w:val="27"/>
      <w:szCs w:val="27"/>
    </w:rPr>
  </w:style>
  <w:style w:type="character" w:customStyle="1" w:styleId="au-target">
    <w:name w:val="au-target"/>
    <w:basedOn w:val="DefaultParagraphFont"/>
    <w:rsid w:val="00744EC8"/>
  </w:style>
  <w:style w:type="character" w:customStyle="1" w:styleId="sr-only">
    <w:name w:val="sr-only"/>
    <w:basedOn w:val="DefaultParagraphFont"/>
    <w:rsid w:val="00744EC8"/>
  </w:style>
  <w:style w:type="character" w:customStyle="1" w:styleId="label-content">
    <w:name w:val="label-content"/>
    <w:basedOn w:val="DefaultParagraphFont"/>
    <w:rsid w:val="00744EC8"/>
  </w:style>
  <w:style w:type="character" w:styleId="Hyperlink">
    <w:name w:val="Hyperlink"/>
    <w:basedOn w:val="DefaultParagraphFont"/>
    <w:uiPriority w:val="99"/>
    <w:semiHidden/>
    <w:unhideWhenUsed/>
    <w:rsid w:val="00744EC8"/>
    <w:rPr>
      <w:color w:val="0000FF"/>
      <w:u w:val="single"/>
    </w:rPr>
  </w:style>
  <w:style w:type="paragraph" w:styleId="NormalWeb">
    <w:name w:val="Normal (Web)"/>
    <w:basedOn w:val="Normal"/>
    <w:uiPriority w:val="99"/>
    <w:semiHidden/>
    <w:unhideWhenUsed/>
    <w:rsid w:val="00744EC8"/>
    <w:pPr>
      <w:spacing w:before="100" w:beforeAutospacing="1" w:after="100" w:afterAutospacing="1" w:line="240" w:lineRule="auto"/>
    </w:pPr>
    <w:rPr>
      <w:rFonts w:ascii="Times New Roman" w:eastAsia="Times New Roman" w:hAnsi="Times New Roman" w:cs="Times New Roman"/>
      <w:spacing w:val="0"/>
      <w:sz w:val="24"/>
      <w:szCs w:val="24"/>
    </w:rPr>
  </w:style>
</w:styles>
</file>

<file path=word/webSettings.xml><?xml version="1.0" encoding="utf-8"?>
<w:webSettings xmlns:r="http://schemas.openxmlformats.org/officeDocument/2006/relationships" xmlns:w="http://schemas.openxmlformats.org/wordprocessingml/2006/main">
  <w:divs>
    <w:div w:id="2094932217">
      <w:bodyDiv w:val="1"/>
      <w:marLeft w:val="0"/>
      <w:marRight w:val="0"/>
      <w:marTop w:val="0"/>
      <w:marBottom w:val="0"/>
      <w:divBdr>
        <w:top w:val="none" w:sz="0" w:space="0" w:color="auto"/>
        <w:left w:val="none" w:sz="0" w:space="0" w:color="auto"/>
        <w:bottom w:val="none" w:sz="0" w:space="0" w:color="auto"/>
        <w:right w:val="none" w:sz="0" w:space="0" w:color="auto"/>
      </w:divBdr>
      <w:divsChild>
        <w:div w:id="1605262257">
          <w:marLeft w:val="0"/>
          <w:marRight w:val="0"/>
          <w:marTop w:val="0"/>
          <w:marBottom w:val="0"/>
          <w:divBdr>
            <w:top w:val="none" w:sz="0" w:space="0" w:color="auto"/>
            <w:left w:val="none" w:sz="0" w:space="0" w:color="auto"/>
            <w:bottom w:val="none" w:sz="0" w:space="0" w:color="auto"/>
            <w:right w:val="none" w:sz="0" w:space="0" w:color="auto"/>
          </w:divBdr>
          <w:divsChild>
            <w:div w:id="1315645418">
              <w:marLeft w:val="0"/>
              <w:marRight w:val="0"/>
              <w:marTop w:val="0"/>
              <w:marBottom w:val="0"/>
              <w:divBdr>
                <w:top w:val="none" w:sz="0" w:space="0" w:color="auto"/>
                <w:left w:val="none" w:sz="0" w:space="0" w:color="auto"/>
                <w:bottom w:val="none" w:sz="0" w:space="0" w:color="auto"/>
                <w:right w:val="none" w:sz="0" w:space="0" w:color="auto"/>
              </w:divBdr>
              <w:divsChild>
                <w:div w:id="1653945339">
                  <w:marLeft w:val="0"/>
                  <w:marRight w:val="0"/>
                  <w:marTop w:val="0"/>
                  <w:marBottom w:val="0"/>
                  <w:divBdr>
                    <w:top w:val="none" w:sz="0" w:space="0" w:color="auto"/>
                    <w:left w:val="none" w:sz="0" w:space="0" w:color="auto"/>
                    <w:bottom w:val="none" w:sz="0" w:space="0" w:color="auto"/>
                    <w:right w:val="none" w:sz="0" w:space="0" w:color="auto"/>
                  </w:divBdr>
                  <w:divsChild>
                    <w:div w:id="1547833281">
                      <w:marLeft w:val="0"/>
                      <w:marRight w:val="0"/>
                      <w:marTop w:val="0"/>
                      <w:marBottom w:val="0"/>
                      <w:divBdr>
                        <w:top w:val="none" w:sz="0" w:space="0" w:color="auto"/>
                        <w:left w:val="none" w:sz="0" w:space="0" w:color="auto"/>
                        <w:bottom w:val="none" w:sz="0" w:space="0" w:color="auto"/>
                        <w:right w:val="none" w:sz="0" w:space="0" w:color="auto"/>
                      </w:divBdr>
                      <w:divsChild>
                        <w:div w:id="1005476766">
                          <w:marLeft w:val="0"/>
                          <w:marRight w:val="0"/>
                          <w:marTop w:val="0"/>
                          <w:marBottom w:val="0"/>
                          <w:divBdr>
                            <w:top w:val="none" w:sz="0" w:space="0" w:color="auto"/>
                            <w:left w:val="none" w:sz="0" w:space="0" w:color="auto"/>
                            <w:bottom w:val="none" w:sz="0" w:space="0" w:color="auto"/>
                            <w:right w:val="none" w:sz="0" w:space="0" w:color="auto"/>
                          </w:divBdr>
                          <w:divsChild>
                            <w:div w:id="539709320">
                              <w:marLeft w:val="-240"/>
                              <w:marRight w:val="-240"/>
                              <w:marTop w:val="0"/>
                              <w:marBottom w:val="0"/>
                              <w:divBdr>
                                <w:top w:val="none" w:sz="0" w:space="0" w:color="auto"/>
                                <w:left w:val="none" w:sz="0" w:space="0" w:color="auto"/>
                                <w:bottom w:val="none" w:sz="0" w:space="0" w:color="auto"/>
                                <w:right w:val="none" w:sz="0" w:space="0" w:color="auto"/>
                              </w:divBdr>
                              <w:divsChild>
                                <w:div w:id="1352873962">
                                  <w:marLeft w:val="0"/>
                                  <w:marRight w:val="0"/>
                                  <w:marTop w:val="0"/>
                                  <w:marBottom w:val="0"/>
                                  <w:divBdr>
                                    <w:top w:val="none" w:sz="0" w:space="0" w:color="auto"/>
                                    <w:left w:val="none" w:sz="0" w:space="0" w:color="auto"/>
                                    <w:bottom w:val="none" w:sz="0" w:space="0" w:color="auto"/>
                                    <w:right w:val="none" w:sz="0" w:space="0" w:color="auto"/>
                                  </w:divBdr>
                                  <w:divsChild>
                                    <w:div w:id="1195535531">
                                      <w:marLeft w:val="0"/>
                                      <w:marRight w:val="0"/>
                                      <w:marTop w:val="0"/>
                                      <w:marBottom w:val="0"/>
                                      <w:divBdr>
                                        <w:top w:val="none" w:sz="0" w:space="0" w:color="auto"/>
                                        <w:left w:val="none" w:sz="0" w:space="0" w:color="auto"/>
                                        <w:bottom w:val="none" w:sz="0" w:space="0" w:color="auto"/>
                                        <w:right w:val="none" w:sz="0" w:space="0" w:color="auto"/>
                                      </w:divBdr>
                                      <w:divsChild>
                                        <w:div w:id="306397262">
                                          <w:marLeft w:val="0"/>
                                          <w:marRight w:val="0"/>
                                          <w:marTop w:val="120"/>
                                          <w:marBottom w:val="0"/>
                                          <w:divBdr>
                                            <w:top w:val="none" w:sz="0" w:space="0" w:color="auto"/>
                                            <w:left w:val="none" w:sz="0" w:space="0" w:color="auto"/>
                                            <w:bottom w:val="none" w:sz="0" w:space="0" w:color="auto"/>
                                            <w:right w:val="none" w:sz="0" w:space="0" w:color="auto"/>
                                          </w:divBdr>
                                        </w:div>
                                        <w:div w:id="149057913">
                                          <w:marLeft w:val="0"/>
                                          <w:marRight w:val="0"/>
                                          <w:marTop w:val="0"/>
                                          <w:marBottom w:val="0"/>
                                          <w:divBdr>
                                            <w:top w:val="none" w:sz="0" w:space="0" w:color="auto"/>
                                            <w:left w:val="none" w:sz="0" w:space="0" w:color="auto"/>
                                            <w:bottom w:val="none" w:sz="0" w:space="0" w:color="auto"/>
                                            <w:right w:val="none" w:sz="0" w:space="0" w:color="auto"/>
                                          </w:divBdr>
                                          <w:divsChild>
                                            <w:div w:id="1119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474">
                                      <w:marLeft w:val="0"/>
                                      <w:marRight w:val="0"/>
                                      <w:marTop w:val="480"/>
                                      <w:marBottom w:val="0"/>
                                      <w:divBdr>
                                        <w:top w:val="none" w:sz="0" w:space="0" w:color="auto"/>
                                        <w:left w:val="none" w:sz="0" w:space="0" w:color="auto"/>
                                        <w:bottom w:val="none" w:sz="0" w:space="0" w:color="auto"/>
                                        <w:right w:val="none" w:sz="0" w:space="0" w:color="auto"/>
                                      </w:divBdr>
                                      <w:divsChild>
                                        <w:div w:id="27363312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05604">
          <w:marLeft w:val="0"/>
          <w:marRight w:val="0"/>
          <w:marTop w:val="0"/>
          <w:marBottom w:val="0"/>
          <w:divBdr>
            <w:top w:val="none" w:sz="0" w:space="0" w:color="auto"/>
            <w:left w:val="none" w:sz="0" w:space="0" w:color="auto"/>
            <w:bottom w:val="none" w:sz="0" w:space="0" w:color="auto"/>
            <w:right w:val="none" w:sz="0" w:space="0" w:color="auto"/>
          </w:divBdr>
          <w:divsChild>
            <w:div w:id="931662775">
              <w:marLeft w:val="0"/>
              <w:marRight w:val="0"/>
              <w:marTop w:val="0"/>
              <w:marBottom w:val="0"/>
              <w:divBdr>
                <w:top w:val="none" w:sz="0" w:space="0" w:color="auto"/>
                <w:left w:val="none" w:sz="0" w:space="0" w:color="auto"/>
                <w:bottom w:val="none" w:sz="0" w:space="0" w:color="auto"/>
                <w:right w:val="none" w:sz="0" w:space="0" w:color="auto"/>
              </w:divBdr>
              <w:divsChild>
                <w:div w:id="596866448">
                  <w:marLeft w:val="-240"/>
                  <w:marRight w:val="-240"/>
                  <w:marTop w:val="0"/>
                  <w:marBottom w:val="0"/>
                  <w:divBdr>
                    <w:top w:val="none" w:sz="0" w:space="0" w:color="auto"/>
                    <w:left w:val="none" w:sz="0" w:space="0" w:color="auto"/>
                    <w:bottom w:val="none" w:sz="0" w:space="0" w:color="auto"/>
                    <w:right w:val="none" w:sz="0" w:space="0" w:color="auto"/>
                  </w:divBdr>
                  <w:divsChild>
                    <w:div w:id="907227674">
                      <w:marLeft w:val="0"/>
                      <w:marRight w:val="0"/>
                      <w:marTop w:val="0"/>
                      <w:marBottom w:val="0"/>
                      <w:divBdr>
                        <w:top w:val="none" w:sz="0" w:space="0" w:color="auto"/>
                        <w:left w:val="none" w:sz="0" w:space="0" w:color="auto"/>
                        <w:bottom w:val="none" w:sz="0" w:space="0" w:color="auto"/>
                        <w:right w:val="none" w:sz="0" w:space="0" w:color="auto"/>
                      </w:divBdr>
                      <w:divsChild>
                        <w:div w:id="278534420">
                          <w:marLeft w:val="0"/>
                          <w:marRight w:val="0"/>
                          <w:marTop w:val="0"/>
                          <w:marBottom w:val="0"/>
                          <w:divBdr>
                            <w:top w:val="none" w:sz="0" w:space="0" w:color="auto"/>
                            <w:left w:val="none" w:sz="0" w:space="0" w:color="auto"/>
                            <w:bottom w:val="none" w:sz="0" w:space="0" w:color="auto"/>
                            <w:right w:val="none" w:sz="0" w:space="0" w:color="auto"/>
                          </w:divBdr>
                          <w:divsChild>
                            <w:div w:id="687174734">
                              <w:marLeft w:val="0"/>
                              <w:marRight w:val="0"/>
                              <w:marTop w:val="48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usbank.com/verification-of-eligibility-for-employment" TargetMode="External"/><Relationship Id="rId3" Type="http://schemas.openxmlformats.org/officeDocument/2006/relationships/webSettings" Target="webSettings.xml"/><Relationship Id="rId7" Type="http://schemas.openxmlformats.org/officeDocument/2006/relationships/hyperlink" Target="https://www.dol.gov/sites/dolgov/files/ofccp/regs/compliance/posters/pdf/eeopos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s.usbank.com/" TargetMode="External"/><Relationship Id="rId5" Type="http://schemas.openxmlformats.org/officeDocument/2006/relationships/hyperlink" Target="https://careers.usbank.com/global/en/disability-accommodations-for-applicants" TargetMode="External"/><Relationship Id="rId10" Type="http://schemas.openxmlformats.org/officeDocument/2006/relationships/theme" Target="theme/theme1.xml"/><Relationship Id="rId4" Type="http://schemas.openxmlformats.org/officeDocument/2006/relationships/hyperlink" Target="https://careers.usbank.com/global/en/apply?jobSeqNo=UBNAGLOBAL20220022144EXTERNALENGLOB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2022-07-25T14:37:00Z</dcterms:created>
  <dcterms:modified xsi:type="dcterms:W3CDTF">2022-07-25T14:40:00Z</dcterms:modified>
</cp:coreProperties>
</file>