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7B" w:rsidRPr="0024697B" w:rsidRDefault="0024697B" w:rsidP="0024697B">
      <w:pPr>
        <w:jc w:val="center"/>
      </w:pPr>
      <w:r w:rsidRPr="0024697B">
        <w:t>The Story that Patent Data Cannot Tell:</w:t>
      </w:r>
    </w:p>
    <w:p w:rsidR="0024697B" w:rsidRPr="0024697B" w:rsidRDefault="0024697B" w:rsidP="0024697B">
      <w:pPr>
        <w:jc w:val="center"/>
      </w:pPr>
      <w:r w:rsidRPr="0024697B">
        <w:t>How Buyer-Supplier Dyads Maximize Collaborative Innovations</w:t>
      </w:r>
    </w:p>
    <w:p w:rsidR="00AC687C" w:rsidRDefault="00AC687C" w:rsidP="0024697B">
      <w:pPr>
        <w:spacing w:after="0" w:line="240" w:lineRule="auto"/>
        <w:jc w:val="center"/>
      </w:pPr>
    </w:p>
    <w:p w:rsidR="0024697B" w:rsidRPr="0024697B" w:rsidRDefault="0024697B" w:rsidP="0024697B">
      <w:pPr>
        <w:spacing w:after="0" w:line="240" w:lineRule="auto"/>
        <w:jc w:val="center"/>
      </w:pPr>
      <w:r w:rsidRPr="0024697B">
        <w:t>Laura Poppo, University of Kansas</w:t>
      </w:r>
    </w:p>
    <w:p w:rsidR="0024697B" w:rsidRPr="0024697B" w:rsidRDefault="0024697B" w:rsidP="0024697B">
      <w:pPr>
        <w:spacing w:after="0" w:line="240" w:lineRule="auto"/>
        <w:jc w:val="center"/>
      </w:pPr>
      <w:r w:rsidRPr="0024697B">
        <w:t>Zheng Cheng, University of Wisconsin Milwaukee</w:t>
      </w:r>
    </w:p>
    <w:p w:rsidR="0024697B" w:rsidRDefault="0024697B" w:rsidP="0024697B">
      <w:pPr>
        <w:spacing w:after="0" w:line="240" w:lineRule="auto"/>
        <w:jc w:val="center"/>
      </w:pPr>
      <w:r w:rsidRPr="0024697B">
        <w:t xml:space="preserve">Dave </w:t>
      </w:r>
      <w:proofErr w:type="spellStart"/>
      <w:r w:rsidRPr="0024697B">
        <w:t>Wangrow</w:t>
      </w:r>
      <w:proofErr w:type="spellEnd"/>
      <w:r w:rsidRPr="0024697B">
        <w:t>, Marquette University</w:t>
      </w:r>
    </w:p>
    <w:p w:rsidR="0024697B" w:rsidRDefault="0024697B" w:rsidP="0024697B">
      <w:pPr>
        <w:spacing w:after="0" w:line="240" w:lineRule="auto"/>
        <w:jc w:val="center"/>
      </w:pPr>
    </w:p>
    <w:p w:rsidR="00CA07DE" w:rsidRDefault="0064464C" w:rsidP="00CA07D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07DE">
        <w:rPr>
          <w:rFonts w:cs="Times New Roman"/>
          <w:sz w:val="24"/>
          <w:szCs w:val="24"/>
        </w:rPr>
        <w:t>With 31.25 percent of firms responding to our request to participate in this study, our empirical results are based on a sample of 250 non-equity co</w:t>
      </w:r>
      <w:r w:rsidRPr="00CA07DE">
        <w:rPr>
          <w:rFonts w:cs="Times New Roman"/>
          <w:sz w:val="24"/>
          <w:szCs w:val="24"/>
        </w:rPr>
        <w:t>ntractual partnerships with</w:t>
      </w:r>
      <w:r w:rsidRPr="00CA07DE">
        <w:rPr>
          <w:rFonts w:cs="Times New Roman"/>
          <w:sz w:val="24"/>
          <w:szCs w:val="24"/>
        </w:rPr>
        <w:t xml:space="preserve"> responses of managers from both s</w:t>
      </w:r>
      <w:r w:rsidRPr="00CA07DE">
        <w:rPr>
          <w:rFonts w:cs="Times New Roman"/>
          <w:sz w:val="24"/>
          <w:szCs w:val="24"/>
        </w:rPr>
        <w:t xml:space="preserve">ides of the buyer-supplier dyad.  </w:t>
      </w:r>
      <w:r w:rsidRPr="00CA07DE">
        <w:rPr>
          <w:rFonts w:cs="Times New Roman"/>
          <w:sz w:val="24"/>
          <w:szCs w:val="24"/>
        </w:rPr>
        <w:t xml:space="preserve"> </w:t>
      </w:r>
      <w:r w:rsidR="00CA07DE">
        <w:rPr>
          <w:rFonts w:cs="Times New Roman"/>
          <w:sz w:val="24"/>
          <w:szCs w:val="24"/>
        </w:rPr>
        <w:t xml:space="preserve">Our results strongly support the logic that the </w:t>
      </w:r>
      <w:r w:rsidRPr="00CA07DE">
        <w:rPr>
          <w:color w:val="000000"/>
          <w:sz w:val="24"/>
          <w:szCs w:val="24"/>
        </w:rPr>
        <w:t>starting point for meaningful collaboration starts with trusting the other party's competence.</w:t>
      </w:r>
      <w:r w:rsidR="00CA07DE">
        <w:rPr>
          <w:color w:val="000000"/>
          <w:sz w:val="24"/>
          <w:szCs w:val="24"/>
        </w:rPr>
        <w:t xml:space="preserve">  With less competence, partners don’t invest time and resources in transferring </w:t>
      </w:r>
      <w:r w:rsidR="00AC687C">
        <w:rPr>
          <w:color w:val="000000"/>
          <w:sz w:val="24"/>
          <w:szCs w:val="24"/>
        </w:rPr>
        <w:t xml:space="preserve">knowledge and pursuing collaborative innovations. </w:t>
      </w:r>
      <w:r w:rsidRPr="00CA07DE">
        <w:rPr>
          <w:color w:val="000000"/>
          <w:sz w:val="24"/>
          <w:szCs w:val="24"/>
        </w:rPr>
        <w:t xml:space="preserve"> </w:t>
      </w:r>
      <w:r w:rsidR="00CA07DE">
        <w:rPr>
          <w:color w:val="000000"/>
          <w:sz w:val="24"/>
          <w:szCs w:val="24"/>
        </w:rPr>
        <w:t xml:space="preserve">We further find that competence trust is a more important determinant of collaboration than prior theorized factors:  shared goals, contracts, and prior experience.  We also find that partners are more likely to unpack its move valuable knowledge – its tacit knowledge – when they believe that the other partner cares about their firm’s interests and primary needs.  </w:t>
      </w:r>
      <w:r w:rsidR="00AC687C">
        <w:rPr>
          <w:color w:val="000000"/>
          <w:sz w:val="24"/>
          <w:szCs w:val="24"/>
        </w:rPr>
        <w:t>Overall, our study demonstrates how perceived trust influences knowledge transfer and collaborative innovations</w:t>
      </w:r>
      <w:bookmarkStart w:id="0" w:name="_GoBack"/>
      <w:bookmarkEnd w:id="0"/>
      <w:r w:rsidR="00CA07DE">
        <w:rPr>
          <w:color w:val="000000"/>
          <w:sz w:val="24"/>
          <w:szCs w:val="24"/>
        </w:rPr>
        <w:t xml:space="preserve">.  </w:t>
      </w:r>
    </w:p>
    <w:p w:rsidR="0024697B" w:rsidRPr="0024697B" w:rsidRDefault="0024697B" w:rsidP="0024697B">
      <w:pPr>
        <w:spacing w:after="0" w:line="240" w:lineRule="auto"/>
      </w:pPr>
    </w:p>
    <w:p w:rsidR="005F265C" w:rsidRDefault="005F265C" w:rsidP="0024697B">
      <w:pPr>
        <w:spacing w:after="0" w:line="240" w:lineRule="auto"/>
      </w:pPr>
    </w:p>
    <w:sectPr w:rsidR="005F2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7B"/>
    <w:rsid w:val="0024697B"/>
    <w:rsid w:val="005F265C"/>
    <w:rsid w:val="0064464C"/>
    <w:rsid w:val="00AC687C"/>
    <w:rsid w:val="00CA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7185F-439B-45BB-98AF-5883EC17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KU, School of Business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Poppo</dc:creator>
  <cp:keywords/>
  <dc:description/>
  <cp:lastModifiedBy>Laura Poppo</cp:lastModifiedBy>
  <cp:revision>1</cp:revision>
  <dcterms:created xsi:type="dcterms:W3CDTF">2017-02-01T15:58:00Z</dcterms:created>
  <dcterms:modified xsi:type="dcterms:W3CDTF">2017-02-01T17:46:00Z</dcterms:modified>
</cp:coreProperties>
</file>