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FCB8F" w14:textId="77777777" w:rsidR="00DB2E19" w:rsidRPr="005F28BD" w:rsidRDefault="00C5502F" w:rsidP="00DB4312">
      <w:pPr>
        <w:jc w:val="center"/>
        <w:rPr>
          <w:rFonts w:ascii="Times New Roman" w:hAnsi="Times New Roman" w:cs="Times New Roman"/>
          <w:b/>
          <w:sz w:val="22"/>
          <w:szCs w:val="22"/>
        </w:rPr>
      </w:pPr>
      <w:r w:rsidRPr="005F28BD">
        <w:rPr>
          <w:rFonts w:ascii="Times New Roman" w:hAnsi="Times New Roman" w:cs="Times New Roman"/>
          <w:b/>
          <w:sz w:val="22"/>
          <w:szCs w:val="22"/>
        </w:rPr>
        <w:t xml:space="preserve">How Collective Intelligence Impacts Team Performance: </w:t>
      </w:r>
    </w:p>
    <w:p w14:paraId="7B4FEEBA" w14:textId="2E310C7C" w:rsidR="007E4F3E" w:rsidRPr="005F28BD" w:rsidRDefault="00C5502F" w:rsidP="00DB4312">
      <w:pPr>
        <w:jc w:val="center"/>
        <w:rPr>
          <w:rFonts w:ascii="Times New Roman" w:hAnsi="Times New Roman" w:cs="Times New Roman"/>
          <w:b/>
          <w:sz w:val="22"/>
          <w:szCs w:val="22"/>
        </w:rPr>
      </w:pPr>
      <w:r w:rsidRPr="005F28BD">
        <w:rPr>
          <w:rFonts w:ascii="Times New Roman" w:hAnsi="Times New Roman" w:cs="Times New Roman"/>
          <w:b/>
          <w:sz w:val="22"/>
          <w:szCs w:val="22"/>
        </w:rPr>
        <w:t xml:space="preserve">Exploring </w:t>
      </w:r>
      <w:proofErr w:type="spellStart"/>
      <w:r w:rsidRPr="005F28BD">
        <w:rPr>
          <w:rFonts w:ascii="Times New Roman" w:hAnsi="Times New Roman" w:cs="Times New Roman"/>
          <w:b/>
          <w:sz w:val="22"/>
          <w:szCs w:val="22"/>
        </w:rPr>
        <w:t>Transactive</w:t>
      </w:r>
      <w:proofErr w:type="spellEnd"/>
      <w:r w:rsidRPr="005F28BD">
        <w:rPr>
          <w:rFonts w:ascii="Times New Roman" w:hAnsi="Times New Roman" w:cs="Times New Roman"/>
          <w:b/>
          <w:sz w:val="22"/>
          <w:szCs w:val="22"/>
        </w:rPr>
        <w:t xml:space="preserve"> Memory System as a Mechanism</w:t>
      </w:r>
    </w:p>
    <w:p w14:paraId="44864FA1" w14:textId="77777777" w:rsidR="00C5502F" w:rsidRPr="005F28BD" w:rsidRDefault="00C5502F" w:rsidP="00DB4312">
      <w:pPr>
        <w:rPr>
          <w:rFonts w:ascii="Times New Roman" w:hAnsi="Times New Roman" w:cs="Times New Roman"/>
          <w:sz w:val="22"/>
          <w:szCs w:val="22"/>
        </w:rPr>
      </w:pPr>
    </w:p>
    <w:p w14:paraId="6C2F131A" w14:textId="14100AE9" w:rsidR="00DC18ED" w:rsidRPr="005F28BD" w:rsidRDefault="00DC18ED" w:rsidP="00DB4312">
      <w:pPr>
        <w:rPr>
          <w:rFonts w:ascii="Times New Roman" w:hAnsi="Times New Roman" w:cs="Times New Roman"/>
          <w:sz w:val="22"/>
          <w:szCs w:val="22"/>
        </w:rPr>
      </w:pPr>
      <w:r w:rsidRPr="005F28BD">
        <w:rPr>
          <w:rFonts w:ascii="Times New Roman" w:hAnsi="Times New Roman" w:cs="Times New Roman"/>
          <w:sz w:val="22"/>
          <w:szCs w:val="22"/>
        </w:rPr>
        <w:t>Young Ji Kim (Massachusetts Institute of Technology)</w:t>
      </w:r>
    </w:p>
    <w:p w14:paraId="1C968375" w14:textId="73507377" w:rsidR="00DC18ED" w:rsidRPr="005F28BD" w:rsidRDefault="00DC18ED" w:rsidP="00DB4312">
      <w:pPr>
        <w:rPr>
          <w:rFonts w:ascii="Times New Roman" w:hAnsi="Times New Roman" w:cs="Times New Roman"/>
          <w:sz w:val="22"/>
          <w:szCs w:val="22"/>
        </w:rPr>
      </w:pPr>
      <w:proofErr w:type="spellStart"/>
      <w:r w:rsidRPr="005F28BD">
        <w:rPr>
          <w:rFonts w:ascii="Times New Roman" w:hAnsi="Times New Roman" w:cs="Times New Roman"/>
          <w:sz w:val="22"/>
          <w:szCs w:val="22"/>
        </w:rPr>
        <w:t>Ishani</w:t>
      </w:r>
      <w:proofErr w:type="spellEnd"/>
      <w:r w:rsidRPr="005F28BD">
        <w:rPr>
          <w:rFonts w:ascii="Times New Roman" w:hAnsi="Times New Roman" w:cs="Times New Roman"/>
          <w:sz w:val="22"/>
          <w:szCs w:val="22"/>
        </w:rPr>
        <w:t xml:space="preserve"> </w:t>
      </w:r>
      <w:proofErr w:type="spellStart"/>
      <w:r w:rsidRPr="005F28BD">
        <w:rPr>
          <w:rFonts w:ascii="Times New Roman" w:hAnsi="Times New Roman" w:cs="Times New Roman"/>
          <w:sz w:val="22"/>
          <w:szCs w:val="22"/>
        </w:rPr>
        <w:t>Aggarwal</w:t>
      </w:r>
      <w:proofErr w:type="spellEnd"/>
      <w:r w:rsidRPr="005F28BD">
        <w:rPr>
          <w:rFonts w:ascii="Times New Roman" w:hAnsi="Times New Roman" w:cs="Times New Roman"/>
          <w:sz w:val="22"/>
          <w:szCs w:val="22"/>
        </w:rPr>
        <w:t xml:space="preserve"> (Brazilian School of Public and Business Administration)</w:t>
      </w:r>
    </w:p>
    <w:p w14:paraId="081B996D" w14:textId="570E0AB8" w:rsidR="00DC18ED" w:rsidRPr="005F28BD" w:rsidRDefault="00DC18ED" w:rsidP="00DB4312">
      <w:pPr>
        <w:rPr>
          <w:rFonts w:ascii="Times New Roman" w:hAnsi="Times New Roman" w:cs="Times New Roman"/>
          <w:sz w:val="22"/>
          <w:szCs w:val="22"/>
        </w:rPr>
      </w:pPr>
      <w:r w:rsidRPr="005F28BD">
        <w:rPr>
          <w:rFonts w:ascii="Times New Roman" w:hAnsi="Times New Roman" w:cs="Times New Roman"/>
          <w:sz w:val="22"/>
          <w:szCs w:val="22"/>
        </w:rPr>
        <w:t>Anita Williams Woolley (Carnegie Mellon University)</w:t>
      </w:r>
      <w:bookmarkStart w:id="0" w:name="_GoBack"/>
      <w:bookmarkEnd w:id="0"/>
    </w:p>
    <w:p w14:paraId="6668B219" w14:textId="12F263C5" w:rsidR="00953615" w:rsidRPr="005F28BD" w:rsidRDefault="00953615" w:rsidP="00DB4312">
      <w:pPr>
        <w:rPr>
          <w:rFonts w:ascii="Times New Roman" w:hAnsi="Times New Roman" w:cs="Times New Roman"/>
          <w:b/>
          <w:sz w:val="22"/>
          <w:szCs w:val="22"/>
        </w:rPr>
      </w:pPr>
    </w:p>
    <w:p w14:paraId="4359F6DB" w14:textId="5520EC58" w:rsidR="00DB2E19" w:rsidRPr="005F28BD" w:rsidRDefault="00DB2E19" w:rsidP="00DB4312">
      <w:pPr>
        <w:pStyle w:val="InitialBodyText"/>
        <w:rPr>
          <w:rFonts w:ascii="Times New Roman" w:hAnsi="Times New Roman"/>
          <w:sz w:val="22"/>
          <w:szCs w:val="22"/>
        </w:rPr>
      </w:pPr>
      <w:r w:rsidRPr="005F28BD">
        <w:rPr>
          <w:rFonts w:ascii="Times New Roman" w:hAnsi="Times New Roman"/>
          <w:sz w:val="22"/>
          <w:szCs w:val="22"/>
        </w:rPr>
        <w:t xml:space="preserve">Recent research has demonstrated that teams exhibit “collective intelligence” (CI)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{"citationID":"j6p7htulq","properties":{"formattedCitation":"(Woolley, Chabris, Pentland, Hashmi, &amp; Malone, 2010)","plainCitation":"(Woolley, Chabris, Pentland, Hashmi, &amp; Malone, 2010)"},"citationItems":[{"id":10749,"uris":["http://zotero.org/groups/172099/items/VI6UCDBR"],"uri":["http://zotero.org/groups/172099/items/VI6UCDBR"],"itemData":{"id":10749,"type":"article-journal","title":"Evidence for a collective intelligence factor in the performance of human groups","container-title":"Science","page":"686-688","volume":"330","issue":"6004","abstract":"00330","note":"00549","author":[{"family":"Woolley","given":"Anita Williams"},{"family":"Chabris","given":"Christopher F."},{"family":"Pentland","given":"Alex Sandy"},{"family":"Hashmi","given":"Nada"},{"family":"Malone","given":"Thomas W."}],"issued":{"date-parts":[["2010"]]}}}],"schema":"https://github.com/citation-style-language/schema/raw/master/csl-citation.json"}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(Woolley, Chabris, Pentland, Hashmi, &amp; Malone, 2010)</w:t>
      </w:r>
      <w:r w:rsidRPr="005F28BD">
        <w:rPr>
          <w:rFonts w:ascii="Times New Roman" w:hAnsi="Times New Roman"/>
          <w:sz w:val="22"/>
          <w:szCs w:val="22"/>
        </w:rPr>
        <w:fldChar w:fldCharType="end"/>
      </w:r>
      <w:r w:rsidRPr="005F28BD">
        <w:rPr>
          <w:rFonts w:ascii="Times New Roman" w:hAnsi="Times New Roman"/>
          <w:sz w:val="22"/>
          <w:szCs w:val="22"/>
        </w:rPr>
        <w:t xml:space="preserve"> defined as a team’s basic capacity to perform a wide variety of tasks, which is consistently predictive of future performance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{"citationID":"2dmtkhckrt","properties":{"formattedCitation":"(Engel, Woolley, Jing, Chabris, &amp; Malone, 2014; Kim et al., 2015; Woolley et al., 2010)","plainCitation":"(Engel, Woolley, Jing, Chabris, &amp; Malone, 2014; Kim et al., 2015; Woolley et al., 2010)"},"citationItems":[{"id":10773,"uris":["http://zotero.org/groups/172099/items/2RTQI28R"],"uri":["http://zotero.org/groups/172099/items/2RTQI28R"],"itemData":{"id":10773,"type":"article-journal","title":"Reading the mind in the eyes or reading between the lines? Theory of Mind predicts collective intelligence equally well online and face-to-face","container-title":"PLoS ONE","volume":"9","issue":"12","source":"PLoS Journals","abstract":"Recent research with face-to-face groups found that a measure of general group effectiveness (called “collective intelligence”) predicted a group’s performance on a wide range of different tasks. The same research also found that collective intelligence was correlated with the individual group members’ ability to reason about the mental states of others (an ability called “Theory of Mind” or “ToM”). Since ToM was measured in this work by a test that requires participants to “read” the mental states of others from looking at their eyes (the “Reading the Mind in the Eyes” test), it is uncertain whether the same results would emerge in online groups where these visual cues are not available. Here we find that: (1) a collective intelligence factor characterizes group performance approximately as well for online groups as for face-to-face groups; and (2) surprisingly, the ToM measure is equally predictive of collective intelligence in both face-to-face and online groups, even though the online groups communicate only via text and never see each other at all. This provides strong evidence that ToM abilities are just as important to group performance in online environments with limited nonverbal cues as they are face-to-face. It also suggests that the Reading the Mind in the Eyes test measures a deeper, domain-independent aspect of social reasoning, not merely the ability to recognize facial expressions of mental states.","URL":"http://dx.doi.org/10.1371/journal.pone.0115212","DOI":"10.1371/journal.pone.0115212","note":"00009","shortTitle":"Reading the Mind in the Eyes or Reading between the Lines?","journalAbbreviation":"PLoS ONE","author":[{"family":"Engel","given":"David"},{"family":"Woolley","given":"Anita Williams"},{"family":"Jing","given":"Lisa X."},{"family":"Chabris","given":"Christopher F."},{"family":"Malone","given":"Thomas W."}],"issued":{"date-parts":[["2014"]]}}},{"id":10689,"uris":["http://zotero.org/groups/172099/items/IUS5FFQN"],"uri":["http://zotero.org/groups/172099/items/IUS5FFQN"],"itemData":{"id":10689,"type":"chapter","title":"Work Together, Play Smart: Collective Intelligence in League of Legends Teams","container-title":"Proceedings of Collective Intelligence 2015","publisher-place":"Santa Clara, CA","event-place":"Santa Clara, CA","abstract":"00000","note":"00000","author":[{"family":"Kim","given":"Young Ji"},{"family":"Engel","given":"David"},{"family":"Woolley","given":"Anita Williams"},{"family":"Lin","given":"Jeffrey"},{"family":"McArthur","given":"Naomi"},{"family":"Malone","given":"Thomas W."}],"issued":{"date-parts":[["2015"]]}}},{"id":10749,"uris":["http://zotero.org/groups/172099/items/VI6UCDBR"],"uri":["http://zotero.org/groups/172099/items/VI6UCDBR"],"itemData":{"id":10749,"type":"article-journal","title":"Evidence for a collective intelligence factor in the performance of human groups","container-title":"Science","page":"686-688","volume":"330","issue":"6004","abstract":"00330","note":"00549","author":[{"family":"Woolley","given":"Anita Williams"},{"family":"Chabris","given":"Christopher F."},{"family":"Pentland","given":"Alex Sandy"},{"family":"Hashmi","given":"Nada"},{"family":"Malone","given":"Thomas W."}],"issued":{"date-parts":[["2010"]]}}}],"schema":"https://github.com/citation-style-language/schema/raw/master/csl-citation.json"}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(Engel, Woolley, Jing, Chabris, &amp; Malone, 2014; Kim et al., 2015; Woolley et al., 2010)</w:t>
      </w:r>
      <w:r w:rsidRPr="005F28BD">
        <w:rPr>
          <w:rFonts w:ascii="Times New Roman" w:hAnsi="Times New Roman"/>
          <w:sz w:val="22"/>
          <w:szCs w:val="22"/>
        </w:rPr>
        <w:fldChar w:fldCharType="end"/>
      </w:r>
      <w:r w:rsidRPr="005F28BD">
        <w:rPr>
          <w:rFonts w:ascii="Times New Roman" w:hAnsi="Times New Roman"/>
          <w:sz w:val="22"/>
          <w:szCs w:val="22"/>
        </w:rPr>
        <w:t xml:space="preserve">. Previous research has shown that CI is predicted by group compositional factors and group interaction process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{"citationID":"1VuvFB7O","properties":{"formattedCitation":"(Aggarwal, Woolley, Chabris, &amp; Malone, 2015; Engel et al., 2014; Kim et al., 2015; Woolley et al., 2010)","plainCitation":"(Aggarwal, Woolley, Chabris, &amp; Malone, 2015; Engel et al., 2014; Kim et al., 2015; Woolley et al., 2010)"},"citationItems":[{"id":10747,"uris":["http://zotero.org/groups/172099/items/4INICBRC"],"uri":["http://zotero.org/groups/172099/items/4INICBRC"],"itemData":{"id":10747,"type":"paper-conference","title":"Cognitive diversity, collective intelligence, and learning in teams","container-title":"Proceedings of Collective Intelligence 2015","publisher-place":"Santa Clara, CA","event-place":"Santa Clara, CA","abstract":"00000","note":"00000","author":[{"family":"Aggarwal","given":"Ishani"},{"family":"Woolley","given":"Anita Williams"},{"family":"Chabris","given":"Christopher F."},{"family":"Malone","given":"Thomas W."}],"issued":{"date-parts":[["2015"]]}}},{"id":10773,"uris":["http://zotero.org/groups/172099/items/2RTQI28R"],"uri":["http://zotero.org/groups/172099/items/2RTQI28R"],"itemData":{"id":10773,"type":"article-journal","title":"Reading the mind in the eyes or reading between the lines? Theory of Mind predicts collective intelligence equally well online and face-to-face","container-title":"PLoS ONE","volume":"9","issue":"12","source":"PLoS Journals","abstract":"Recent research with face-to-face groups found that a measure of general group effectiveness (called “collective intelligence”) predicted a group’s performance on a wide range of different tasks. The same research also found that collective intelligence was correlated with the individual group members’ ability to reason about the mental states of others (an ability called “Theory of Mind” or “ToM”). Since ToM was measured in this work by a test that requires participants to “read” the mental states of others from looking at their eyes (the “Reading the Mind in the Eyes” test), it is uncertain whether the same results would emerge in online groups where these visual cues are not available. Here we find that: (1) a collective intelligence factor characterizes group performance approximately as well for online groups as for face-to-face groups; and (2) surprisingly, the ToM measure is equally predictive of collective intelligence in both face-to-face and online groups, even though the online groups communicate only via text and never see each other at all. This provides strong evidence that ToM abilities are just as important to group performance in online environments with limited nonverbal cues as they are face-to-face. It also suggests that the Reading the Mind in the Eyes test measures a deeper, domain-independent aspect of social reasoning, not merely the ability to recognize facial expressions of mental states.","URL":"http://dx.doi.org/10.1371/journal.pone.0115212","DOI":"10.1371/journal.pone.0115212","note":"00009","shortTitle":"Reading the Mind in the Eyes or Reading between the Lines?","journalAbbreviation":"PLoS ONE","author":[{"family":"Engel","given":"David"},{"family":"Woolley","given":"Anita Williams"},{"family":"Jing","given":"Lisa X."},{"family":"Chabris","given":"Christopher F."},{"family":"Malone","given":"Thomas W."}],"issued":{"date-parts":[["2014"]]}}},{"id":10689,"uris":["http://zotero.org/groups/172099/items/IUS5FFQN"],"uri":["http://zotero.org/groups/172099/items/IUS5FFQN"],"itemData":{"id":10689,"type":"chapter","title":"Work Together, Play Smart: Collective Intelligence in League of Legends Teams","container-title":"Proceedings of Collective Intelligence 2015","publisher-place":"Santa Clara, CA","event-place":"Santa Clara, CA","abstract":"00000","note":"00000","author":[{"family":"Kim","given":"Young Ji"},{"family":"Engel","given":"David"},{"family":"Woolley","given":"Anita Williams"},{"family":"Lin","given":"Jeffrey"},{"family":"McArthur","given":"Naomi"},{"family":"Malone","given":"Thomas W."}],"issued":{"date-parts":[["2015"]]}}},{"id":10749,"uris":["http://zotero.org/groups/172099/items/VI6UCDBR"],"uri":["http://zotero.org/groups/172099/items/VI6UCDBR"],"itemData":{"id":10749,"type":"article-journal","title":"Evidence for a collective intelligence factor in the performance of human groups","container-title":"Science","page":"686-688","volume":"330","issue":"6004","abstract":"00330","note":"00549","author":[{"family":"Woolley","given":"Anita Williams"},{"family":"Chabris","given":"Christopher F."},{"family":"Pentland","given":"Alex Sandy"},{"family":"Hashmi","given":"Nada"},{"family":"Malone","given":"Thomas W."}],"issued":{"date-parts":[["2010"]]}}}],"schema":"https://github.com/citation-style-language/schema/raw/master/csl-citation.json"}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(Aggarwal, Woolley, Chabris, &amp; Malone, 2015; Engel et al., 2014; Kim et al., 2015; Woolley et al., 2010)</w:t>
      </w:r>
      <w:r w:rsidRPr="005F28BD">
        <w:rPr>
          <w:rFonts w:ascii="Times New Roman" w:hAnsi="Times New Roman"/>
          <w:sz w:val="22"/>
          <w:szCs w:val="22"/>
        </w:rPr>
        <w:fldChar w:fldCharType="end"/>
      </w:r>
      <w:r w:rsidRPr="005F28BD">
        <w:rPr>
          <w:rFonts w:ascii="Times New Roman" w:hAnsi="Times New Roman"/>
          <w:sz w:val="22"/>
          <w:szCs w:val="22"/>
        </w:rPr>
        <w:t xml:space="preserve">. Yet, it remains unclear how exactly CI leads to greater performance. In this paper, we theorize CI as the basic capacity of a group to perform but which needs to be expressed via team coordination and communication mechanisms. Here we specifically focus on </w:t>
      </w:r>
      <w:proofErr w:type="spellStart"/>
      <w:r w:rsidRPr="005F28BD">
        <w:rPr>
          <w:rFonts w:ascii="Times New Roman" w:hAnsi="Times New Roman"/>
          <w:sz w:val="22"/>
          <w:szCs w:val="22"/>
        </w:rPr>
        <w:t>transactive</w:t>
      </w:r>
      <w:proofErr w:type="spellEnd"/>
      <w:r w:rsidRPr="005F28BD">
        <w:rPr>
          <w:rFonts w:ascii="Times New Roman" w:hAnsi="Times New Roman"/>
          <w:sz w:val="22"/>
          <w:szCs w:val="22"/>
        </w:rPr>
        <w:t xml:space="preserve"> memory system (TMS), or a group’s shared memory of “who knows what,” as more likely to develop when a group has high CI as well as a mechanism via which CI affects performance. We examine this hypothesis from data collected on 41 MBA teams.  </w:t>
      </w:r>
    </w:p>
    <w:p w14:paraId="6D600C8B" w14:textId="77777777" w:rsidR="00DB2E19" w:rsidRPr="005F28BD" w:rsidRDefault="00DB2E19" w:rsidP="00DB4312">
      <w:pPr>
        <w:pStyle w:val="Heading2"/>
        <w:numPr>
          <w:ilvl w:val="0"/>
          <w:numId w:val="0"/>
        </w:numPr>
        <w:ind w:left="475" w:hanging="475"/>
        <w:rPr>
          <w:rFonts w:ascii="Times New Roman" w:hAnsi="Times New Roman" w:cs="Times New Roman"/>
          <w:b/>
          <w:sz w:val="22"/>
          <w:szCs w:val="22"/>
        </w:rPr>
      </w:pPr>
      <w:r w:rsidRPr="005F28BD">
        <w:rPr>
          <w:rFonts w:ascii="Times New Roman" w:hAnsi="Times New Roman" w:cs="Times New Roman"/>
          <w:b/>
          <w:sz w:val="22"/>
          <w:szCs w:val="22"/>
        </w:rPr>
        <w:t>Collective Intelligence</w:t>
      </w:r>
    </w:p>
    <w:p w14:paraId="18CE1A4C" w14:textId="2C322614" w:rsidR="00DB2E19" w:rsidRPr="005F28BD" w:rsidRDefault="00DB2E19" w:rsidP="00DB4312">
      <w:pPr>
        <w:pStyle w:val="InitialBodyText"/>
        <w:rPr>
          <w:rFonts w:ascii="Times New Roman" w:hAnsi="Times New Roman"/>
          <w:sz w:val="22"/>
          <w:szCs w:val="22"/>
        </w:rPr>
      </w:pPr>
      <w:r w:rsidRPr="005F28BD">
        <w:rPr>
          <w:rFonts w:ascii="Times New Roman" w:hAnsi="Times New Roman"/>
          <w:sz w:val="22"/>
          <w:szCs w:val="22"/>
        </w:rPr>
        <w:t xml:space="preserve">Psychologists have repeatedly shown that a single statistical factor emerges from the correlations among </w:t>
      </w:r>
      <w:r w:rsidRPr="005F28BD">
        <w:rPr>
          <w:rFonts w:ascii="Times New Roman" w:hAnsi="Times New Roman"/>
          <w:i/>
          <w:iCs/>
          <w:sz w:val="22"/>
          <w:szCs w:val="22"/>
        </w:rPr>
        <w:t>individual</w:t>
      </w:r>
      <w:r w:rsidRPr="005F28BD">
        <w:rPr>
          <w:rFonts w:ascii="Times New Roman" w:hAnsi="Times New Roman"/>
          <w:sz w:val="22"/>
          <w:szCs w:val="22"/>
        </w:rPr>
        <w:t xml:space="preserve"> people's performance on a wide variety of cognitive tasks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{"citationID":"19thmljd1t","properties":{"formattedCitation":"(e.g., Deary, 2012; Spearman, 1904)","plainCitation":"(e.g., Deary, 2012; Spearman, 1904)"},"citationItems":[{"id":10719,"uris":["http://zotero.org/groups/172099/items/UHUTQT9X"],"uri":["http://zotero.org/groups/172099/items/UHUTQT9X"],"itemData":{"id":10719,"type":"article-journal","title":"Intelligence","container-title":"Annual Review of Psychology","page":"17.1-17.30","volume":"63","author":[{"family":"Deary","given":"Ian J."}],"issued":{"date-parts":[["2012"]]}},"prefix":"e.g., "},{"id":10735,"uris":["http://zotero.org/groups/172099/items/XZE6K2U2"],"uri":["http://zotero.org/groups/172099/items/XZE6K2U2"],"itemData":{"id":10735,"type":"article-journal","title":"General intelligence, objectively determined and measured","container-title":"American Journal of Psychology","page":"201-293","volume":"15","issue":"2","author":[{"family":"Spearman","given":"Charles"}],"issued":{"date-parts":[["1904"]]}}}],"schema":"https://github.com/citation-style-language/schema/raw/master/csl-citation.json"}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(e.g., Deary, 2012; Spearman, 1904)</w:t>
      </w:r>
      <w:r w:rsidRPr="005F28BD">
        <w:rPr>
          <w:rFonts w:ascii="Times New Roman" w:hAnsi="Times New Roman"/>
          <w:sz w:val="22"/>
          <w:szCs w:val="22"/>
        </w:rPr>
        <w:fldChar w:fldCharType="end"/>
      </w:r>
      <w:r w:rsidRPr="005F28BD">
        <w:rPr>
          <w:rFonts w:ascii="Times New Roman" w:hAnsi="Times New Roman"/>
          <w:sz w:val="22"/>
          <w:szCs w:val="22"/>
        </w:rPr>
        <w:t xml:space="preserve">. This factor is often referred to as “g” or “general intelligence.” Until recently, however, none of the research on group performance had systematically examined whether a similar kind of “collective intelligence” exists for </w:t>
      </w:r>
      <w:r w:rsidRPr="005F28BD">
        <w:rPr>
          <w:rFonts w:ascii="Times New Roman" w:hAnsi="Times New Roman"/>
          <w:i/>
          <w:iCs/>
          <w:sz w:val="22"/>
          <w:szCs w:val="22"/>
        </w:rPr>
        <w:t>groups</w:t>
      </w:r>
      <w:r w:rsidRPr="005F28BD">
        <w:rPr>
          <w:rFonts w:ascii="Times New Roman" w:hAnsi="Times New Roman"/>
          <w:sz w:val="22"/>
          <w:szCs w:val="22"/>
        </w:rPr>
        <w:t xml:space="preserve"> of people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{"citationID":"2024ak5rfd","properties":{"formattedCitation":"(Woolley et al., 2010)","plainCitation":"(Woolley et al., 2010)"},"citationItems":[{"id":10749,"uris":["http://zotero.org/groups/172099/items/VI6UCDBR"],"uri":["http://zotero.org/groups/172099/items/VI6UCDBR"],"itemData":{"id":10749,"type":"article-journal","title":"Evidence for a collective intelligence factor in the performance of human groups","container-title":"Science","page":"686-688","volume":"330","issue":"6004","abstract":"00330","note":"00549","author":[{"family":"Woolley","given":"Anita Williams"},{"family":"Chabris","given":"Christopher F."},{"family":"Pentland","given":"Alex Sandy"},{"family":"Hashmi","given":"Nada"},{"family":"Malone","given":"Thomas W."}],"issued":{"date-parts":[["2010"]]}}}],"schema":"https://github.com/citation-style-language/schema/raw/master/csl-citation.json"}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(Woolley et al., 2010)</w:t>
      </w:r>
      <w:r w:rsidRPr="005F28BD">
        <w:rPr>
          <w:rFonts w:ascii="Times New Roman" w:hAnsi="Times New Roman"/>
          <w:sz w:val="22"/>
          <w:szCs w:val="22"/>
        </w:rPr>
        <w:fldChar w:fldCharType="end"/>
      </w:r>
      <w:r w:rsidRPr="005F28BD">
        <w:rPr>
          <w:rFonts w:ascii="Times New Roman" w:hAnsi="Times New Roman"/>
          <w:sz w:val="22"/>
          <w:szCs w:val="22"/>
        </w:rPr>
        <w:t xml:space="preserve">. </w:t>
      </w:r>
    </w:p>
    <w:p w14:paraId="35D39B5E" w14:textId="77777777" w:rsidR="00DB2E19" w:rsidRPr="005F28BD" w:rsidRDefault="00DB2E19" w:rsidP="00DB4312">
      <w:pPr>
        <w:pStyle w:val="InitialBodyText"/>
        <w:rPr>
          <w:rFonts w:ascii="Times New Roman" w:hAnsi="Times New Roman"/>
          <w:sz w:val="22"/>
          <w:szCs w:val="22"/>
        </w:rPr>
      </w:pPr>
    </w:p>
    <w:p w14:paraId="11FC431D" w14:textId="1D0DFAE1" w:rsidR="00DB2E19" w:rsidRPr="005F28BD" w:rsidRDefault="00DB2E19" w:rsidP="00DB4312">
      <w:pPr>
        <w:pStyle w:val="InitialBodyText"/>
        <w:rPr>
          <w:rFonts w:ascii="Times New Roman" w:hAnsi="Times New Roman"/>
          <w:sz w:val="22"/>
          <w:szCs w:val="22"/>
        </w:rPr>
      </w:pPr>
      <w:r w:rsidRPr="005F28BD">
        <w:rPr>
          <w:rFonts w:ascii="Times New Roman" w:hAnsi="Times New Roman"/>
          <w:sz w:val="22"/>
          <w:szCs w:val="22"/>
        </w:rPr>
        <w:t xml:space="preserve">To examine this idea in groups, Woolley et al.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ndvclfee8","properties":{"formattedCitation":"(2010)","plainCitation":"(2010)"},"citationItems":[{"id":10749,"uris":["http://zotero.org/groups/172099/items/VI6UCDBR"],"uri":["http://zotero.org/groups/172099/items/VI6UCDBR"],"itemData":{"id":10749,"type":"article-journal","title":"Evidence for a collective intelligence factor in the performance of human groups","container-title":"Science","page":"686-688","volume":"330","issue":"6004","abstract":"00330","note":"00549","author":[{"family":"Woolley","given":"Anita Williams"},{"family":"Chabris","given":"Christopher F."},{"family":"Pentland","given":"Alex Sandy"},{"family":"Hashmi","given":"Nada"},{"family":"Malone","given":"Thomas W."}],"issued":{"date-parts":[["2010"]]}},"suppress-author":true}],"schema":"https://github.com/citation-style-language/schema/raw/master/csl-citation.json"}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(2010)</w:t>
      </w:r>
      <w:r w:rsidRPr="005F28BD">
        <w:rPr>
          <w:rFonts w:ascii="Times New Roman" w:hAnsi="Times New Roman"/>
          <w:sz w:val="22"/>
          <w:szCs w:val="22"/>
        </w:rPr>
        <w:fldChar w:fldCharType="end"/>
      </w:r>
      <w:r w:rsidRPr="005F28BD">
        <w:rPr>
          <w:rFonts w:ascii="Times New Roman" w:hAnsi="Times New Roman"/>
          <w:sz w:val="22"/>
          <w:szCs w:val="22"/>
        </w:rPr>
        <w:t xml:space="preserve"> had almost 200 lab groups work on a series of different tasks together that required a range of qualitatively different collaboration processes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{"citationID":"1ms66tugo5","properties":{"formattedCitation":"(McGrath, 1984)","plainCitation":"(McGrath, 1984)"},"citationItems":[{"id":10609,"uris":["http://zotero.org/groups/172099/items/NWD4B5V4"],"uri":["http://zotero.org/groups/172099/items/NWD4B5V4"],"itemData":{"id":10609,"type":"book","title":"Groups: Interaction and Performance","publisher":"Prentice-Hall","publisher-place":"Englewood Cliffs, NJ","event-place":"Englewood Cliffs, NJ","author":[{"family":"McGrath","given":"Joseph E."}],"issued":{"date-parts":[["1984"]]}}}],"schema":"https://github.com/citation-style-language/schema/raw/master/csl-citation.json"}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(McGrath, 1984)</w:t>
      </w:r>
      <w:r w:rsidRPr="005F28BD">
        <w:rPr>
          <w:rFonts w:ascii="Times New Roman" w:hAnsi="Times New Roman"/>
          <w:sz w:val="22"/>
          <w:szCs w:val="22"/>
        </w:rPr>
        <w:fldChar w:fldCharType="end"/>
      </w:r>
      <w:r w:rsidRPr="005F28BD">
        <w:rPr>
          <w:rFonts w:ascii="Times New Roman" w:hAnsi="Times New Roman"/>
          <w:sz w:val="22"/>
          <w:szCs w:val="22"/>
        </w:rPr>
        <w:t xml:space="preserve">. In a factor analysis of all the groups’ scores, the first factor accounted for 43% of the variance in performance on all the different tasks.  This is consistent with the 30–50% of variance typically explained by the first factor in a battery of individual cognitive tasks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{"citationID":"d5g4c8gfo","properties":{"formattedCitation":"(Chabris, 2007)","plainCitation":"(Chabris, 2007)"},"citationItems":[{"id":10716,"uris":["http://zotero.org/groups/172099/items/HPU75WUH"],"uri":["http://zotero.org/groups/172099/items/HPU75WUH"],"itemData":{"id":10716,"type":"chapter","title":"Cognitive and neurobiological mechanisms of the law of general intelligence","container-title":"Integrating the Mind: Domain General versus Domain specific Processes in Higher Cognition","publisher":"Psychology Press","publisher-place":"Hove, UK","page":"449-491","event-place":"Hove, UK","author":[{"family":"Chabris","given":"Christopher F."}],"editor":[{"family":"Roberts","given":"M. J"}],"issued":{"date-parts":[["2007"]]}}}],"schema":"https://github.com/citation-style-language/schema/raw/master/csl-citation.json"}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(Chabris, 2007)</w:t>
      </w:r>
      <w:r w:rsidRPr="005F28BD">
        <w:rPr>
          <w:rFonts w:ascii="Times New Roman" w:hAnsi="Times New Roman"/>
          <w:sz w:val="22"/>
          <w:szCs w:val="22"/>
        </w:rPr>
        <w:fldChar w:fldCharType="end"/>
      </w:r>
      <w:r w:rsidRPr="005F28BD">
        <w:rPr>
          <w:rFonts w:ascii="Times New Roman" w:hAnsi="Times New Roman"/>
          <w:sz w:val="22"/>
          <w:szCs w:val="22"/>
        </w:rPr>
        <w:t>.  They called this first factor “</w:t>
      </w:r>
      <w:r w:rsidRPr="005F28BD">
        <w:rPr>
          <w:rFonts w:ascii="Times New Roman" w:hAnsi="Times New Roman"/>
          <w:i/>
          <w:iCs/>
          <w:sz w:val="22"/>
          <w:szCs w:val="22"/>
        </w:rPr>
        <w:t>collective intelligence,</w:t>
      </w:r>
      <w:r w:rsidRPr="005F28BD">
        <w:rPr>
          <w:rFonts w:ascii="Times New Roman" w:hAnsi="Times New Roman"/>
          <w:sz w:val="22"/>
          <w:szCs w:val="22"/>
        </w:rPr>
        <w:t xml:space="preserve">” (CI) analogous to general intelligence in individuals. Each group’s CI predicted how they performed on a more complex criterion task at a later point in time. Furthermore, while CI was a significant predictor of group performance, the average individual intelligence of group members was not. In addition, higher CI groups also had more female members, higher average social perceptiveness, and equal distribution of turn taking in communication than lower CI groups, which has been replicated with groups working online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{"citationID":"1b9hocc0gq","properties":{"formattedCitation":"(Engel et al., 2014)","plainCitation":"(Engel et al., 2014)"},"citationItems":[{"id":10773,"uris":["http://zotero.org/groups/172099/items/2RTQI28R"],"uri":["http://zotero.org/groups/172099/items/2RTQI28R"],"itemData":{"id":10773,"type":"article-journal","title":"Reading the mind in the eyes or reading between the lines? Theory of Mind predicts collective intelligence equally well online and face-to-face","container-title":"PLoS ONE","volume":"9","issue":"12","source":"PLoS Journals","abstract":"Recent research with face-to-face groups found that a measure of general group effectiveness (called “collective intelligence”) predicted a group’s performance on a wide range of different tasks. The same research also found that collective intelligence was correlated with the individual group members’ ability to reason about the mental states of others (an ability called “Theory of Mind” or “ToM”). Since ToM was measured in this work by a test that requires participants to “read” the mental states of others from looking at their eyes (the “Reading the Mind in the Eyes” test), it is uncertain whether the same results would emerge in online groups where these visual cues are not available. Here we find that: (1) a collective intelligence factor characterizes group performance approximately as well for online groups as for face-to-face groups; and (2) surprisingly, the ToM measure is equally predictive of collective intelligence in both face-to-face and online groups, even though the online groups communicate only via text and never see each other at all. This provides strong evidence that ToM abilities are just as important to group performance in online environments with limited nonverbal cues as they are face-to-face. It also suggests that the Reading the Mind in the Eyes test measures a deeper, domain-independent aspect of social reasoning, not merely the ability to recognize facial expressions of mental states.","URL":"http://dx.doi.org/10.1371/journal.pone.0115212","DOI":"10.1371/journal.pone.0115212","note":"00009","shortTitle":"Reading the Mind in the Eyes or Reading between the Lines?","journalAbbreviation":"PLoS ONE","author":[{"family":"Engel","given":"David"},{"family":"Woolley","given":"Anita Williams"},{"family":"Jing","given":"Lisa X."},{"family":"Chabris","given":"Christopher F."},{"family":"Malone","given":"Thomas W."}],"issued":{"date-parts":[["2014"]]}}}],"schema":"https://github.com/citation-style-language/schema/raw/master/csl-citation.json"}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(Engel et al., 2014)</w:t>
      </w:r>
      <w:r w:rsidRPr="005F28BD">
        <w:rPr>
          <w:rFonts w:ascii="Times New Roman" w:hAnsi="Times New Roman"/>
          <w:sz w:val="22"/>
          <w:szCs w:val="22"/>
        </w:rPr>
        <w:fldChar w:fldCharType="end"/>
      </w:r>
      <w:r w:rsidRPr="005F28BD">
        <w:rPr>
          <w:rFonts w:ascii="Times New Roman" w:hAnsi="Times New Roman"/>
          <w:sz w:val="22"/>
          <w:szCs w:val="22"/>
        </w:rPr>
        <w:t xml:space="preserve">, and in groups in multiple cultures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{"citationID":"131iparcrp","properties":{"formattedCitation":"(Engel et al., 2015)","plainCitation":"(Engel et al., 2015)"},"citationItems":[{"id":10748,"uris":["http://zotero.org/groups/172099/items/M25SF2IX"],"uri":["http://zotero.org/groups/172099/items/M25SF2IX"],"itemData":{"id":10748,"type":"paper-conference","title":"Collective intelligence in online collaboration emerges in different contexts and cultures","container-title":"CHI '15 Proceedings of the SIGCHI Conference on Human Factors in Computing Systems","publisher-place":"Seoul, Korea","event-place":"Seoul, Korea","DOI":"10.1145/2702123.2702259","note":"00000","author":[{"family":"Engel","given":"David"},{"family":"Woolley","given":"Anita Williams"},{"family":"Aggarwal","given":"Ishani"},{"family":"Chabris","given":"Christopher F."},{"family":"Takahashi","given":"Masamichi"},{"family":"Nemoto","given":"Keiichi"},{"family":"Kaiser","given":"Carolin"},{"family":"Kim","given":"Young Ji"},{"family":"Malone","given":"Thomas W."}],"issued":{"date-parts":[["2015"]]}}}],"schema":"https://github.com/citation-style-language/schema/raw/master/csl-citation.json"}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(Engel et al., 2015)</w:t>
      </w:r>
      <w:r w:rsidRPr="005F28BD">
        <w:rPr>
          <w:rFonts w:ascii="Times New Roman" w:hAnsi="Times New Roman"/>
          <w:sz w:val="22"/>
          <w:szCs w:val="22"/>
        </w:rPr>
        <w:fldChar w:fldCharType="end"/>
      </w:r>
      <w:r w:rsidRPr="005F28BD">
        <w:rPr>
          <w:rFonts w:ascii="Times New Roman" w:hAnsi="Times New Roman"/>
          <w:sz w:val="22"/>
          <w:szCs w:val="22"/>
        </w:rPr>
        <w:t xml:space="preserve">. </w:t>
      </w:r>
    </w:p>
    <w:p w14:paraId="15A75A79" w14:textId="77777777" w:rsidR="00DB2E19" w:rsidRPr="005F28BD" w:rsidRDefault="00DB2E19" w:rsidP="00DB4312">
      <w:pPr>
        <w:pStyle w:val="Heading2"/>
        <w:numPr>
          <w:ilvl w:val="0"/>
          <w:numId w:val="0"/>
        </w:numPr>
        <w:ind w:left="475" w:hanging="475"/>
        <w:rPr>
          <w:rFonts w:ascii="Times New Roman" w:hAnsi="Times New Roman" w:cs="Times New Roman"/>
          <w:b/>
          <w:sz w:val="22"/>
          <w:szCs w:val="22"/>
        </w:rPr>
      </w:pPr>
      <w:proofErr w:type="spellStart"/>
      <w:r w:rsidRPr="005F28BD">
        <w:rPr>
          <w:rFonts w:ascii="Times New Roman" w:hAnsi="Times New Roman" w:cs="Times New Roman"/>
          <w:b/>
          <w:sz w:val="22"/>
          <w:szCs w:val="22"/>
        </w:rPr>
        <w:t>Transactive</w:t>
      </w:r>
      <w:proofErr w:type="spellEnd"/>
      <w:r w:rsidRPr="005F28BD">
        <w:rPr>
          <w:rFonts w:ascii="Times New Roman" w:hAnsi="Times New Roman" w:cs="Times New Roman"/>
          <w:b/>
          <w:sz w:val="22"/>
          <w:szCs w:val="22"/>
        </w:rPr>
        <w:t xml:space="preserve"> Memory System and Collective Intelligence</w:t>
      </w:r>
    </w:p>
    <w:p w14:paraId="08F0A51C" w14:textId="77777777" w:rsidR="00DB4312" w:rsidRPr="005F28BD" w:rsidRDefault="00DB2E19" w:rsidP="00DB4312">
      <w:pPr>
        <w:pStyle w:val="InitialBodyText"/>
        <w:rPr>
          <w:rFonts w:ascii="Times New Roman" w:hAnsi="Times New Roman"/>
          <w:sz w:val="22"/>
          <w:szCs w:val="22"/>
        </w:rPr>
      </w:pPr>
      <w:proofErr w:type="spellStart"/>
      <w:r w:rsidRPr="005F28BD">
        <w:rPr>
          <w:rFonts w:ascii="Times New Roman" w:hAnsi="Times New Roman"/>
          <w:sz w:val="22"/>
          <w:szCs w:val="22"/>
        </w:rPr>
        <w:t>Transactive</w:t>
      </w:r>
      <w:proofErr w:type="spellEnd"/>
      <w:r w:rsidRPr="005F28BD">
        <w:rPr>
          <w:rFonts w:ascii="Times New Roman" w:hAnsi="Times New Roman"/>
          <w:sz w:val="22"/>
          <w:szCs w:val="22"/>
        </w:rPr>
        <w:t xml:space="preserve"> memory system (TMS) is defined as a shared system or network of encoding, storing, and retrieving information that develops through interactions among individuals in dyads or groups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{"citationID":"20pk7qd9d8","properties":{"formattedCitation":"(Hollingshead, 1998; Wegner, 1987)","plainCitation":"(Hollingshead, 1998; Wegner, 1987)"},"citationItems":[{"id":10678,"uris":["http://zotero.org/groups/172099/items/MNGVDCTU"],"uri":["http://zotero.org/groups/172099/items/MNGVDCTU"],"itemData":{"id":10678,"type":"article-journal","title":"Communication, Learning, and Retrieval in Transactive Memory Systems","container-title":"Journal of Experimental Social Psychology","page":"423-442","volume":"34","issue":"5","source":"ScienceDirect","abstract":"A laboratory experiment examined the impact of communication during learning and during recall on collective recall. Dating couples and dyads of strangers worked together to learn and later recall words in six different knowledge categories. Consistent with past work on transactive memory (Wegner, Erber, &amp;amp; Raymond, 1991), dating couples recalled more words than strangers when not able to communicate during learning. This effect reversed when they could communicate during learning: Strangers recalled more words than dating couples. Also, dyads in the same communication condition during learning and during recall remembered more words than dyads that learned and later recalled in different communication conditions. The data support the proposition that communication can have important effects on the manner in which knowledge is learned and recalled in transactive memory systems.","DOI":"10.1006/jesp.1998.1358","ISSN":"0022-1031","note":"00375","journalAbbreviation":"Journal of Experimental Social Psychology","author":[{"family":"Hollingshead","given":"Andrea B."}],"issued":{"date-parts":[["1998",9]]}}},{"id":10653,"uris":["http://zotero.org/groups/172099/items/4UV7F9CN"],"uri":["http://zotero.org/groups/172099/items/4UV7F9CN"],"itemData":{"id":10653,"type":"chapter","title":"Transactive memory: A contemporary analysis of the group mind","collection-title":"Theories of group behavior","publisher":"Springer-Verlag","publisher-place":"New York","page":"185-208","event-place":"New York","note":"Wegner 1987","author":[{"family":"Wegner","given":"Daniel M."}],"editor":[{"family":"Mullen","given":"B."},{"family":"Goethals","given":"G. R"}],"issued":{"date-parts":[["1987"]]}}}],"schema":"https://github.com/citation-style-language/schema/raw/master/csl-citation.json"}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(Hollingshead, 1998; Wegner, 1987)</w:t>
      </w:r>
      <w:r w:rsidRPr="005F28BD">
        <w:rPr>
          <w:rFonts w:ascii="Times New Roman" w:hAnsi="Times New Roman"/>
          <w:sz w:val="22"/>
          <w:szCs w:val="22"/>
        </w:rPr>
        <w:fldChar w:fldCharType="end"/>
      </w:r>
      <w:r w:rsidRPr="005F28BD">
        <w:rPr>
          <w:rFonts w:ascii="Times New Roman" w:hAnsi="Times New Roman"/>
          <w:sz w:val="22"/>
          <w:szCs w:val="22"/>
        </w:rPr>
        <w:t xml:space="preserve">. Wegner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19h96ngkho","properties":{"formattedCitation":"(1995)","plainCitation":"(1995)"},"citationItems":[{"id":10682,"uris":["http://zotero.org/groups/172099/items/RDUPFXUB"],"uri":["http://zotero.org/groups/172099/items/RDUPFXUB"],"itemData":{"id":10682,"type":"article-journal","title":"A Computer Network Model of Human Transactive Memory","container-title":"Social Cognition","page":"319-339","volume":"13","issue":"3","source":"guilfordjournals.com (Atypon)","abstract":"Several of the design factors that must be considered in linking computers together into networks are also relevant to the ways in which individual human memory systems are linked into group memory systems. These factors include directory updating (learning who knows what in the group), information allocation (assigning memory items to group members), and retrieval coordination (planning how to find items in a way that takes advantage of who knows what). When these processes operate effectively in a group, the group's transactive memory is likely to be effective.","DOI":"10.1521/soco.1995.13.3.319","ISSN":"0278-016X","note":"00600","journalAbbreviation":"Social Cognition","author":[{"family":"Wegner","given":"Daniel M."}],"issued":{"date-parts":[["1995",9,1]]}},"suppress-author":true}],"schema":"https://github.com/citation-style-language/schema/raw/master/csl-citation.json"}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(1995)</w:t>
      </w:r>
      <w:r w:rsidRPr="005F28BD">
        <w:rPr>
          <w:rFonts w:ascii="Times New Roman" w:hAnsi="Times New Roman"/>
          <w:sz w:val="22"/>
          <w:szCs w:val="22"/>
        </w:rPr>
        <w:fldChar w:fldCharType="end"/>
      </w:r>
      <w:r w:rsidRPr="005F28BD">
        <w:rPr>
          <w:rFonts w:ascii="Times New Roman" w:hAnsi="Times New Roman"/>
          <w:sz w:val="22"/>
          <w:szCs w:val="22"/>
        </w:rPr>
        <w:t xml:space="preserve"> explains that a TMS develops when members know other members’ expertise, use the expertise directory to share new information with the person who has the relevant expertise, and seek information from the group’s designated expert. Past empirical research, done in both laboratory and field settings, has found a positive relation between TMS and group performance such as increased efficiency and effectiveness in accomplishing tasks as well as innovation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{"citationID":"12wkAOJX","properties":{"formattedCitation":"(Austin, 2003; Lewis, 2003; Moreland, 1999; Moreland &amp; Myaskovsky, 2000)","plainCitation":"(Austin, 2003; Lewis, 2003; Moreland, 1999; Moreland &amp; Myaskovsky, 2000)"},"citationItems":[{"id":10677,"uris":["http://zotero.org/groups/172099/items/KUZHJMHI"],"uri":["http://zotero.org/groups/172099/items/KUZHJMHI"],"itemData":{"id":10677,"type":"article-journal","title":"Transactive memory in organizational groups: The effects of content, consensus, specialization, and accuracy on group performance","container-title":"Journal of Applied Psychology","page":"866-878","volume":"88","issue":"5","source":"APA PsycNET","abstract":"Previous research on transactive memory has found a positive relationship between transactive memory system development and group performance in single project laboratory and ad hoc groups. Closely related research on shared mental models and expertise recognition supports these findings. In this study, the author examined the relationship between transactive memory systems and performance in mature, continuing groups. A group's transactive memory system, measured as a combination of knowledge stock, knowledge specialization, transactive memory consensus, and transactive memory accuracy, is positively related to group goal performance, external group evaluations, and internal group evaluations. The positive relationship with group performance was found to hold for both task and external relationship transactive memory systems.","DOI":"10.1037/0021-9010.88.5.866","ISSN":"1939-1854(Electronic);0021-9010(Print)","note":"00544","shortTitle":"Transactive memory in organizational groups","author":[{"family":"Austin","given":"John R."}],"issued":{"date-parts":[["2003"]]}}},{"id":8856,"uris":["http://zotero.org/groups/172099/items/92684JHG"],"uri":["http://zotero.org/groups/172099/items/92684JHG"],"itemData":{"id":8856,"type":"article-journal","title":"Measuring transactive memory systems in the field: Scale development and validation","container-title":"Journal of Applied Psychology","page":"587-604","volume":"88","issue":"4","author":[{"family":"Lewis","given":"Kyle"}],"issued":{"date-parts":[["2003"]]}}},{"id":10654,"uris":["http://zotero.org/groups/172099/items/BNBT4H22"],"uri":["http://zotero.org/groups/172099/items/BNBT4H22"],"itemData":{"id":10654,"type":"article-journal","title":"Transactive memory and job performance: Helping workers learn who knows what","container-title":"Shared Cognition in Organizations: The Management of Knowledge, Mahwah, NJ: Lawrence Erlbaum Associates, Inc","page":"3–32","source":"Google Scholar","shortTitle":"Transactive memory and job performance","author":[{"family":"Moreland","given":"Richard L."}],"issued":{"date-parts":[["1999"]]}}},{"id":10669,"uris":["http://zotero.org/groups/172099/items/DQ3C78MX"],"uri":["http://zotero.org/groups/172099/items/DQ3C78MX"],"itemData":{"id":10669,"type":"article-journal","title":"Exploring the Performance Benefits of Group Training: Transactive Memory or Improved Communication?","container-title":"Organizational Behavior and Human Decision Processes","page":"117-133","volume":"82","issue":"1","source":"ScienceDirect","abstract":"Several experiments (see Hollingshead, 1998a; Moreland, 1999) have shown that groups perform tasks better if their members are trained together rather than apart. The performance benefits of group training have been attributed to the development of transactive memory systems. This experiment tested whether such benefits are due instead to improved communication among group members. The results indicated that they are not. Groups whose members were trained apart, with no chance to communicate with one another, performed well after receiving information about one another's skills. Their performance was comparable to that of groups whose members were trained together, and both types of groups performed significantly better than did groups whose members were trained apart. The relationship between transactive memory and communication processes was discussed briefly, along with the prospect of using feedback about workers' skills to create transactive memory systems in large organizations as well as in small groups.","DOI":"10.1006/obhd.2000.2891","ISSN":"0749-5978","note":"00547","shortTitle":"Exploring the Performance Benefits of Group Training","journalAbbreviation":"Organizational Behavior and Human Decision Processes","author":[{"family":"Moreland","given":"Richard L."},{"family":"Myaskovsky","given":"Larissa"}],"issued":{"date-parts":[["2000",5]]}}}],"schema":"https://github.com/citation-style-language/schema/raw/master/csl-citation.json"}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(Austin, 2003; Lewis, 2003; Moreland, 1999; Moreland &amp; Myaskovsky, 2000)</w:t>
      </w:r>
      <w:r w:rsidRPr="005F28BD">
        <w:rPr>
          <w:rFonts w:ascii="Times New Roman" w:hAnsi="Times New Roman"/>
          <w:sz w:val="22"/>
          <w:szCs w:val="22"/>
        </w:rPr>
        <w:fldChar w:fldCharType="end"/>
      </w:r>
      <w:r w:rsidRPr="005F28BD">
        <w:rPr>
          <w:rFonts w:ascii="Times New Roman" w:hAnsi="Times New Roman"/>
          <w:sz w:val="22"/>
          <w:szCs w:val="22"/>
        </w:rPr>
        <w:t xml:space="preserve">. The main benefit of TMS for team performance lies in that TMS enables teams to fully coordinate and leverage knowledge embedded in team members, which is especially important for performing tasks that require the combination of knowledge across various areas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{"citationID":"1e1df5ci07","properties":{"formattedCitation":"(Lewis, 2004)","plainCitation":"(Lewis, 2004)"},"citationItems":[{"id":10652,"uris":["http://zotero.org/groups/172099/items/BSVZ3N79"],"uri":["http://zotero.org/groups/172099/items/BSVZ3N79"],"itemData":{"id":10652,"type":"article-journal","title":"Knowledge and performance in knowledge-worker teams: A longitudinal study of transactive memory systems","container-title":"Management Science","page":"1519-1533","volume":"50","author":[{"family":"Lewis","given":"Kyle"}],"issued":{"date-parts":[["2004"]]}}}],"schema":"https://github.com/citation-style-language/schema/raw/master/csl-citation.json"}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(Lewis, 2004)</w:t>
      </w:r>
      <w:r w:rsidRPr="005F28BD">
        <w:rPr>
          <w:rFonts w:ascii="Times New Roman" w:hAnsi="Times New Roman"/>
          <w:sz w:val="22"/>
          <w:szCs w:val="22"/>
        </w:rPr>
        <w:fldChar w:fldCharType="end"/>
      </w:r>
      <w:r w:rsidRPr="005F28BD">
        <w:rPr>
          <w:rFonts w:ascii="Times New Roman" w:hAnsi="Times New Roman"/>
          <w:sz w:val="22"/>
          <w:szCs w:val="22"/>
        </w:rPr>
        <w:t xml:space="preserve">. </w:t>
      </w:r>
    </w:p>
    <w:p w14:paraId="5D127115" w14:textId="671C3422" w:rsidR="00DB2E19" w:rsidRPr="005F28BD" w:rsidRDefault="00DB2E19" w:rsidP="00DB4312">
      <w:pPr>
        <w:pStyle w:val="InitialBodyText"/>
        <w:rPr>
          <w:rFonts w:ascii="Times New Roman" w:hAnsi="Times New Roman"/>
          <w:sz w:val="22"/>
          <w:szCs w:val="22"/>
        </w:rPr>
      </w:pPr>
      <w:r w:rsidRPr="005F28BD">
        <w:rPr>
          <w:rFonts w:ascii="Times New Roman" w:hAnsi="Times New Roman"/>
          <w:sz w:val="22"/>
          <w:szCs w:val="22"/>
        </w:rPr>
        <w:lastRenderedPageBreak/>
        <w:t xml:space="preserve">In explaining </w:t>
      </w:r>
      <w:r w:rsidRPr="005F28BD">
        <w:rPr>
          <w:rFonts w:ascii="Times New Roman" w:hAnsi="Times New Roman"/>
          <w:i/>
          <w:iCs/>
          <w:sz w:val="22"/>
          <w:szCs w:val="22"/>
        </w:rPr>
        <w:t>how</w:t>
      </w:r>
      <w:r w:rsidRPr="005F28BD">
        <w:rPr>
          <w:rFonts w:ascii="Times New Roman" w:hAnsi="Times New Roman"/>
          <w:sz w:val="22"/>
          <w:szCs w:val="22"/>
        </w:rPr>
        <w:t xml:space="preserve"> collective intelligence affects performance, we predict that collectively intelligent teams are more capable of developing a well-functioning TMS, which in turn enables them to translate CI into team performance. A team’s CI is indicative of its latent ability to work together, and has been shown to predict a team’s ab</w:t>
      </w:r>
      <w:r w:rsidR="00DB4312" w:rsidRPr="005F28BD">
        <w:rPr>
          <w:rFonts w:ascii="Times New Roman" w:hAnsi="Times New Roman"/>
          <w:sz w:val="22"/>
          <w:szCs w:val="22"/>
        </w:rPr>
        <w:t xml:space="preserve">ility to implicitly coordinate </w:t>
      </w:r>
      <w:r w:rsidR="00DB4312" w:rsidRPr="005F28BD">
        <w:rPr>
          <w:rFonts w:ascii="Times New Roman" w:hAnsi="Times New Roman"/>
          <w:sz w:val="22"/>
          <w:szCs w:val="22"/>
        </w:rPr>
        <w:fldChar w:fldCharType="begin"/>
      </w:r>
      <w:r w:rsidR="00DB4312" w:rsidRPr="005F28BD">
        <w:rPr>
          <w:rFonts w:ascii="Times New Roman" w:hAnsi="Times New Roman"/>
          <w:sz w:val="22"/>
          <w:szCs w:val="22"/>
        </w:rPr>
        <w:instrText xml:space="preserve"> ADDIN ZOTERO_ITEM CSL_CITATION {"citationID":"1or3nfmo42","properties":{"formattedCitation":"(Aggarwal et al., 2015)","plainCitation":"(Aggarwal et al., 2015)"},"citationItems":[{"id":10747,"uris":["http://zotero.org/groups/172099/items/4INICBRC"],"uri":["http://zotero.org/groups/172099/items/4INICBRC"],"itemData":{"id":10747,"type":"paper-conference","title":"Cognitive diversity, collective intelligence, and learning in teams","container-title":"Proceedings of Collective Intelligence 2015","publisher-place":"Santa Clara, CA","event-place":"Santa Clara, CA","abstract":"00000","note":"00000","author":[{"family":"Aggarwal","given":"Ishani"},{"family":"Woolley","given":"Anita Williams"},{"family":"Chabris","given":"Christopher F."},{"family":"Malone","given":"Thomas W."}],"issued":{"date-parts":[["2015"]]}}}],"schema":"https://github.com/citation-style-language/schema/raw/master/csl-citation.json"} </w:instrText>
      </w:r>
      <w:r w:rsidR="00DB4312" w:rsidRPr="005F28BD">
        <w:rPr>
          <w:rFonts w:ascii="Times New Roman" w:hAnsi="Times New Roman"/>
          <w:sz w:val="22"/>
          <w:szCs w:val="22"/>
        </w:rPr>
        <w:fldChar w:fldCharType="separate"/>
      </w:r>
      <w:r w:rsidR="00DB4312" w:rsidRPr="005F28BD">
        <w:rPr>
          <w:rFonts w:ascii="Times New Roman" w:hAnsi="Times New Roman"/>
          <w:noProof/>
          <w:sz w:val="22"/>
          <w:szCs w:val="22"/>
        </w:rPr>
        <w:t>(Aggarwal et al., 2015)</w:t>
      </w:r>
      <w:r w:rsidR="00DB4312" w:rsidRPr="005F28BD">
        <w:rPr>
          <w:rFonts w:ascii="Times New Roman" w:hAnsi="Times New Roman"/>
          <w:sz w:val="22"/>
          <w:szCs w:val="22"/>
        </w:rPr>
        <w:fldChar w:fldCharType="end"/>
      </w:r>
      <w:r w:rsidR="00DB4312" w:rsidRPr="005F28BD">
        <w:rPr>
          <w:rFonts w:ascii="Times New Roman" w:hAnsi="Times New Roman"/>
          <w:sz w:val="22"/>
          <w:szCs w:val="22"/>
        </w:rPr>
        <w:t xml:space="preserve">. </w:t>
      </w:r>
      <w:r w:rsidRPr="005F28BD">
        <w:rPr>
          <w:rFonts w:ascii="Times New Roman" w:hAnsi="Times New Roman"/>
          <w:sz w:val="22"/>
          <w:szCs w:val="22"/>
        </w:rPr>
        <w:t xml:space="preserve">Coordination is defined as “managing dependencies between activities”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{"citationID":"2GtxNxOQ","properties":{"formattedCitation":"(Malone &amp; Crowston, 1994, p. 90)","plainCitation":"(Malone &amp; Crowston, 1994, p. 90)"},"citationItems":[{"id":10660,"uris":["http://zotero.org/groups/172099/items/2XSH4ZD7"],"uri":["http://zotero.org/groups/172099/items/2XSH4ZD7"],"itemData":{"id":10660,"type":"article-journal","title":"The interdisciplinary study of coordination","container-title":"ACM Computing Surveys","page":"87-119","volume":"26","issue":"1","note":"Malone &amp; Crowston 1994","author":[{"family":"Malone","given":"Thomas W."},{"family":"Crowston","given":"K."}],"issued":{"date-parts":[["1994"]]}},"suffix":", p. 90"}],"schema":"https://github.com/citation-style-language/schema/raw/master/csl-citation.json"}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(Malone &amp; Crowston, 1994, p. 90)</w:t>
      </w:r>
      <w:r w:rsidRPr="005F28BD">
        <w:rPr>
          <w:rFonts w:ascii="Times New Roman" w:hAnsi="Times New Roman"/>
          <w:sz w:val="22"/>
          <w:szCs w:val="22"/>
        </w:rPr>
        <w:fldChar w:fldCharType="end"/>
      </w:r>
      <w:r w:rsidRPr="005F28BD">
        <w:rPr>
          <w:rFonts w:ascii="Times New Roman" w:hAnsi="Times New Roman"/>
          <w:sz w:val="22"/>
          <w:szCs w:val="22"/>
        </w:rPr>
        <w:t xml:space="preserve">. In team collaboration, coordination involves managing “synchronous and/or simultaneous activities, as well as information exchange and mutual adjustment of action”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{"citationID":"23kosu10u7","properties":{"formattedCitation":"(Summers, Humphrey, &amp; Ferris, 2012, p. 315)","plainCitation":"(Summers, Humphrey, &amp; Ferris, 2012, p. 315)"},"citationItems":[{"id":10684,"uris":["http://zotero.org/groups/172099/items/SK3W3ADP"],"uri":["http://zotero.org/groups/172099/items/SK3W3ADP"],"itemData":{"id":10684,"type":"article-journal","title":"Team Member Change, Flux in Coordination, and Performance: Effects of Strategic Core Roles, Information Transfer, and Cognitive Ability","container-title":"Academy of Management Journal","page":"314-338","volume":"55","issue":"2","source":"amj.aom.org","abstract":"We developed and tested the conditions under which team member change results in flux in team coordination and consequently affects team performance. Results showed that team member change caused high levels of flux in coordination when a member changed to a more strategically core role, or there was low information transfer during the change. Furthermore, coupling strategic “core role holder” change with the relative cognitive ability of a new member was associated with even greater levels of flux in coordination.","DOI":"10.5465/amj.2010.0175","ISSN":"0001-4273, 1948-0989","note":"00038","shortTitle":"Team Member Change, Flux in Coordination, and Performance","journalAbbreviation":"ACAD MANAGE J","language":"en","author":[{"family":"Summers","given":"James K."},{"family":"Humphrey","given":"Stephen E."},{"family":"Ferris","given":"Gerald R."}],"issued":{"date-parts":[["2012",4,1]]}},"suffix":", p. 315"}],"schema":"https://github.com/citation-style-language/schema/raw/master/csl-citation.json"}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(Summers, Humphrey, &amp; Ferris, 2012, p. 315)</w:t>
      </w:r>
      <w:r w:rsidRPr="005F28BD">
        <w:rPr>
          <w:rFonts w:ascii="Times New Roman" w:hAnsi="Times New Roman"/>
          <w:sz w:val="22"/>
          <w:szCs w:val="22"/>
        </w:rPr>
        <w:fldChar w:fldCharType="end"/>
      </w:r>
      <w:r w:rsidRPr="005F28BD">
        <w:rPr>
          <w:rFonts w:ascii="Times New Roman" w:hAnsi="Times New Roman"/>
          <w:sz w:val="22"/>
          <w:szCs w:val="22"/>
        </w:rPr>
        <w:t xml:space="preserve">. TMS involves the ability of a team to understand how to marshal the resources of team members and to combine these resources in a well-coordinated fashion, consistently across time and task domains. For instance, an effective TMS relies upon group members to “actually know who is good at what”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{"citationID":"lNV50i4F","properties":{"formattedCitation":"(Brandon &amp; Hollingshead, 2004, p. 639)","plainCitation":"(Brandon &amp; Hollingshead, 2004, p. 639)"},"citationItems":[{"id":10658,"uris":["http://zotero.org/groups/172099/items/8VQDDBV7"],"uri":["http://zotero.org/groups/172099/items/8VQDDBV7"],"itemData":{"id":10658,"type":"article-journal","title":"Transactive memory systems in organizations: Matching tasks, expertise, and people","container-title":"Organization Science","page":"633-644","volume":"15","note":"Brandon &amp; Hollingshead 2004","author":[{"family":"Brandon","given":"D. P."},{"family":"Hollingshead","given":"Andrea B."}],"issued":{"date-parts":[["2004"]]}},"locator":"639"}],"schema":"https://github.com/citation-style-language/schema/raw/master/csl-citation.json"}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(Brandon &amp; Hollingshead, 2004, p. 639)</w:t>
      </w:r>
      <w:r w:rsidRPr="005F28BD">
        <w:rPr>
          <w:rFonts w:ascii="Times New Roman" w:hAnsi="Times New Roman"/>
          <w:sz w:val="22"/>
          <w:szCs w:val="22"/>
        </w:rPr>
        <w:fldChar w:fldCharType="end"/>
      </w:r>
      <w:r w:rsidRPr="005F28BD">
        <w:rPr>
          <w:rFonts w:ascii="Times New Roman" w:hAnsi="Times New Roman"/>
          <w:sz w:val="22"/>
          <w:szCs w:val="22"/>
        </w:rPr>
        <w:t xml:space="preserve">. Teams with high CI may be at an advantage in developing an accurate cognitive representation of group members’ expertise because of their greater information processing ability. At a team’s inception, members typically rely on various signals to form perceptions of one another’s expertise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{"citationID":"1tfsl4g1f5","properties":{"formattedCitation":"(Hollingshead &amp; Fraidin, 2003; Yoon &amp; Hollingshead, 2010)","plainCitation":"(Hollingshead &amp; Fraidin, 2003; Yoon &amp; Hollingshead, 2010)"},"citationItems":[{"id":10675,"uris":["http://zotero.org/groups/172099/items/JJWT6XSW"],"uri":["http://zotero.org/groups/172099/items/JJWT6XSW"],"itemData":{"id":10675,"type":"article-journal","title":"Gender stereotypes and assumptions about expertise in transactive memory","container-title":"Journal of Experimental Social Psychology","page":"355-363","volume":"39","issue":"4","source":"ScienceDirect","abstract":"This experiment investigated how people use gender stereotypes to infer the relative knowledge of interdependent others, and how those assumptions can affect the division of knowledge responsibilities in transactive memory systems. Participants indicated their expertise relative to the average male and female undergraduate student on six knowledge categories. Two of these were consistent with female stereotypes (soap operas and cosmetics), two were consistent with male stereotypes (sports and cars), and two were neutral (geography and history). Everyone then worked on a collective memorization task with an assumed partner. The design was a 2 × 2 factorial, with the participants’ gender and their assumed partners’ gender (same or different as the participant’s) as factors. The results showed that both male and female participants shared similar gender stereotypes across knowledge domains. Participants with opposite-sex partners were more likely to assign categories based on gender stereotypes than were participants with same-sex partners. As a result, participants with opposite-sex partners learned more information in categories consistent with those stereotypes. These findings suggest that transactive memory systems may perpetuate gender stereotypes.","DOI":"10.1016/S0022-1031(02)00549-8","ISSN":"0022-1031","note":"00096","journalAbbreviation":"Journal of Experimental Social Psychology","author":[{"family":"Hollingshead","given":"Andrea B."},{"family":"Fraidin","given":"Samuel N."}],"issued":{"date-parts":[["2003",7]]}}},{"id":10664,"uris":["http://zotero.org/groups/172099/items/6DP8UTTR"],"uri":["http://zotero.org/groups/172099/items/6DP8UTTR"],"itemData":{"id":10664,"type":"article-journal","title":"Cultural Stereotyping, Convergent Expectations, and Performance in Cross-Cultural Collaborations","container-title":"Social Psychological and Personality Science","page":"160-167","volume":"1","issue":"2","source":"spp.sagepub.com","abstract":"A laboratory experiment tested the hypothesis that under certain conditions, convergent expectations based on cultural stereotypes may have coordination and performance benefits in cross-cultural collaborations. One hundred and fourteen participants (58 of White European and 56 of Asian descent) worked on a collaborative learning task in same-sex dyads. The independent variables were the dyad’s cultural composition (similar vs. diverse) and whether members could communicate using instant messaging (yes or no). The results showed that (a) when members could not communicate, culturally diverse dyads used cultural stereotypes for task assignments, which resulted in fewer coordination errors and better collective performance when compared to culturally similar dyads; (b) when members could communicate, culturally similar dyads performed as well as culturally diverse dyads; and (c) the influence of cultural stereotypes on task assignments persisted for culturally diverse dyads. There was no support for the hypothesis that culturally diverse dyads would experience more negative socioemotional reactions than culturally similar dyads.","DOI":"10.1177/1948550610362597","ISSN":"1948-5506, 1948-5514","note":"00011","journalAbbreviation":"Social Psychological and Personality Science","language":"en","author":[{"family":"Yoon","given":"Kay"},{"family":"Hollingshead","given":"Andrea B."}],"issued":{"date-parts":[["2010",4,1]]}}}],"schema":"https://github.com/citation-style-language/schema/raw/master/csl-citation.json"}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(Hollingshead &amp; Fraidin, 2003; Yoon &amp; Hollingshead, 2010)</w:t>
      </w:r>
      <w:r w:rsidRPr="005F28BD">
        <w:rPr>
          <w:rFonts w:ascii="Times New Roman" w:hAnsi="Times New Roman"/>
          <w:sz w:val="22"/>
          <w:szCs w:val="22"/>
        </w:rPr>
        <w:fldChar w:fldCharType="end"/>
      </w:r>
      <w:r w:rsidRPr="005F28BD">
        <w:rPr>
          <w:rFonts w:ascii="Times New Roman" w:hAnsi="Times New Roman"/>
          <w:sz w:val="22"/>
          <w:szCs w:val="22"/>
        </w:rPr>
        <w:t xml:space="preserve">. Over time, team members must modify their initial perceptions based on new information gleaned from observations and interactions. This process requires team members to be highly perceptive of one another’s cognition, a trait that collectively intelligent teams are more likely to have than others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{"citationID":"1rgg5kn8av","properties":{"formattedCitation":"(Woolley et al., 2010)","plainCitation":"(Woolley et al., 2010)"},"citationItems":[{"id":10749,"uris":["http://zotero.org/groups/172099/items/VI6UCDBR"],"uri":["http://zotero.org/groups/172099/items/VI6UCDBR"],"itemData":{"id":10749,"type":"article-journal","title":"Evidence for a collective intelligence factor in the performance of human groups","container-title":"Science","page":"686-688","volume":"330","issue":"6004","abstract":"00330","note":"00549","author":[{"family":"Woolley","given":"Anita Williams"},{"family":"Chabris","given":"Christopher F."},{"family":"Pentland","given":"Alex Sandy"},{"family":"Hashmi","given":"Nada"},{"family":"Malone","given":"Thomas W."}],"issued":{"date-parts":[["2010"]]}}}],"schema":"https://github.com/citation-style-language/schema/raw/master/csl-citation.json"}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(Woolley et al., 2010)</w:t>
      </w:r>
      <w:r w:rsidRPr="005F28BD">
        <w:rPr>
          <w:rFonts w:ascii="Times New Roman" w:hAnsi="Times New Roman"/>
          <w:sz w:val="22"/>
          <w:szCs w:val="22"/>
        </w:rPr>
        <w:fldChar w:fldCharType="end"/>
      </w:r>
      <w:r w:rsidRPr="005F28BD">
        <w:rPr>
          <w:rFonts w:ascii="Times New Roman" w:hAnsi="Times New Roman"/>
          <w:sz w:val="22"/>
          <w:szCs w:val="22"/>
        </w:rPr>
        <w:t xml:space="preserve">. In addition, for a team to actually participate in the TMS beyond being aware of it, the team should be capable of coordinating its members’ activities, such as sequencing and tracking activities by multiple members and engaging in mutual adjustment so as to prevent omission or redundancy. Therefore, the basic ability to </w:t>
      </w:r>
      <w:proofErr w:type="gramStart"/>
      <w:r w:rsidRPr="005F28BD">
        <w:rPr>
          <w:rFonts w:ascii="Times New Roman" w:hAnsi="Times New Roman"/>
          <w:sz w:val="22"/>
          <w:szCs w:val="22"/>
        </w:rPr>
        <w:t>coordinate which is associated with CI</w:t>
      </w:r>
      <w:proofErr w:type="gramEnd"/>
      <w:r w:rsidRPr="005F28BD">
        <w:rPr>
          <w:rFonts w:ascii="Times New Roman" w:hAnsi="Times New Roman"/>
          <w:sz w:val="22"/>
          <w:szCs w:val="22"/>
        </w:rPr>
        <w:t xml:space="preserve"> should enable a team, with experience, to develop a TMS which will help to translate CI into performance.</w:t>
      </w:r>
    </w:p>
    <w:p w14:paraId="09832BDB" w14:textId="77777777" w:rsidR="00953615" w:rsidRPr="005F28BD" w:rsidRDefault="00953615" w:rsidP="00DB4312">
      <w:pPr>
        <w:pStyle w:val="InitialBodyText"/>
        <w:rPr>
          <w:rFonts w:ascii="Times New Roman" w:hAnsi="Times New Roman"/>
          <w:sz w:val="22"/>
          <w:szCs w:val="22"/>
        </w:rPr>
      </w:pPr>
    </w:p>
    <w:p w14:paraId="0836167A" w14:textId="1E08F65A" w:rsidR="00953615" w:rsidRPr="005F28BD" w:rsidRDefault="00953615" w:rsidP="00DB4312">
      <w:pPr>
        <w:pStyle w:val="InitialBodyText"/>
        <w:rPr>
          <w:rFonts w:ascii="Times New Roman" w:hAnsi="Times New Roman"/>
          <w:b/>
          <w:sz w:val="22"/>
          <w:szCs w:val="22"/>
        </w:rPr>
      </w:pPr>
      <w:r w:rsidRPr="005F28BD">
        <w:rPr>
          <w:rFonts w:ascii="Times New Roman" w:hAnsi="Times New Roman"/>
          <w:b/>
          <w:sz w:val="22"/>
          <w:szCs w:val="22"/>
        </w:rPr>
        <w:t>Method</w:t>
      </w:r>
    </w:p>
    <w:p w14:paraId="27890773" w14:textId="77777777" w:rsidR="00DB2E19" w:rsidRPr="005F28BD" w:rsidRDefault="00DB2E19" w:rsidP="00DB4312">
      <w:pPr>
        <w:pStyle w:val="InitialBodyText"/>
        <w:rPr>
          <w:rFonts w:ascii="Times New Roman" w:hAnsi="Times New Roman"/>
          <w:sz w:val="22"/>
          <w:szCs w:val="22"/>
        </w:rPr>
      </w:pPr>
      <w:r w:rsidRPr="005F28BD">
        <w:rPr>
          <w:rFonts w:ascii="Times New Roman" w:hAnsi="Times New Roman"/>
          <w:sz w:val="22"/>
          <w:szCs w:val="22"/>
        </w:rPr>
        <w:t xml:space="preserve">Forty-one student teams enrolled in a 7-week long MBA course at a U.S. business school participated in this study. The teams varied in size from three to five, resulting in a total of 190 individuals in the sample. A significant part of the grade for the course was determined based on team projects. Teams were formed in the first week through the instructor’s random assignment. </w:t>
      </w:r>
    </w:p>
    <w:p w14:paraId="4EEF91EE" w14:textId="77777777" w:rsidR="00DB2E19" w:rsidRPr="005F28BD" w:rsidRDefault="00DB2E19" w:rsidP="00DB4312">
      <w:pPr>
        <w:pStyle w:val="InitialBodyText"/>
        <w:rPr>
          <w:rFonts w:ascii="Times New Roman" w:hAnsi="Times New Roman"/>
          <w:sz w:val="22"/>
          <w:szCs w:val="22"/>
        </w:rPr>
      </w:pPr>
    </w:p>
    <w:p w14:paraId="15D94314" w14:textId="0470F3F6" w:rsidR="00953615" w:rsidRPr="005F28BD" w:rsidRDefault="00DB2E19" w:rsidP="00DB4312">
      <w:pPr>
        <w:pStyle w:val="InitialBodyText"/>
        <w:rPr>
          <w:rFonts w:ascii="Times New Roman" w:hAnsi="Times New Roman"/>
          <w:sz w:val="22"/>
          <w:szCs w:val="22"/>
        </w:rPr>
      </w:pPr>
      <w:r w:rsidRPr="005F28BD">
        <w:rPr>
          <w:rFonts w:ascii="Times New Roman" w:hAnsi="Times New Roman"/>
          <w:sz w:val="22"/>
          <w:szCs w:val="22"/>
        </w:rPr>
        <w:t xml:space="preserve">CI was measured during the first week of the semester, using the online CI battery developed by Engel et al.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Jb32mtZD","properties":{"formattedCitation":"(2014)","plainCitation":"(2014)"},"citationItems":[{"id":10773,"uris":["http://zotero.org/groups/172099/items/2RTQI28R"],"uri":["http://zotero.org/groups/172099/items/2RTQI28R"],"itemData":{"id":10773,"type":"article-journal","title":"Reading the mind in the eyes or reading between the lines? Theory of Mind predicts collective intelligence equally well online and face-to-face","container-title":"PLoS ONE","volume":"9","issue":"12","source":"PLoS Journals","abstract":"Recent research with face-to-face groups found that a measure of general group effectiveness (called “collective intelligence”) predicted a group’s performance on a wide range of different tasks. The same research also found that collective intelligence was correlated with the individual group members’ ability to reason about the mental states of others (an ability called “Theory of Mind” or “ToM”). Since ToM was measured in this work by a test that requires participants to “read” the mental states of others from looking at their eyes (the “Reading the Mind in the Eyes” test), it is uncertain whether the same results would emerge in online groups where these visual cues are not available. Here we find that: (1) a collective intelligence factor characterizes group performance approximately as well for online groups as for face-to-face groups; and (2) surprisingly, the ToM measure is equally predictive of collective intelligence in both face-to-face and online groups, even though the online groups communicate only via text and never see each other at all. This provides strong evidence that ToM abilities are just as important to group performance in online environments with limited nonverbal cues as they are face-to-face. It also suggests that the Reading the Mind in the Eyes test measures a deeper, domain-independent aspect of social reasoning, not merely the ability to recognize facial expressions of mental states.","URL":"http://dx.doi.org/10.1371/journal.pone.0115212","DOI":"10.1371/journal.pone.0115212","note":"00009","shortTitle":"Reading the Mind in the Eyes or Reading between the Lines?","journalAbbreviation":"PLoS ONE","author":[{"family":"Engel","given":"David"},{"family":"Woolley","given":"Anita Williams"},{"family":"Jing","given":"Lisa X."},{"family":"Chabris","given":"Christopher F."},{"family":"Malone","given":"Thomas W."}],"issued":{"date-parts":[["2014"]]}},"suppress-author":true}],"schema":"https://github.com/citation-style-language/schema/raw/master/csl-citation.json"}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(2014)</w:t>
      </w:r>
      <w:r w:rsidRPr="005F28BD">
        <w:rPr>
          <w:rFonts w:ascii="Times New Roman" w:hAnsi="Times New Roman"/>
          <w:sz w:val="22"/>
          <w:szCs w:val="22"/>
        </w:rPr>
        <w:fldChar w:fldCharType="end"/>
      </w:r>
      <w:r w:rsidRPr="005F28BD">
        <w:rPr>
          <w:rFonts w:ascii="Times New Roman" w:hAnsi="Times New Roman"/>
          <w:sz w:val="22"/>
          <w:szCs w:val="22"/>
        </w:rPr>
        <w:t xml:space="preserve"> and Woolley et al.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lc5me28ta","properties":{"formattedCitation":"(2010)","plainCitation":"(2010)"},"citationItems":[{"id":10749,"uris":["http://zotero.org/groups/172099/items/VI6UCDBR"],"uri":["http://zotero.org/groups/172099/items/VI6UCDBR"],"itemData":{"id":10749,"type":"article-journal","title":"Evidence for a collective intelligence factor in the performance of human groups","container-title":"Science","page":"686-688","volume":"330","issue":"6004","abstract":"00330","note":"00549","author":[{"family":"Woolley","given":"Anita Williams"},{"family":"Chabris","given":"Christopher F."},{"family":"Pentland","given":"Alex Sandy"},{"family":"Hashmi","given":"Nada"},{"family":"Malone","given":"Thomas W."}],"issued":{"date-parts":[["2010"]]}},"suppress-author":true}],"schema":"https://github.com/citation-style-language/schema/raw/master/csl-citation.json"}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(2010)</w:t>
      </w:r>
      <w:r w:rsidRPr="005F28BD">
        <w:rPr>
          <w:rFonts w:ascii="Times New Roman" w:hAnsi="Times New Roman"/>
          <w:sz w:val="22"/>
          <w:szCs w:val="22"/>
        </w:rPr>
        <w:fldChar w:fldCharType="end"/>
      </w:r>
      <w:r w:rsidRPr="005F28BD">
        <w:rPr>
          <w:rFonts w:ascii="Times New Roman" w:hAnsi="Times New Roman"/>
          <w:sz w:val="22"/>
          <w:szCs w:val="22"/>
        </w:rPr>
        <w:t xml:space="preserve">. The battery contains 11 tasks, capturing various general categories of group processes, sampled from well-known group task taxonomies by McGrath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vj8l86t54","properties":{"formattedCitation":"(1984)","plainCitation":"(1984)"},"citationItems":[{"id":10609,"uris":["http://zotero.org/groups/172099/items/NWD4B5V4"],"uri":["http://zotero.org/groups/172099/items/NWD4B5V4"],"itemData":{"id":10609,"type":"book","title":"Groups: Interaction and Performance","publisher":"Prentice-Hall","publisher-place":"Englewood Cliffs, NJ","event-place":"Englewood Cliffs, NJ","author":[{"family":"McGrath","given":"Joseph E."}],"issued":{"date-parts":[["1984"]]}},"suppress-author":true}],"schema":"https://github.com/citation-style-language/schema/raw/master/csl-citation.json"}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(1984)</w:t>
      </w:r>
      <w:r w:rsidRPr="005F28BD">
        <w:rPr>
          <w:rFonts w:ascii="Times New Roman" w:hAnsi="Times New Roman"/>
          <w:sz w:val="22"/>
          <w:szCs w:val="22"/>
        </w:rPr>
        <w:fldChar w:fldCharType="end"/>
      </w:r>
      <w:r w:rsidRPr="005F28BD">
        <w:rPr>
          <w:rFonts w:ascii="Times New Roman" w:hAnsi="Times New Roman"/>
          <w:sz w:val="22"/>
          <w:szCs w:val="22"/>
        </w:rPr>
        <w:t xml:space="preserve"> and Larson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fSxgrxpa","properties":{"formattedCitation":"(2009)","plainCitation":"(2009)"},"citationItems":[{"id":10732,"uris":["http://zotero.org/groups/172099/items/4R2JK2WS"],"uri":["http://zotero.org/groups/172099/items/4R2JK2WS"],"itemData":{"id":10732,"type":"book","title":"In search of synergy in small group performance","publisher":"Psychology Press","publisher-place":"New York, NY","event-place":"New York, NY","author":[{"family":"Larson","given":"James R."}],"issued":{"date-parts":[["2009"]]}},"suppress-author":true}],"schema":"https://github.com/citation-style-language/schema/raw/master/csl-citation.json"}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(2009)</w:t>
      </w:r>
      <w:r w:rsidRPr="005F28BD">
        <w:rPr>
          <w:rFonts w:ascii="Times New Roman" w:hAnsi="Times New Roman"/>
          <w:sz w:val="22"/>
          <w:szCs w:val="22"/>
        </w:rPr>
        <w:fldChar w:fldCharType="end"/>
      </w:r>
      <w:r w:rsidRPr="005F28BD">
        <w:rPr>
          <w:rFonts w:ascii="Times New Roman" w:hAnsi="Times New Roman"/>
          <w:sz w:val="22"/>
          <w:szCs w:val="22"/>
        </w:rPr>
        <w:t xml:space="preserve">, and was administered via an online platform for synchronous group collaboration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{"citationID":"2X0blkvA","properties":{"formattedCitation":"(Engel et al., 2015, 2014)","plainCitation":"(Engel et al., 2015, 2014)"},"citationItems":[{"id":10748,"uris":["http://zotero.org/groups/172099/items/M25SF2IX"],"uri":["http://zotero.org/groups/172099/items/M25SF2IX"],"itemData":{"id":10748,"type":"paper-conference","title":"Collective intelligence in online collaboration emerges in different contexts and cultures","container-title":"CHI '15 Proceedings of the SIGCHI Conference on Human Factors in Computing Systems","publisher-place":"Seoul, Korea","event-place":"Seoul, Korea","DOI":"10.1145/2702123.2702259","note":"00000","author":[{"family":"Engel","given":"David"},{"family":"Woolley","given":"Anita Williams"},{"family":"Aggarwal","given":"Ishani"},{"family":"Chabris","given":"Christopher F."},{"family":"Takahashi","given":"Masamichi"},{"family":"Nemoto","given":"Keiichi"},{"family":"Kaiser","given":"Carolin"},{"family":"Kim","given":"Young Ji"},{"family":"Malone","given":"Thomas W."}],"issued":{"date-parts":[["2015"]]}}},{"id":10773,"uris":["http://zotero.org/groups/172099/items/2RTQI28R"],"uri":["http://zotero.org/groups/172099/items/2RTQI28R"],"itemData":{"id":10773,"type":"article-journal","title":"Reading the mind in the eyes or reading between the lines? Theory of Mind predicts collective intelligence equally well online and face-to-face","container-title":"PLoS ONE","volume":"9","issue":"12","source":"PLoS Journals","abstract":"Recent research with face-to-face groups found that a measure of general group effectiveness (called “collective intelligence”) predicted a group’s performance on a wide range of different tasks. The same research also found that collective intelligence was correlated with the individual group members’ ability to reason about the mental states of others (an ability called “Theory of Mind” or “ToM”). Since ToM was measured in this work by a test that requires participants to “read” the mental states of others from looking at their eyes (the “Reading the Mind in the Eyes” test), it is uncertain whether the same results would emerge in online groups where these visual cues are not available. Here we find that: (1) a collective intelligence factor characterizes group performance approximately as well for online groups as for face-to-face groups; and (2) surprisingly, the ToM measure is equally predictive of collective intelligence in both face-to-face and online groups, even though the online groups communicate only via text and never see each other at all. This provides strong evidence that ToM abilities are just as important to group performance in online environments with limited nonverbal cues as they are face-to-face. It also suggests that the Reading the Mind in the Eyes test measures a deeper, domain-independent aspect of social reasoning, not merely the ability to recognize facial expressions of mental states.","URL":"http://dx.doi.org/10.1371/journal.pone.0115212","DOI":"10.1371/journal.pone.0115212","note":"00009","shortTitle":"Reading the Mind in the Eyes or Reading between the Lines?","journalAbbreviation":"PLoS ONE","author":[{"family":"Engel","given":"David"},{"family":"Woolley","given":"Anita Williams"},{"family":"Jing","given":"Lisa X."},{"family":"Chabris","given":"Christopher F."},{"family":"Malone","given":"Thomas W."}],"issued":{"date-parts":[["2014"]]}}}],"schema":"https://github.com/citation-style-language/schema/raw/master/csl-citation.json"}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(Engel et al., 2015, 2014)</w:t>
      </w:r>
      <w:r w:rsidRPr="005F28BD">
        <w:rPr>
          <w:rFonts w:ascii="Times New Roman" w:hAnsi="Times New Roman"/>
          <w:sz w:val="22"/>
          <w:szCs w:val="22"/>
        </w:rPr>
        <w:fldChar w:fldCharType="end"/>
      </w:r>
      <w:r w:rsidRPr="005F28BD">
        <w:rPr>
          <w:rFonts w:ascii="Times New Roman" w:hAnsi="Times New Roman"/>
          <w:sz w:val="22"/>
          <w:szCs w:val="22"/>
        </w:rPr>
        <w:t xml:space="preserve">. A team’s CI was then scored following the method used by Woolley et al.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Yr9cvhOt","properties":{"formattedCitation":"(2010)","plainCitation":"(2010)"},"citationItems":[{"id":10749,"uris":["http://zotero.org/groups/172099/items/VI6UCDBR"],"uri":["http://zotero.org/groups/172099/items/VI6UCDBR"],"itemData":{"id":10749,"type":"article-journal","title":"Evidence for a collective intelligence factor in the performance of human groups","container-title":"Science","page":"686-688","volume":"330","issue":"6004","abstract":"00330","note":"00549","author":[{"family":"Woolley","given":"Anita Williams"},{"family":"Chabris","given":"Christopher F."},{"family":"Pentland","given":"Alex Sandy"},{"family":"Hashmi","given":"Nada"},{"family":"Malone","given":"Thomas W."}],"issued":{"date-parts":[["2010"]]}},"suppress-author":true}],"schema":"https://github.com/citation-style-language/schema/raw/master/csl-citation.json"}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(2010)</w:t>
      </w:r>
      <w:r w:rsidRPr="005F28BD">
        <w:rPr>
          <w:rFonts w:ascii="Times New Roman" w:hAnsi="Times New Roman"/>
          <w:sz w:val="22"/>
          <w:szCs w:val="22"/>
        </w:rPr>
        <w:fldChar w:fldCharType="end"/>
      </w:r>
      <w:r w:rsidRPr="005F28BD">
        <w:rPr>
          <w:rFonts w:ascii="Times New Roman" w:hAnsi="Times New Roman"/>
          <w:sz w:val="22"/>
          <w:szCs w:val="22"/>
        </w:rPr>
        <w:t xml:space="preserve">: we performed a factor analysis using all the teams’ standardized task scores, and a team’s score on the first factor served as the team’s CI score.  A team’s TMS was measured using the scale developed by Lewis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1e1ja1pm13","properties":{"formattedCitation":"(2003)","plainCitation":"(2003)"},"citationItems":[{"id":8856,"uris":["http://zotero.org/groups/172099/items/92684JHG"],"uri":["http://zotero.org/groups/172099/items/92684JHG"],"itemData":{"id":8856,"type":"article-journal","title":"Measuring transactive memory systems in the field: Scale development and validation","container-title":"Journal of Applied Psychology","page":"587-604","volume":"88","issue":"4","author":[{"family":"Lewis","given":"Kyle"}],"issued":{"date-parts":[["2003"]]}},"suppress-author":true}],"schema":"https://github.com/citation-style-language/schema/raw/master/csl-citation.json"}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(2003)</w:t>
      </w:r>
      <w:r w:rsidRPr="005F28BD">
        <w:rPr>
          <w:rFonts w:ascii="Times New Roman" w:hAnsi="Times New Roman"/>
          <w:sz w:val="22"/>
          <w:szCs w:val="22"/>
        </w:rPr>
        <w:fldChar w:fldCharType="end"/>
      </w:r>
      <w:r w:rsidRPr="005F28BD">
        <w:rPr>
          <w:rFonts w:ascii="Times New Roman" w:hAnsi="Times New Roman"/>
          <w:sz w:val="22"/>
          <w:szCs w:val="22"/>
        </w:rPr>
        <w:t xml:space="preserve">, which contains 15 items (on a 5-point </w:t>
      </w:r>
      <w:proofErr w:type="spellStart"/>
      <w:r w:rsidRPr="005F28BD">
        <w:rPr>
          <w:rFonts w:ascii="Times New Roman" w:hAnsi="Times New Roman"/>
          <w:sz w:val="22"/>
          <w:szCs w:val="22"/>
        </w:rPr>
        <w:t>Likert</w:t>
      </w:r>
      <w:proofErr w:type="spellEnd"/>
      <w:r w:rsidRPr="005F28BD">
        <w:rPr>
          <w:rFonts w:ascii="Times New Roman" w:hAnsi="Times New Roman"/>
          <w:sz w:val="22"/>
          <w:szCs w:val="22"/>
        </w:rPr>
        <w:t xml:space="preserve"> scale). We aggregated scores on all the items for a single TMS score whose reliability was acceptable (</w:t>
      </w:r>
      <w:proofErr w:type="spellStart"/>
      <w:r w:rsidRPr="005F28BD">
        <w:rPr>
          <w:rFonts w:ascii="Times New Roman" w:hAnsi="Times New Roman"/>
          <w:sz w:val="22"/>
          <w:szCs w:val="22"/>
        </w:rPr>
        <w:t>Cronbach’s</w:t>
      </w:r>
      <w:proofErr w:type="spellEnd"/>
      <w:r w:rsidRPr="005F28BD">
        <w:rPr>
          <w:rFonts w:ascii="Times New Roman" w:hAnsi="Times New Roman"/>
          <w:sz w:val="22"/>
          <w:szCs w:val="22"/>
        </w:rPr>
        <w:t xml:space="preserve"> alpha = .81). Since TMS is conceptualized as a team-level construct, we aggregated team-member responses to the team level (</w:t>
      </w:r>
      <w:proofErr w:type="gramStart"/>
      <w:r w:rsidRPr="005F28BD">
        <w:rPr>
          <w:rFonts w:ascii="Times New Roman" w:hAnsi="Times New Roman"/>
          <w:sz w:val="22"/>
          <w:szCs w:val="22"/>
        </w:rPr>
        <w:t>ICC(</w:t>
      </w:r>
      <w:proofErr w:type="gramEnd"/>
      <w:r w:rsidRPr="005F28BD">
        <w:rPr>
          <w:rFonts w:ascii="Times New Roman" w:hAnsi="Times New Roman"/>
          <w:sz w:val="22"/>
          <w:szCs w:val="22"/>
        </w:rPr>
        <w:t>1) =.17,  </w:t>
      </w:r>
      <w:r w:rsidRPr="005F28BD">
        <w:rPr>
          <w:rFonts w:ascii="Times New Roman" w:hAnsi="Times New Roman"/>
          <w:i/>
          <w:sz w:val="22"/>
          <w:szCs w:val="22"/>
        </w:rPr>
        <w:t>F</w:t>
      </w:r>
      <w:r w:rsidRPr="005F28BD">
        <w:rPr>
          <w:rFonts w:ascii="Times New Roman" w:hAnsi="Times New Roman"/>
          <w:sz w:val="22"/>
          <w:szCs w:val="22"/>
        </w:rPr>
        <w:t xml:space="preserve"> = 52.117, </w:t>
      </w:r>
      <w:r w:rsidRPr="005F28BD">
        <w:rPr>
          <w:rFonts w:ascii="Times New Roman" w:hAnsi="Times New Roman"/>
          <w:i/>
          <w:sz w:val="22"/>
          <w:szCs w:val="22"/>
        </w:rPr>
        <w:t>p</w:t>
      </w:r>
      <w:r w:rsidRPr="005F28BD">
        <w:rPr>
          <w:rFonts w:ascii="Times New Roman" w:hAnsi="Times New Roman"/>
          <w:sz w:val="22"/>
          <w:szCs w:val="22"/>
        </w:rPr>
        <w:t xml:space="preserve"> &lt; .001). Team performance was measured by the grade the teams got for their team assignment from the course instructor. The team assignment consisted of developing a case about a senior manager, which entailed finding an interesting subject, conducting an interview, and generating a report that utilized concepts learned in class. Finally, we controlled for team size because team size likely affect the other variables. </w:t>
      </w:r>
    </w:p>
    <w:p w14:paraId="50C29F45" w14:textId="77777777" w:rsidR="00953615" w:rsidRPr="005F28BD" w:rsidRDefault="00953615" w:rsidP="00DB4312">
      <w:pPr>
        <w:pStyle w:val="InitialBodyText"/>
        <w:rPr>
          <w:rFonts w:ascii="Times New Roman" w:hAnsi="Times New Roman"/>
          <w:sz w:val="22"/>
          <w:szCs w:val="22"/>
        </w:rPr>
      </w:pPr>
    </w:p>
    <w:p w14:paraId="5565012B" w14:textId="77777777" w:rsidR="00953615" w:rsidRPr="005F28BD" w:rsidRDefault="00953615" w:rsidP="00DB4312">
      <w:pPr>
        <w:pStyle w:val="InitialBodyText"/>
        <w:rPr>
          <w:rFonts w:ascii="Times New Roman" w:hAnsi="Times New Roman"/>
          <w:b/>
          <w:sz w:val="22"/>
          <w:szCs w:val="22"/>
        </w:rPr>
      </w:pPr>
      <w:r w:rsidRPr="005F28BD">
        <w:rPr>
          <w:rFonts w:ascii="Times New Roman" w:hAnsi="Times New Roman"/>
          <w:b/>
          <w:sz w:val="22"/>
          <w:szCs w:val="22"/>
        </w:rPr>
        <w:t>Results</w:t>
      </w:r>
    </w:p>
    <w:p w14:paraId="5A2366F1" w14:textId="03345BB3" w:rsidR="00DB2E19" w:rsidRPr="005F28BD" w:rsidRDefault="00DB2E19" w:rsidP="00DB4312">
      <w:pPr>
        <w:pStyle w:val="InitialBodyText"/>
        <w:rPr>
          <w:rFonts w:ascii="Times New Roman" w:hAnsi="Times New Roman"/>
          <w:sz w:val="22"/>
          <w:szCs w:val="22"/>
        </w:rPr>
      </w:pPr>
      <w:r w:rsidRPr="005F28BD">
        <w:rPr>
          <w:rFonts w:ascii="Times New Roman" w:hAnsi="Times New Roman"/>
          <w:sz w:val="22"/>
          <w:szCs w:val="22"/>
        </w:rPr>
        <w:t xml:space="preserve">Table 1 reports the results of a hierarchical regression analysis with performance as the outcome variable. Team size (control), CI, and TMS were added sequentially. As expected, CI was a positive, and significant predictor of performance controlling for team size  (Model 2). In Model 3, which included TMS, the effect of CI was no longer significant while TMS had a significant, positive effect on performance controlling for the other variables. This result supports our hypothesis that the relationship between collective intelligence and performance is mediated by TMS development. We tested this mediation model using PROCESS macro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{"citationID":"20k0d1n6so","properties":{"formattedCitation":"(Hayes, 2013)","plainCitation":"(Hayes, 2013)"},"citationItems":[{"id":10606,"uris":["http://zotero.org/groups/172099/items/MEMIGPZI"],"uri":["http://zotero.org/groups/172099/items/MEMIGPZI"],"itemData":{"id":10606,"type":"book","title":"Introduction to Mediation, Moderation, and Conditional Process Analysis: A Regression-Based Approach","publisher":"Guilford Press","number-of-pages":"526","source":"Google Books","abstract":"This engaging book explains the fundamentals of mediation and moderation analysis and their integration as \"conditional process analysis.\" Procedures are described for testing hypotheses about the mechanisms by which causal effects operate, the conditions under which they occur, and the moderation of mechanisms. Relying on the principles of ordinary least squares regression, Andrew Hayes carefully explains the estimation and interpretation of direct and indirect effects, probing and visualization of interactions, and testing of questions about moderated mediation. Examples using data from published studies illustrate how to conduct and report the analyses described in the book. Of special value, the book introduces and documents PROCESS, a macro for SPSS and SAS that does all the computations described in the book. The author's website (www.afhayes.com) offers free downloads of PROCESS plus data files for the book's examples.  Unique features include: *Compelling examples (presumed media influence, sex discrimination in the workplace, and more) with real data; boxes with SAS, SPSS, and PROCESS code; and loads of tips, including how to report mediation, moderation and conditional process analyses. *Appendix that presents documentation on use and features of PROCESS.? *Online supplement providing data, code, and syntax for the book's examples.","ISBN":"978-1-60918-230-4","note":"02648","shortTitle":"Introduction to Mediation, Moderation, and Conditional Process Analysis","language":"en","author":[{"family":"Hayes","given":"Andrew F."}],"issued":{"date-parts":[["2013"]]}}}],"schema":"https://github.com/citation-style-language/schema/raw/master/csl-citation.json"}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(Hayes, 2013)</w:t>
      </w:r>
      <w:r w:rsidRPr="005F28BD">
        <w:rPr>
          <w:rFonts w:ascii="Times New Roman" w:hAnsi="Times New Roman"/>
          <w:sz w:val="22"/>
          <w:szCs w:val="22"/>
        </w:rPr>
        <w:fldChar w:fldCharType="end"/>
      </w:r>
      <w:r w:rsidRPr="005F28BD">
        <w:rPr>
          <w:rFonts w:ascii="Times New Roman" w:hAnsi="Times New Roman"/>
          <w:sz w:val="22"/>
          <w:szCs w:val="22"/>
        </w:rPr>
        <w:t xml:space="preserve">. The bootstrapping analysis showed that there was a significant indirect effect of CI on performance via TMS development (a 90% bias-corrected 5000 bootstrap confidence interval ranged from .0158 to 1.2085, not containing zero). </w:t>
      </w:r>
    </w:p>
    <w:p w14:paraId="31ECF967" w14:textId="77777777" w:rsidR="00DB2E19" w:rsidRPr="005F28BD" w:rsidRDefault="00DB2E19" w:rsidP="00DB4312">
      <w:pPr>
        <w:pStyle w:val="InitialBodyText"/>
        <w:rPr>
          <w:rFonts w:ascii="Times New Roman" w:hAnsi="Times New Roman"/>
          <w:sz w:val="22"/>
          <w:szCs w:val="22"/>
        </w:rPr>
      </w:pPr>
    </w:p>
    <w:tbl>
      <w:tblPr>
        <w:tblW w:w="9375" w:type="dxa"/>
        <w:tblInd w:w="93" w:type="dxa"/>
        <w:tblBorders>
          <w:top w:val="single" w:sz="4" w:space="0" w:color="auto"/>
          <w:bottom w:val="single" w:sz="4" w:space="0" w:color="auto"/>
        </w:tblBorders>
        <w:tblLayout w:type="fixed"/>
        <w:tblLook w:val="04A0" w:firstRow="1" w:lastRow="0" w:firstColumn="1" w:lastColumn="0" w:noHBand="0" w:noVBand="1"/>
      </w:tblPr>
      <w:tblGrid>
        <w:gridCol w:w="2345"/>
        <w:gridCol w:w="2345"/>
        <w:gridCol w:w="2345"/>
        <w:gridCol w:w="2340"/>
      </w:tblGrid>
      <w:tr w:rsidR="00DB2E19" w:rsidRPr="005F28BD" w14:paraId="22DAEAA2" w14:textId="77777777" w:rsidTr="0073556C">
        <w:trPr>
          <w:trHeight w:val="303"/>
        </w:trPr>
        <w:tc>
          <w:tcPr>
            <w:tcW w:w="2345" w:type="dxa"/>
            <w:tcBorders>
              <w:top w:val="single" w:sz="4" w:space="0" w:color="auto"/>
              <w:bottom w:val="single" w:sz="4" w:space="0" w:color="auto"/>
            </w:tcBorders>
            <w:shd w:val="clear" w:color="auto" w:fill="auto"/>
            <w:noWrap/>
            <w:vAlign w:val="bottom"/>
            <w:hideMark/>
          </w:tcPr>
          <w:p w14:paraId="4E873C9D" w14:textId="77777777" w:rsidR="00DB2E19" w:rsidRPr="005F28BD" w:rsidRDefault="00DB2E19" w:rsidP="00DB4312">
            <w:pPr>
              <w:pStyle w:val="TableBody"/>
              <w:ind w:left="58" w:right="58"/>
              <w:rPr>
                <w:rFonts w:ascii="Times New Roman" w:hAnsi="Times New Roman"/>
                <w:sz w:val="22"/>
                <w:szCs w:val="22"/>
              </w:rPr>
            </w:pPr>
          </w:p>
        </w:tc>
        <w:tc>
          <w:tcPr>
            <w:tcW w:w="2345" w:type="dxa"/>
            <w:tcBorders>
              <w:top w:val="single" w:sz="4" w:space="0" w:color="auto"/>
              <w:bottom w:val="single" w:sz="4" w:space="0" w:color="auto"/>
            </w:tcBorders>
            <w:shd w:val="clear" w:color="auto" w:fill="auto"/>
            <w:noWrap/>
            <w:vAlign w:val="bottom"/>
            <w:hideMark/>
          </w:tcPr>
          <w:p w14:paraId="352D4407"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sz w:val="22"/>
                <w:szCs w:val="22"/>
              </w:rPr>
              <w:t>Model 1</w:t>
            </w:r>
          </w:p>
        </w:tc>
        <w:tc>
          <w:tcPr>
            <w:tcW w:w="2345" w:type="dxa"/>
            <w:tcBorders>
              <w:top w:val="single" w:sz="4" w:space="0" w:color="auto"/>
              <w:bottom w:val="single" w:sz="4" w:space="0" w:color="auto"/>
            </w:tcBorders>
            <w:shd w:val="clear" w:color="auto" w:fill="auto"/>
            <w:noWrap/>
            <w:vAlign w:val="bottom"/>
            <w:hideMark/>
          </w:tcPr>
          <w:p w14:paraId="24979716"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sz w:val="22"/>
                <w:szCs w:val="22"/>
              </w:rPr>
              <w:t>Model 2</w:t>
            </w:r>
          </w:p>
        </w:tc>
        <w:tc>
          <w:tcPr>
            <w:tcW w:w="2340" w:type="dxa"/>
            <w:tcBorders>
              <w:top w:val="single" w:sz="4" w:space="0" w:color="auto"/>
              <w:bottom w:val="single" w:sz="4" w:space="0" w:color="auto"/>
            </w:tcBorders>
            <w:shd w:val="clear" w:color="auto" w:fill="auto"/>
            <w:noWrap/>
            <w:vAlign w:val="bottom"/>
            <w:hideMark/>
          </w:tcPr>
          <w:p w14:paraId="668BF8F6"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sz w:val="22"/>
                <w:szCs w:val="22"/>
              </w:rPr>
              <w:t>Model 3</w:t>
            </w:r>
          </w:p>
        </w:tc>
      </w:tr>
      <w:tr w:rsidR="00DB2E19" w:rsidRPr="005F28BD" w14:paraId="1F525CE8" w14:textId="77777777" w:rsidTr="0073556C">
        <w:trPr>
          <w:trHeight w:val="303"/>
        </w:trPr>
        <w:tc>
          <w:tcPr>
            <w:tcW w:w="2345" w:type="dxa"/>
            <w:tcBorders>
              <w:top w:val="single" w:sz="4" w:space="0" w:color="auto"/>
            </w:tcBorders>
            <w:shd w:val="clear" w:color="auto" w:fill="auto"/>
            <w:noWrap/>
            <w:vAlign w:val="bottom"/>
            <w:hideMark/>
          </w:tcPr>
          <w:p w14:paraId="43680698"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sz w:val="22"/>
                <w:szCs w:val="22"/>
              </w:rPr>
              <w:t>Team Size</w:t>
            </w:r>
          </w:p>
        </w:tc>
        <w:tc>
          <w:tcPr>
            <w:tcW w:w="2345" w:type="dxa"/>
            <w:tcBorders>
              <w:top w:val="single" w:sz="4" w:space="0" w:color="auto"/>
            </w:tcBorders>
            <w:shd w:val="clear" w:color="auto" w:fill="auto"/>
            <w:noWrap/>
            <w:vAlign w:val="bottom"/>
            <w:hideMark/>
          </w:tcPr>
          <w:p w14:paraId="08D1C279"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sz w:val="22"/>
                <w:szCs w:val="22"/>
              </w:rPr>
              <w:t>.11</w:t>
            </w:r>
          </w:p>
        </w:tc>
        <w:tc>
          <w:tcPr>
            <w:tcW w:w="2345" w:type="dxa"/>
            <w:tcBorders>
              <w:top w:val="single" w:sz="4" w:space="0" w:color="auto"/>
            </w:tcBorders>
            <w:shd w:val="clear" w:color="auto" w:fill="auto"/>
            <w:noWrap/>
            <w:vAlign w:val="bottom"/>
            <w:hideMark/>
          </w:tcPr>
          <w:p w14:paraId="721E59D8"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sz w:val="22"/>
                <w:szCs w:val="22"/>
              </w:rPr>
              <w:t>.08</w:t>
            </w:r>
          </w:p>
        </w:tc>
        <w:tc>
          <w:tcPr>
            <w:tcW w:w="2340" w:type="dxa"/>
            <w:tcBorders>
              <w:top w:val="single" w:sz="4" w:space="0" w:color="auto"/>
            </w:tcBorders>
            <w:shd w:val="clear" w:color="auto" w:fill="auto"/>
            <w:noWrap/>
            <w:vAlign w:val="bottom"/>
            <w:hideMark/>
          </w:tcPr>
          <w:p w14:paraId="1169B506"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sz w:val="22"/>
                <w:szCs w:val="22"/>
              </w:rPr>
              <w:t>.11</w:t>
            </w:r>
          </w:p>
        </w:tc>
      </w:tr>
      <w:tr w:rsidR="00DB2E19" w:rsidRPr="005F28BD" w14:paraId="04E326EE" w14:textId="77777777" w:rsidTr="0073556C">
        <w:trPr>
          <w:trHeight w:val="303"/>
        </w:trPr>
        <w:tc>
          <w:tcPr>
            <w:tcW w:w="4690" w:type="dxa"/>
            <w:gridSpan w:val="2"/>
            <w:tcBorders>
              <w:bottom w:val="nil"/>
            </w:tcBorders>
            <w:shd w:val="clear" w:color="auto" w:fill="auto"/>
            <w:noWrap/>
            <w:vAlign w:val="bottom"/>
            <w:hideMark/>
          </w:tcPr>
          <w:p w14:paraId="35C2ECD3"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sz w:val="22"/>
                <w:szCs w:val="22"/>
              </w:rPr>
              <w:t>CI</w:t>
            </w:r>
          </w:p>
        </w:tc>
        <w:tc>
          <w:tcPr>
            <w:tcW w:w="2345" w:type="dxa"/>
            <w:tcBorders>
              <w:bottom w:val="nil"/>
            </w:tcBorders>
            <w:shd w:val="clear" w:color="auto" w:fill="auto"/>
            <w:noWrap/>
            <w:vAlign w:val="bottom"/>
            <w:hideMark/>
          </w:tcPr>
          <w:p w14:paraId="12042B81"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sz w:val="22"/>
                <w:szCs w:val="22"/>
              </w:rPr>
              <w:t>.30</w:t>
            </w:r>
            <w:r w:rsidRPr="005F28BD">
              <w:rPr>
                <w:rFonts w:ascii="Times New Roman" w:hAnsi="Times New Roman"/>
                <w:sz w:val="22"/>
                <w:szCs w:val="22"/>
                <w:vertAlign w:val="superscript"/>
              </w:rPr>
              <w:t>*</w:t>
            </w:r>
          </w:p>
        </w:tc>
        <w:tc>
          <w:tcPr>
            <w:tcW w:w="2340" w:type="dxa"/>
            <w:tcBorders>
              <w:bottom w:val="nil"/>
            </w:tcBorders>
            <w:shd w:val="clear" w:color="auto" w:fill="auto"/>
            <w:noWrap/>
            <w:vAlign w:val="bottom"/>
            <w:hideMark/>
          </w:tcPr>
          <w:p w14:paraId="4505A6F7"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sz w:val="22"/>
                <w:szCs w:val="22"/>
              </w:rPr>
              <w:t>.20</w:t>
            </w:r>
          </w:p>
        </w:tc>
      </w:tr>
      <w:tr w:rsidR="00DB2E19" w:rsidRPr="005F28BD" w14:paraId="5D81B8E1" w14:textId="77777777" w:rsidTr="0073556C">
        <w:trPr>
          <w:trHeight w:val="303"/>
        </w:trPr>
        <w:tc>
          <w:tcPr>
            <w:tcW w:w="7035" w:type="dxa"/>
            <w:gridSpan w:val="3"/>
            <w:tcBorders>
              <w:top w:val="nil"/>
              <w:bottom w:val="single" w:sz="4" w:space="0" w:color="auto"/>
            </w:tcBorders>
            <w:shd w:val="clear" w:color="auto" w:fill="auto"/>
            <w:noWrap/>
            <w:vAlign w:val="bottom"/>
            <w:hideMark/>
          </w:tcPr>
          <w:p w14:paraId="195919BB"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sz w:val="22"/>
                <w:szCs w:val="22"/>
              </w:rPr>
              <w:t>TMS</w:t>
            </w:r>
          </w:p>
        </w:tc>
        <w:tc>
          <w:tcPr>
            <w:tcW w:w="2340" w:type="dxa"/>
            <w:tcBorders>
              <w:top w:val="nil"/>
              <w:bottom w:val="single" w:sz="4" w:space="0" w:color="auto"/>
            </w:tcBorders>
            <w:shd w:val="clear" w:color="auto" w:fill="auto"/>
            <w:noWrap/>
            <w:vAlign w:val="bottom"/>
            <w:hideMark/>
          </w:tcPr>
          <w:p w14:paraId="0A3CE74A"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sz w:val="22"/>
                <w:szCs w:val="22"/>
              </w:rPr>
              <w:t>.36</w:t>
            </w:r>
            <w:r w:rsidRPr="005F28BD">
              <w:rPr>
                <w:rFonts w:ascii="Times New Roman" w:hAnsi="Times New Roman"/>
                <w:sz w:val="22"/>
                <w:szCs w:val="22"/>
                <w:vertAlign w:val="superscript"/>
              </w:rPr>
              <w:t>*</w:t>
            </w:r>
          </w:p>
        </w:tc>
      </w:tr>
      <w:tr w:rsidR="00DB2E19" w:rsidRPr="005F28BD" w14:paraId="1AEEB3C8" w14:textId="77777777" w:rsidTr="0073556C">
        <w:trPr>
          <w:trHeight w:val="303"/>
        </w:trPr>
        <w:tc>
          <w:tcPr>
            <w:tcW w:w="2345" w:type="dxa"/>
            <w:tcBorders>
              <w:top w:val="single" w:sz="4" w:space="0" w:color="auto"/>
            </w:tcBorders>
            <w:shd w:val="clear" w:color="auto" w:fill="auto"/>
            <w:noWrap/>
            <w:vAlign w:val="bottom"/>
            <w:hideMark/>
          </w:tcPr>
          <w:p w14:paraId="549E7604"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i/>
                <w:sz w:val="22"/>
                <w:szCs w:val="22"/>
              </w:rPr>
              <w:t>R</w:t>
            </w:r>
            <w:r w:rsidRPr="005F28BD">
              <w:rPr>
                <w:rFonts w:ascii="Times New Roman" w:hAnsi="Times New Roman"/>
                <w:sz w:val="22"/>
                <w:szCs w:val="22"/>
                <w:vertAlign w:val="superscript"/>
              </w:rPr>
              <w:t>2</w:t>
            </w:r>
          </w:p>
        </w:tc>
        <w:tc>
          <w:tcPr>
            <w:tcW w:w="2345" w:type="dxa"/>
            <w:tcBorders>
              <w:top w:val="single" w:sz="4" w:space="0" w:color="auto"/>
            </w:tcBorders>
            <w:shd w:val="clear" w:color="auto" w:fill="auto"/>
            <w:noWrap/>
            <w:vAlign w:val="bottom"/>
            <w:hideMark/>
          </w:tcPr>
          <w:p w14:paraId="5E224EF8"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sz w:val="22"/>
                <w:szCs w:val="22"/>
              </w:rPr>
              <w:t>.01</w:t>
            </w:r>
          </w:p>
        </w:tc>
        <w:tc>
          <w:tcPr>
            <w:tcW w:w="2345" w:type="dxa"/>
            <w:tcBorders>
              <w:top w:val="single" w:sz="4" w:space="0" w:color="auto"/>
            </w:tcBorders>
            <w:shd w:val="clear" w:color="auto" w:fill="auto"/>
            <w:noWrap/>
            <w:vAlign w:val="bottom"/>
            <w:hideMark/>
          </w:tcPr>
          <w:p w14:paraId="653C5FED"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sz w:val="22"/>
                <w:szCs w:val="22"/>
              </w:rPr>
              <w:t>.10</w:t>
            </w:r>
          </w:p>
        </w:tc>
        <w:tc>
          <w:tcPr>
            <w:tcW w:w="2340" w:type="dxa"/>
            <w:tcBorders>
              <w:top w:val="single" w:sz="4" w:space="0" w:color="auto"/>
            </w:tcBorders>
            <w:shd w:val="clear" w:color="auto" w:fill="auto"/>
            <w:noWrap/>
            <w:vAlign w:val="bottom"/>
            <w:hideMark/>
          </w:tcPr>
          <w:p w14:paraId="5838ED26"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sz w:val="22"/>
                <w:szCs w:val="22"/>
              </w:rPr>
              <w:t>.22</w:t>
            </w:r>
          </w:p>
        </w:tc>
      </w:tr>
      <w:tr w:rsidR="00DB2E19" w:rsidRPr="005F28BD" w14:paraId="7B0A58DB" w14:textId="77777777" w:rsidTr="0073556C">
        <w:trPr>
          <w:trHeight w:val="303"/>
        </w:trPr>
        <w:tc>
          <w:tcPr>
            <w:tcW w:w="2345" w:type="dxa"/>
            <w:shd w:val="clear" w:color="auto" w:fill="auto"/>
            <w:noWrap/>
            <w:vAlign w:val="bottom"/>
            <w:hideMark/>
          </w:tcPr>
          <w:p w14:paraId="5273C57D"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i/>
                <w:sz w:val="22"/>
                <w:szCs w:val="22"/>
              </w:rPr>
              <w:t>F</w:t>
            </w:r>
          </w:p>
        </w:tc>
        <w:tc>
          <w:tcPr>
            <w:tcW w:w="2345" w:type="dxa"/>
            <w:shd w:val="clear" w:color="auto" w:fill="auto"/>
            <w:noWrap/>
            <w:vAlign w:val="bottom"/>
            <w:hideMark/>
          </w:tcPr>
          <w:p w14:paraId="3E6C3157" w14:textId="77777777" w:rsidR="00DB2E19" w:rsidRPr="005F28BD" w:rsidRDefault="00DB2E19" w:rsidP="00DB4312">
            <w:pPr>
              <w:pStyle w:val="TableBody"/>
              <w:ind w:left="58" w:right="58"/>
              <w:rPr>
                <w:rFonts w:ascii="Times New Roman" w:hAnsi="Times New Roman"/>
                <w:sz w:val="22"/>
                <w:szCs w:val="22"/>
              </w:rPr>
            </w:pPr>
            <w:r w:rsidRPr="005F28BD">
              <w:rPr>
                <w:rFonts w:ascii="Times New Roman" w:hAnsi="Times New Roman"/>
                <w:sz w:val="22"/>
                <w:szCs w:val="22"/>
              </w:rPr>
              <w:t>.22</w:t>
            </w:r>
          </w:p>
        </w:tc>
        <w:tc>
          <w:tcPr>
            <w:tcW w:w="2345" w:type="dxa"/>
            <w:shd w:val="clear" w:color="auto" w:fill="auto"/>
            <w:noWrap/>
            <w:vAlign w:val="bottom"/>
            <w:hideMark/>
          </w:tcPr>
          <w:p w14:paraId="57ADA3C8" w14:textId="77777777" w:rsidR="00DB2E19" w:rsidRPr="005F28BD" w:rsidRDefault="00DB2E19" w:rsidP="00DB4312">
            <w:pPr>
              <w:pStyle w:val="TableBody"/>
              <w:ind w:left="-13" w:right="58"/>
              <w:rPr>
                <w:rFonts w:ascii="Times New Roman" w:hAnsi="Times New Roman"/>
                <w:sz w:val="22"/>
                <w:szCs w:val="22"/>
              </w:rPr>
            </w:pPr>
            <w:r w:rsidRPr="005F28BD">
              <w:rPr>
                <w:rFonts w:ascii="Times New Roman" w:hAnsi="Times New Roman"/>
                <w:sz w:val="22"/>
                <w:szCs w:val="22"/>
              </w:rPr>
              <w:t>2.07</w:t>
            </w:r>
          </w:p>
        </w:tc>
        <w:tc>
          <w:tcPr>
            <w:tcW w:w="2340" w:type="dxa"/>
            <w:shd w:val="clear" w:color="auto" w:fill="auto"/>
            <w:noWrap/>
            <w:vAlign w:val="bottom"/>
            <w:hideMark/>
          </w:tcPr>
          <w:p w14:paraId="3B710CF1" w14:textId="77777777" w:rsidR="00DB2E19" w:rsidRPr="005F28BD" w:rsidRDefault="00DB2E19" w:rsidP="00DB4312">
            <w:pPr>
              <w:pStyle w:val="TableBody"/>
              <w:ind w:left="-18" w:right="58"/>
              <w:rPr>
                <w:rFonts w:ascii="Times New Roman" w:hAnsi="Times New Roman"/>
                <w:sz w:val="22"/>
                <w:szCs w:val="22"/>
              </w:rPr>
            </w:pPr>
            <w:r w:rsidRPr="005F28BD">
              <w:rPr>
                <w:rFonts w:ascii="Times New Roman" w:hAnsi="Times New Roman"/>
                <w:sz w:val="22"/>
                <w:szCs w:val="22"/>
              </w:rPr>
              <w:t>3.50</w:t>
            </w:r>
            <w:r w:rsidRPr="005F28BD">
              <w:rPr>
                <w:rFonts w:ascii="Times New Roman" w:hAnsi="Times New Roman"/>
                <w:sz w:val="22"/>
                <w:szCs w:val="22"/>
                <w:vertAlign w:val="superscript"/>
              </w:rPr>
              <w:t>*</w:t>
            </w:r>
          </w:p>
        </w:tc>
      </w:tr>
    </w:tbl>
    <w:p w14:paraId="0FAEB306" w14:textId="77777777" w:rsidR="00953615" w:rsidRPr="005F28BD" w:rsidRDefault="00953615" w:rsidP="00DB4312">
      <w:pPr>
        <w:pStyle w:val="InitialBodyText"/>
        <w:rPr>
          <w:rFonts w:ascii="Times New Roman" w:hAnsi="Times New Roman"/>
          <w:sz w:val="22"/>
          <w:szCs w:val="22"/>
        </w:rPr>
      </w:pPr>
    </w:p>
    <w:p w14:paraId="3C16AF6B" w14:textId="77777777" w:rsidR="00953615" w:rsidRPr="005F28BD" w:rsidRDefault="00953615" w:rsidP="00DB4312">
      <w:pPr>
        <w:pStyle w:val="InitialBodyText"/>
        <w:rPr>
          <w:rFonts w:ascii="Times New Roman" w:hAnsi="Times New Roman"/>
          <w:b/>
          <w:sz w:val="22"/>
          <w:szCs w:val="22"/>
        </w:rPr>
      </w:pPr>
      <w:r w:rsidRPr="005F28BD">
        <w:rPr>
          <w:rFonts w:ascii="Times New Roman" w:hAnsi="Times New Roman"/>
          <w:b/>
          <w:sz w:val="22"/>
          <w:szCs w:val="22"/>
        </w:rPr>
        <w:t>Discussion</w:t>
      </w:r>
    </w:p>
    <w:p w14:paraId="177F04B9" w14:textId="7B7AD64B" w:rsidR="00DB2E19" w:rsidRPr="005F28BD" w:rsidRDefault="00DB2E19" w:rsidP="00DB4312">
      <w:pPr>
        <w:pStyle w:val="InitialBodyText"/>
        <w:rPr>
          <w:rFonts w:ascii="Times New Roman" w:hAnsi="Times New Roman"/>
          <w:sz w:val="22"/>
          <w:szCs w:val="22"/>
        </w:rPr>
      </w:pPr>
      <w:r w:rsidRPr="005F28BD">
        <w:rPr>
          <w:rFonts w:ascii="Times New Roman" w:hAnsi="Times New Roman"/>
          <w:sz w:val="22"/>
          <w:szCs w:val="22"/>
        </w:rPr>
        <w:t xml:space="preserve">In this paper, we demonstrate that the team’s collective intelligence positively predicts future performance, and </w:t>
      </w:r>
      <w:proofErr w:type="spellStart"/>
      <w:r w:rsidRPr="005F28BD">
        <w:rPr>
          <w:rFonts w:ascii="Times New Roman" w:hAnsi="Times New Roman"/>
          <w:sz w:val="22"/>
          <w:szCs w:val="22"/>
        </w:rPr>
        <w:t>transactive</w:t>
      </w:r>
      <w:proofErr w:type="spellEnd"/>
      <w:r w:rsidRPr="005F28BD">
        <w:rPr>
          <w:rFonts w:ascii="Times New Roman" w:hAnsi="Times New Roman"/>
          <w:sz w:val="22"/>
          <w:szCs w:val="22"/>
        </w:rPr>
        <w:t xml:space="preserve"> memory system development is one mechanism that explains this relationship. TMS is known to positively influence team performance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{"citationID":"25fiudevf8","properties":{"formattedCitation":"(e.g., Austin, 2003; Faraj &amp; Sproull, 2000; Lewis, 2003; Liang, Moreland, &amp; Argote, 1995; Michinov, Olivier-Chiron, Rusch, &amp; Chiron, 2008)","plainCitation":"(e.g., Austin, 2003; Faraj &amp; Sproull, 2000; Lewis, 2003; Liang, Moreland, &amp; Argote, 1995; Michinov, Olivier-Chiron, Rusch, &amp; Chiron, 2008)"},"citationItems":[{"id":10677,"uris":["http://zotero.org/groups/172099/items/KUZHJMHI"],"uri":["http://zotero.org/groups/172099/items/KUZHJMHI"],"itemData":{"id":10677,"type":"article-journal","title":"Transactive memory in organizational groups: The effects of content, consensus, specialization, and accuracy on group performance","container-title":"Journal of Applied Psychology","page":"866-878","volume":"88","issue":"5","source":"APA PsycNET","abstract":"Previous research on transactive memory has found a positive relationship between transactive memory system development and group performance in single project laboratory and ad hoc groups. Closely related research on shared mental models and expertise recognition supports these findings. In this study, the author examined the relationship between transactive memory systems and performance in mature, continuing groups. A group's transactive memory system, measured as a combination of knowledge stock, knowledge specialization, transactive memory consensus, and transactive memory accuracy, is positively related to group goal performance, external group evaluations, and internal group evaluations. The positive relationship with group performance was found to hold for both task and external relationship transactive memory systems.","DOI":"10.1037/0021-9010.88.5.866","ISSN":"1939-1854(Electronic);0021-9010(Print)","note":"00544","shortTitle":"Transactive memory in organizational groups","author":[{"family":"Austin","given":"John R."}],"issued":{"date-parts":[["2003"]]}},"prefix":"e.g., "},{"id":10326,"uris":["http://zotero.org/groups/172099/items/RUZKNXAC"],"uri":["http://zotero.org/groups/172099/items/RUZKNXAC"],"itemData":{"id":10326,"type":"article-journal","title":"Coordinating expertise in software development teams","container-title":"Management Science","page":"1554-1568","volume":"46","note":"Faraj &amp; Sproull 2000","author":[{"family":"Faraj","given":"S."},{"family":"Sproull","given":"L."}],"issued":{"date-parts":[["2000"]]}}},{"id":8856,"uris":["http://zotero.org/groups/172099/items/92684JHG"],"uri":["http://zotero.org/groups/172099/items/92684JHG"],"itemData":{"id":8856,"type":"article-journal","title":"Measuring transactive memory systems in the field: Scale development and validation","container-title":"Journal of Applied Psychology","page":"587-604","volume":"88","issue":"4","author":[{"family":"Lewis","given":"Kyle"}],"issued":{"date-parts":[["2003"]]}}},{"id":10656,"uris":["http://zotero.org/groups/172099/items/7NDXAAVU"],"uri":["http://zotero.org/groups/172099/items/7NDXAAVU"],"itemData":{"id":10656,"type":"article-journal","title":"Group versus individual training and group performance: The mediating role of transactive memory","container-title":"Personality and Social Psychology Bulletin","page":"384–393","volume":"21","issue":"4","source":"Google Scholar","shortTitle":"Group versus individual training and group performance","author":[{"family":"Liang","given":"D. W."},{"family":"Moreland","given":"Richard L."},{"family":"Argote","given":"L."}],"issued":{"date-parts":[["1995"]]}}},{"id":10665,"uris":["http://zotero.org/groups/172099/items/6F74D9E2"],"uri":["http://zotero.org/groups/172099/items/6F74D9E2"],"itemData":{"id":10665,"type":"article-journal","title":"Influence of transactive memory on perceived performance, job satisfaction and identification in anaesthesia teams","container-title":"British Journal of Anaesthesia","page":"327-332","volume":"100","issue":"3","source":"bja.oxfordjournals.org","abstract":"Background There is an increasing awareness in the medical community that human factors are involved in effectiveness of anaesthesia teams. Communication and coordination between physicians and nurses seems to play a crucial role in maintaining a good level of performance under time pressure, particularly for anaesthesia teams, who are confronted with uncertainty, rapid changes in the environment, and multi-tasking. The aim of this study was to examine the relationship between a specific form of implicit coordination—the transactive memory system—and perceptions of team effectiveness and work attitudes such as job satisfaction and team identification.\nMethods A cross-sectional study was conducted among 193 nurse and physician anaesthetists from eight French public hospitals. The questionnaire included some measures of transactive memory system (coordination, specialization, and credibility components), perception of team effectiveness, and work attitudes (Minnesota Job Satisfaction Questionnaire, team identification scale). The questionnaire was designed to be filled anonymously, asking only biographical data relating to sex, age, status, and tenure.\nResults Hierarchical multiple regression analyses revealed as predicted that transactive memory system predicted members’ perceptions of team effectiveness, and also affective outcomes such as job satisfaction and team identification. Moreover, the results demonstrated that transactive memory processes, and especially the coordination component, were a better predictor of teamwork perceptions than socio-demographic (i.e. gender or status) or contextual variables (i.e. tenure and size of team).\nConclusions These findings provided empirical evidence of the existence of a transactive memory system among real anaesthesia teams, and highlight the need to investigate whether transactive memory is actually linked with objective measures of performance.","DOI":"10.1093/bja/aem404","ISSN":"0007-0912, 1471-6771","note":"00059 \nPMID: 18234678","journalAbbreviation":"Br. J. Anaesth.","language":"en","author":[{"family":"Michinov","given":"E."},{"family":"Olivier-Chiron","given":"E."},{"family":"Rusch","given":"E."},{"family":"Chiron","given":"B."}],"issued":{"date-parts":[["2008",3,1]]},"PMID":"18234678"}}],"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(e.g., Austin, 2003; Faraj &amp; Sproull, 2000; Lewis, 2003; Liang, Moreland, &amp; Argote, 1995; Michinov, Olivier-Chiron, Rusch, &amp; Chiron, 2008)</w:t>
      </w:r>
      <w:r w:rsidRPr="005F28BD">
        <w:rPr>
          <w:rFonts w:ascii="Times New Roman" w:hAnsi="Times New Roman"/>
          <w:sz w:val="22"/>
          <w:szCs w:val="22"/>
        </w:rPr>
        <w:fldChar w:fldCharType="end"/>
      </w:r>
      <w:r w:rsidRPr="005F28BD">
        <w:rPr>
          <w:rFonts w:ascii="Times New Roman" w:hAnsi="Times New Roman"/>
          <w:sz w:val="22"/>
          <w:szCs w:val="22"/>
        </w:rPr>
        <w:t xml:space="preserve">. Accurate expertise recognition improves team performance because it facilitates the division of cognitive labor among members, the search and location of required knowledge, the match of problems with the person with the requisite expertise to solve the problems, the coordination of group activities, and better decisions through the evaluation and integration of knowledge contributed by group members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{"citationID":"1a3gfko1vl","properties":{"formattedCitation":"(Moreland, 1999; Ren &amp; Argote, 2011)","plainCitation":"(Moreland, 1999; Ren &amp; Argote, 2011)"},"citationItems":[{"id":10654,"uris":["http://zotero.org/groups/172099/items/BNBT4H22"],"uri":["http://zotero.org/groups/172099/items/BNBT4H22"],"itemData":{"id":10654,"type":"article-journal","title":"Transactive memory and job performance: Helping workers learn who knows what","container-title":"Shared Cognition in Organizations: The Management of Knowledge, Mahwah, NJ: Lawrence Erlbaum Associates, Inc","page":"3–32","source":"Google Scholar","shortTitle":"Transactive memory and job performance","author":[{"family":"Moreland","given":"Richard L."}],"issued":{"date-parts":[["1999"]]}}},{"id":10455,"uris":["http://zotero.org/groups/172099/items/TB6SJSX2"],"uri":["http://zotero.org/groups/172099/items/TB6SJSX2"],"itemData":{"id":10455,"type":"article-journal","title":"Transactive memory systems 1985–2010: An integrative framework of key dimensions, antecedents, and consequences","container-title":"The Academy of Management Annals","page":"189–229","volume":"5","issue":"1","source":"Google Scholar","shortTitle":"Transactive memory systems 1985–2010","author":[{"family":"Ren","given":"Yuqing"},{"family":"Argote","given":"Linda"}],"issued":{"date-parts":[["2011"]]}}}],"schema":"https://github.com/citation-style-language/schema/raw/master/csl-citation.json"}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(Moreland, 1999; Ren &amp; Argote, 2011)</w:t>
      </w:r>
      <w:r w:rsidRPr="005F28BD">
        <w:rPr>
          <w:rFonts w:ascii="Times New Roman" w:hAnsi="Times New Roman"/>
          <w:sz w:val="22"/>
          <w:szCs w:val="22"/>
        </w:rPr>
        <w:fldChar w:fldCharType="end"/>
      </w:r>
      <w:r w:rsidRPr="005F28BD">
        <w:rPr>
          <w:rFonts w:ascii="Times New Roman" w:hAnsi="Times New Roman"/>
          <w:sz w:val="22"/>
          <w:szCs w:val="22"/>
        </w:rPr>
        <w:t xml:space="preserve">. We found that teams with high CI to begin with are able to develop a stronger TMS during team collaboration, and in turn perform well on a long-term, knowledge intensive task. Although our data was not collected in an organizational setting, several attributes of the setting (use of management program students, working on a long-term knowledge intensive project) lead us to have greater confidence that our findings would generalize </w:t>
      </w:r>
      <w:r w:rsidRPr="005F28BD">
        <w:rPr>
          <w:rFonts w:ascii="Times New Roman" w:hAnsi="Times New Roman"/>
          <w:sz w:val="22"/>
          <w:szCs w:val="22"/>
        </w:rPr>
        <w:fldChar w:fldCharType="begin"/>
      </w:r>
      <w:r w:rsidR="00953615" w:rsidRPr="005F28BD">
        <w:rPr>
          <w:rFonts w:ascii="Times New Roman" w:hAnsi="Times New Roman"/>
          <w:sz w:val="22"/>
          <w:szCs w:val="22"/>
        </w:rPr>
        <w:instrText xml:space="preserve"> ADDIN ZOTERO_ITEM CSL_CITATION {"citationID":"4QF6Zp6o","properties":{"formattedCitation":"(consistent with recent meta-analysis on teams found that no reliable differences between lab and field settings, e.g., Hoever, van Knippenberg, van Ginkel, &amp; Barkema, 2012; van Dijk, van Engen, &amp; van Knippenberg, 2012)","plainCitation":"(consistent with recent meta-analysis on teams found that no reliable differences between lab and field settings, e.g., Hoever, van Knippenberg, van Ginkel, &amp; Barkema, 2012; van Dijk, van Engen, &amp; van Knippenberg, 2012)"},"citationItems":[{"id":10666,"uris":["http://zotero.org/groups/172099/items/6QMR33MD"],"uri":["http://zotero.org/groups/172099/items/6QMR33MD"],"itemData":{"id":10666,"type":"article-journal","title":"Fostering team creativity: Perspective taking as key to unlocking diversity's potential","container-title":"Journal of Applied Psychology","page":"982-996","volume":"97","issue":"5","source":"APA PsycNET","abstract":"Despite the clear importance of team creativity for organizations, the conditions that foster it are not very well understood. Even though diversity, especially diversity of perspectives and knowledge, is frequently argued to stimulate higher creativity in teams, empirical findings on this relationship remain inconsistent. We have developed a theoretical model in which the effect of a team's diversity on its creativity is moderated by the degree to which team members engage in perspective taking. We propose that perspective taking helps realize the creative benefits of diversity of perspectives by fostering information elaboration. Results of a laboratory experiment support the hypothesized interaction between diversity and perspective taking on team creativity. Diverse teams performed more creatively than homogeneous teams when they engaged in perspective taking, but not when they were not instructed to take their team members' perspectives. Team information elaboration was found to mediate this moderated effect and was associated with a stronger indirect effect than mere information sharing or task conflict. Our results point to perspective taking as an important mechanism to unlock diversity's potential for team creativity.","DOI":"10.1037/a0029159","ISSN":"1939-1854(Electronic);0021-9010(Print)","note":"00077","shortTitle":"Fostering team creativity","author":[{"family":"Hoever","given":"Inga J."},{"family":"Knippenberg","given":"Daan","non-dropping-particle":"van"},{"family":"Ginkel","given":"Wendy P.","non-dropping-particle":"van"},{"family":"Barkema","given":"Harry G."}],"issued":{"date-parts":[["2012"]]}},"prefix":"consistent with recent meta-analysis on teams found that no reliable differences between lab and field settings, e.g., "},{"id":10668,"uris":["http://zotero.org/groups/172099/items/DGCHKVUP"],"uri":["http://zotero.org/groups/172099/items/DGCHKVUP"],"itemData":{"id":10668,"type":"article-journal","title":"Defying conventional wisdom: A meta-analytical examination of the differences between demographic and job-related diversity relationships with performance","container-title":"Organizational Behavior and Human Decision Processes","page":"38-53","volume":"119","issue":"1","source":"ScienceDirect","abstract":"Conventional wisdom in the diversity literature holds that job-related dimensions of diversity are the domain of positive performance, whereas demographic dimensions of diversity are the domain of negative performance effects. In a meta-analysis (N = 146 studies, 612 effect sizes), we show that this conclusion may be based on rater biases; it does not apply to studies involving more objective assessments of performance, assessments that cannot be influenced by knowledge of a team’s composition. We also show that the influence of job-related diversity is moderated by task complexity and that job-related diversity is more positively related to innovative performance than to in-role performance. We discuss how these results invite a reconsideration of the role of the job-related/demographic diversity distinction and provide suggestions on how to further advance our understanding of diversity’s effects.","DOI":"10.1016/j.obhdp.2012.06.003","ISSN":"0749-5978","note":"00070","shortTitle":"Defying conventional wisdom","journalAbbreviation":"Organizational Behavior and Human Decision Processes","author":[{"family":"Dijk","given":"Hans","non-dropping-particle":"van"},{"family":"Engen","given":"Marloes L.","non-dropping-particle":"van"},{"family":"Knippenberg","given":"Daan","non-dropping-particle":"van"}],"issued":{"date-parts":[["2012",9]]}}}],"schema":"https://github.com/citation-style-language/schema/raw/master/csl-citation.json"} </w:instrText>
      </w:r>
      <w:r w:rsidRPr="005F28BD">
        <w:rPr>
          <w:rFonts w:ascii="Times New Roman" w:hAnsi="Times New Roman"/>
          <w:sz w:val="22"/>
          <w:szCs w:val="22"/>
        </w:rPr>
        <w:fldChar w:fldCharType="separate"/>
      </w:r>
      <w:r w:rsidR="00953615" w:rsidRPr="005F28BD">
        <w:rPr>
          <w:rFonts w:ascii="Times New Roman" w:hAnsi="Times New Roman"/>
          <w:noProof/>
          <w:sz w:val="22"/>
          <w:szCs w:val="22"/>
        </w:rPr>
        <w:t>(consistent with recent meta-analysis on teams found that no reliable differences between lab and field settings, e.g., Hoever, van Knippenberg, van Ginkel, &amp; Barkema, 2012; van Dijk, van Engen, &amp; van Knippenberg, 2012)</w:t>
      </w:r>
      <w:r w:rsidRPr="005F28BD">
        <w:rPr>
          <w:rFonts w:ascii="Times New Roman" w:hAnsi="Times New Roman"/>
          <w:sz w:val="22"/>
          <w:szCs w:val="22"/>
        </w:rPr>
        <w:fldChar w:fldCharType="end"/>
      </w:r>
      <w:r w:rsidRPr="005F28BD">
        <w:rPr>
          <w:rFonts w:ascii="Times New Roman" w:hAnsi="Times New Roman"/>
          <w:sz w:val="22"/>
          <w:szCs w:val="22"/>
        </w:rPr>
        <w:t xml:space="preserve">. Thus, we believe that patterns similar to the ones found in this study should emerge in organizational teams as well. </w:t>
      </w:r>
    </w:p>
    <w:p w14:paraId="79203C2D" w14:textId="77777777" w:rsidR="00953615" w:rsidRPr="005F28BD" w:rsidRDefault="00953615" w:rsidP="00DB4312">
      <w:pPr>
        <w:pStyle w:val="InitialBodyText"/>
        <w:rPr>
          <w:rFonts w:ascii="Times New Roman" w:hAnsi="Times New Roman"/>
        </w:rPr>
      </w:pPr>
    </w:p>
    <w:p w14:paraId="6B28B770" w14:textId="64B17DBC" w:rsidR="00DB2E19" w:rsidRPr="005F28BD" w:rsidRDefault="00953615" w:rsidP="00DB4312">
      <w:pPr>
        <w:pStyle w:val="InitialBodyText"/>
        <w:rPr>
          <w:rFonts w:ascii="Times New Roman" w:hAnsi="Times New Roman"/>
          <w:b/>
          <w:sz w:val="22"/>
          <w:szCs w:val="22"/>
        </w:rPr>
      </w:pPr>
      <w:r w:rsidRPr="005F28BD">
        <w:rPr>
          <w:rFonts w:ascii="Times New Roman" w:hAnsi="Times New Roman"/>
          <w:b/>
          <w:sz w:val="22"/>
          <w:szCs w:val="22"/>
        </w:rPr>
        <w:t>References</w:t>
      </w:r>
    </w:p>
    <w:p w14:paraId="12BCA66A" w14:textId="77777777" w:rsidR="00DB4312" w:rsidRPr="005F28BD" w:rsidRDefault="00953615" w:rsidP="007A1469">
      <w:pPr>
        <w:pStyle w:val="Bibliography"/>
        <w:spacing w:line="240" w:lineRule="auto"/>
        <w:rPr>
          <w:rFonts w:ascii="Times New Roman" w:hAnsi="Times New Roman" w:cs="Times New Roman"/>
          <w:sz w:val="20"/>
        </w:rPr>
      </w:pPr>
      <w:r w:rsidRPr="005F28BD">
        <w:rPr>
          <w:rFonts w:ascii="Times New Roman" w:hAnsi="Times New Roman" w:cs="Times New Roman"/>
          <w:sz w:val="20"/>
          <w:szCs w:val="20"/>
        </w:rPr>
        <w:fldChar w:fldCharType="begin"/>
      </w:r>
      <w:r w:rsidR="00DB4312" w:rsidRPr="005F28BD">
        <w:rPr>
          <w:rFonts w:ascii="Times New Roman" w:hAnsi="Times New Roman" w:cs="Times New Roman"/>
          <w:sz w:val="20"/>
          <w:szCs w:val="20"/>
        </w:rPr>
        <w:instrText xml:space="preserve"> ADDIN ZOTERO_BIBL {"custom":[]} CSL_BIBLIOGRAPHY </w:instrText>
      </w:r>
      <w:r w:rsidRPr="005F28BD">
        <w:rPr>
          <w:rFonts w:ascii="Times New Roman" w:hAnsi="Times New Roman" w:cs="Times New Roman"/>
          <w:sz w:val="20"/>
          <w:szCs w:val="20"/>
        </w:rPr>
        <w:fldChar w:fldCharType="separate"/>
      </w:r>
      <w:proofErr w:type="spellStart"/>
      <w:r w:rsidR="00DB4312" w:rsidRPr="005F28BD">
        <w:rPr>
          <w:rFonts w:ascii="Times New Roman" w:hAnsi="Times New Roman" w:cs="Times New Roman"/>
          <w:sz w:val="20"/>
        </w:rPr>
        <w:t>Aggarwal</w:t>
      </w:r>
      <w:proofErr w:type="spellEnd"/>
      <w:r w:rsidR="00DB4312" w:rsidRPr="005F28BD">
        <w:rPr>
          <w:rFonts w:ascii="Times New Roman" w:hAnsi="Times New Roman" w:cs="Times New Roman"/>
          <w:sz w:val="20"/>
        </w:rPr>
        <w:t xml:space="preserve">, I., Woolley, A. W., </w:t>
      </w:r>
      <w:proofErr w:type="spellStart"/>
      <w:r w:rsidR="00DB4312" w:rsidRPr="005F28BD">
        <w:rPr>
          <w:rFonts w:ascii="Times New Roman" w:hAnsi="Times New Roman" w:cs="Times New Roman"/>
          <w:sz w:val="20"/>
        </w:rPr>
        <w:t>Chabris</w:t>
      </w:r>
      <w:proofErr w:type="spellEnd"/>
      <w:r w:rsidR="00DB4312" w:rsidRPr="005F28BD">
        <w:rPr>
          <w:rFonts w:ascii="Times New Roman" w:hAnsi="Times New Roman" w:cs="Times New Roman"/>
          <w:sz w:val="20"/>
        </w:rPr>
        <w:t xml:space="preserve">, C. F., &amp; Malone, T. W. (2015). Cognitive diversity, collective intelligence, and learning in teams. </w:t>
      </w:r>
      <w:proofErr w:type="gramStart"/>
      <w:r w:rsidR="00DB4312" w:rsidRPr="005F28BD">
        <w:rPr>
          <w:rFonts w:ascii="Times New Roman" w:hAnsi="Times New Roman" w:cs="Times New Roman"/>
          <w:sz w:val="20"/>
        </w:rPr>
        <w:t xml:space="preserve">In </w:t>
      </w:r>
      <w:r w:rsidR="00DB4312" w:rsidRPr="005F28BD">
        <w:rPr>
          <w:rFonts w:ascii="Times New Roman" w:hAnsi="Times New Roman" w:cs="Times New Roman"/>
          <w:i/>
          <w:iCs/>
          <w:sz w:val="20"/>
        </w:rPr>
        <w:t>Proceedings of Collective Intelligence 2015</w:t>
      </w:r>
      <w:r w:rsidR="00DB4312" w:rsidRPr="005F28BD">
        <w:rPr>
          <w:rFonts w:ascii="Times New Roman" w:hAnsi="Times New Roman" w:cs="Times New Roman"/>
          <w:sz w:val="20"/>
        </w:rPr>
        <w:t>.</w:t>
      </w:r>
      <w:proofErr w:type="gramEnd"/>
      <w:r w:rsidR="00DB4312" w:rsidRPr="005F28BD">
        <w:rPr>
          <w:rFonts w:ascii="Times New Roman" w:hAnsi="Times New Roman" w:cs="Times New Roman"/>
          <w:sz w:val="20"/>
        </w:rPr>
        <w:t xml:space="preserve"> Santa Clara, CA.</w:t>
      </w:r>
    </w:p>
    <w:p w14:paraId="6A48DFB6" w14:textId="77777777" w:rsidR="00DB4312" w:rsidRPr="005F28BD" w:rsidRDefault="00DB4312" w:rsidP="007A1469">
      <w:pPr>
        <w:pStyle w:val="Bibliography"/>
        <w:spacing w:line="240" w:lineRule="auto"/>
        <w:rPr>
          <w:rFonts w:ascii="Times New Roman" w:hAnsi="Times New Roman" w:cs="Times New Roman"/>
          <w:sz w:val="20"/>
        </w:rPr>
      </w:pPr>
      <w:r w:rsidRPr="005F28BD">
        <w:rPr>
          <w:rFonts w:ascii="Times New Roman" w:hAnsi="Times New Roman" w:cs="Times New Roman"/>
          <w:sz w:val="20"/>
        </w:rPr>
        <w:t xml:space="preserve">Austin, J. R. (2003). </w:t>
      </w:r>
      <w:proofErr w:type="spellStart"/>
      <w:r w:rsidRPr="005F28BD">
        <w:rPr>
          <w:rFonts w:ascii="Times New Roman" w:hAnsi="Times New Roman" w:cs="Times New Roman"/>
          <w:sz w:val="20"/>
        </w:rPr>
        <w:t>Transactive</w:t>
      </w:r>
      <w:proofErr w:type="spellEnd"/>
      <w:r w:rsidRPr="005F28BD">
        <w:rPr>
          <w:rFonts w:ascii="Times New Roman" w:hAnsi="Times New Roman" w:cs="Times New Roman"/>
          <w:sz w:val="20"/>
        </w:rPr>
        <w:t xml:space="preserve"> memory in organizational groups: The effects of content, consensus, specialization, and accuracy on group performance. </w:t>
      </w:r>
      <w:r w:rsidRPr="005F28BD">
        <w:rPr>
          <w:rFonts w:ascii="Times New Roman" w:hAnsi="Times New Roman" w:cs="Times New Roman"/>
          <w:i/>
          <w:iCs/>
          <w:sz w:val="20"/>
        </w:rPr>
        <w:t>Journal of Applied Psychology</w:t>
      </w:r>
      <w:r w:rsidRPr="005F28BD">
        <w:rPr>
          <w:rFonts w:ascii="Times New Roman" w:hAnsi="Times New Roman" w:cs="Times New Roman"/>
          <w:sz w:val="20"/>
        </w:rPr>
        <w:t xml:space="preserve">, </w:t>
      </w:r>
      <w:r w:rsidRPr="005F28BD">
        <w:rPr>
          <w:rFonts w:ascii="Times New Roman" w:hAnsi="Times New Roman" w:cs="Times New Roman"/>
          <w:i/>
          <w:iCs/>
          <w:sz w:val="20"/>
        </w:rPr>
        <w:t>88</w:t>
      </w:r>
      <w:r w:rsidRPr="005F28BD">
        <w:rPr>
          <w:rFonts w:ascii="Times New Roman" w:hAnsi="Times New Roman" w:cs="Times New Roman"/>
          <w:sz w:val="20"/>
        </w:rPr>
        <w:t>(5), 866–878. https://doi.org/10.1037/0021-9010.88.5.866</w:t>
      </w:r>
    </w:p>
    <w:p w14:paraId="08BB3398" w14:textId="77777777" w:rsidR="00DB4312" w:rsidRPr="005F28BD" w:rsidRDefault="00DB4312" w:rsidP="007A1469">
      <w:pPr>
        <w:pStyle w:val="Bibliography"/>
        <w:spacing w:line="240" w:lineRule="auto"/>
        <w:rPr>
          <w:rFonts w:ascii="Times New Roman" w:hAnsi="Times New Roman" w:cs="Times New Roman"/>
          <w:sz w:val="20"/>
        </w:rPr>
      </w:pPr>
      <w:r w:rsidRPr="005F28BD">
        <w:rPr>
          <w:rFonts w:ascii="Times New Roman" w:hAnsi="Times New Roman" w:cs="Times New Roman"/>
          <w:sz w:val="20"/>
        </w:rPr>
        <w:t xml:space="preserve">Brandon, D. P., &amp; Hollingshead, A. B. (2004). </w:t>
      </w:r>
      <w:proofErr w:type="spellStart"/>
      <w:r w:rsidRPr="005F28BD">
        <w:rPr>
          <w:rFonts w:ascii="Times New Roman" w:hAnsi="Times New Roman" w:cs="Times New Roman"/>
          <w:sz w:val="20"/>
        </w:rPr>
        <w:t>Transactive</w:t>
      </w:r>
      <w:proofErr w:type="spellEnd"/>
      <w:r w:rsidRPr="005F28BD">
        <w:rPr>
          <w:rFonts w:ascii="Times New Roman" w:hAnsi="Times New Roman" w:cs="Times New Roman"/>
          <w:sz w:val="20"/>
        </w:rPr>
        <w:t xml:space="preserve"> memory systems in organizations: Matching tasks, expertise, and people. </w:t>
      </w:r>
      <w:proofErr w:type="gramStart"/>
      <w:r w:rsidRPr="005F28BD">
        <w:rPr>
          <w:rFonts w:ascii="Times New Roman" w:hAnsi="Times New Roman" w:cs="Times New Roman"/>
          <w:i/>
          <w:iCs/>
          <w:sz w:val="20"/>
        </w:rPr>
        <w:t>Organization Science</w:t>
      </w:r>
      <w:r w:rsidRPr="005F28BD">
        <w:rPr>
          <w:rFonts w:ascii="Times New Roman" w:hAnsi="Times New Roman" w:cs="Times New Roman"/>
          <w:sz w:val="20"/>
        </w:rPr>
        <w:t xml:space="preserve">, </w:t>
      </w:r>
      <w:r w:rsidRPr="005F28BD">
        <w:rPr>
          <w:rFonts w:ascii="Times New Roman" w:hAnsi="Times New Roman" w:cs="Times New Roman"/>
          <w:i/>
          <w:iCs/>
          <w:sz w:val="20"/>
        </w:rPr>
        <w:t>15</w:t>
      </w:r>
      <w:r w:rsidRPr="005F28BD">
        <w:rPr>
          <w:rFonts w:ascii="Times New Roman" w:hAnsi="Times New Roman" w:cs="Times New Roman"/>
          <w:sz w:val="20"/>
        </w:rPr>
        <w:t>, 633–644.</w:t>
      </w:r>
      <w:proofErr w:type="gramEnd"/>
    </w:p>
    <w:p w14:paraId="10B705F8" w14:textId="77777777" w:rsidR="00DB4312" w:rsidRPr="005F28BD" w:rsidRDefault="00DB4312" w:rsidP="007A1469">
      <w:pPr>
        <w:pStyle w:val="Bibliography"/>
        <w:spacing w:line="240" w:lineRule="auto"/>
        <w:rPr>
          <w:rFonts w:ascii="Times New Roman" w:hAnsi="Times New Roman" w:cs="Times New Roman"/>
          <w:sz w:val="20"/>
        </w:rPr>
      </w:pPr>
      <w:proofErr w:type="spellStart"/>
      <w:proofErr w:type="gramStart"/>
      <w:r w:rsidRPr="005F28BD">
        <w:rPr>
          <w:rFonts w:ascii="Times New Roman" w:hAnsi="Times New Roman" w:cs="Times New Roman"/>
          <w:sz w:val="20"/>
        </w:rPr>
        <w:t>Chabris</w:t>
      </w:r>
      <w:proofErr w:type="spellEnd"/>
      <w:r w:rsidRPr="005F28BD">
        <w:rPr>
          <w:rFonts w:ascii="Times New Roman" w:hAnsi="Times New Roman" w:cs="Times New Roman"/>
          <w:sz w:val="20"/>
        </w:rPr>
        <w:t>, C. F. (2007).</w:t>
      </w:r>
      <w:proofErr w:type="gramEnd"/>
      <w:r w:rsidRPr="005F28BD">
        <w:rPr>
          <w:rFonts w:ascii="Times New Roman" w:hAnsi="Times New Roman" w:cs="Times New Roman"/>
          <w:sz w:val="20"/>
        </w:rPr>
        <w:t xml:space="preserve"> </w:t>
      </w:r>
      <w:proofErr w:type="gramStart"/>
      <w:r w:rsidRPr="005F28BD">
        <w:rPr>
          <w:rFonts w:ascii="Times New Roman" w:hAnsi="Times New Roman" w:cs="Times New Roman"/>
          <w:sz w:val="20"/>
        </w:rPr>
        <w:t>Cognitive and neurobiological mechanisms of the law of general intelligence.</w:t>
      </w:r>
      <w:proofErr w:type="gramEnd"/>
      <w:r w:rsidRPr="005F28BD">
        <w:rPr>
          <w:rFonts w:ascii="Times New Roman" w:hAnsi="Times New Roman" w:cs="Times New Roman"/>
          <w:sz w:val="20"/>
        </w:rPr>
        <w:t xml:space="preserve"> In M. J. Roberts (Ed.), </w:t>
      </w:r>
      <w:r w:rsidRPr="005F28BD">
        <w:rPr>
          <w:rFonts w:ascii="Times New Roman" w:hAnsi="Times New Roman" w:cs="Times New Roman"/>
          <w:i/>
          <w:iCs/>
          <w:sz w:val="20"/>
        </w:rPr>
        <w:t>Integrating the Mind: Domain General versus Domain specific Processes in Higher Cognition</w:t>
      </w:r>
      <w:r w:rsidRPr="005F28BD">
        <w:rPr>
          <w:rFonts w:ascii="Times New Roman" w:hAnsi="Times New Roman" w:cs="Times New Roman"/>
          <w:sz w:val="20"/>
        </w:rPr>
        <w:t xml:space="preserve"> (pp. 449–491). Hove, UK: Psychology Press.</w:t>
      </w:r>
    </w:p>
    <w:p w14:paraId="586CB3F7" w14:textId="77777777" w:rsidR="00DB4312" w:rsidRPr="005F28BD" w:rsidRDefault="00DB4312" w:rsidP="007A1469">
      <w:pPr>
        <w:pStyle w:val="Bibliography"/>
        <w:spacing w:line="240" w:lineRule="auto"/>
        <w:rPr>
          <w:rFonts w:ascii="Times New Roman" w:hAnsi="Times New Roman" w:cs="Times New Roman"/>
          <w:sz w:val="20"/>
        </w:rPr>
      </w:pPr>
      <w:proofErr w:type="spellStart"/>
      <w:proofErr w:type="gramStart"/>
      <w:r w:rsidRPr="005F28BD">
        <w:rPr>
          <w:rFonts w:ascii="Times New Roman" w:hAnsi="Times New Roman" w:cs="Times New Roman"/>
          <w:sz w:val="20"/>
        </w:rPr>
        <w:t>Deary</w:t>
      </w:r>
      <w:proofErr w:type="spellEnd"/>
      <w:r w:rsidRPr="005F28BD">
        <w:rPr>
          <w:rFonts w:ascii="Times New Roman" w:hAnsi="Times New Roman" w:cs="Times New Roman"/>
          <w:sz w:val="20"/>
        </w:rPr>
        <w:t>, I. J. (2012).</w:t>
      </w:r>
      <w:proofErr w:type="gramEnd"/>
      <w:r w:rsidRPr="005F28BD">
        <w:rPr>
          <w:rFonts w:ascii="Times New Roman" w:hAnsi="Times New Roman" w:cs="Times New Roman"/>
          <w:sz w:val="20"/>
        </w:rPr>
        <w:t xml:space="preserve"> Intelligence. </w:t>
      </w:r>
      <w:r w:rsidRPr="005F28BD">
        <w:rPr>
          <w:rFonts w:ascii="Times New Roman" w:hAnsi="Times New Roman" w:cs="Times New Roman"/>
          <w:i/>
          <w:iCs/>
          <w:sz w:val="20"/>
        </w:rPr>
        <w:t>Annual Review of Psychology</w:t>
      </w:r>
      <w:r w:rsidRPr="005F28BD">
        <w:rPr>
          <w:rFonts w:ascii="Times New Roman" w:hAnsi="Times New Roman" w:cs="Times New Roman"/>
          <w:sz w:val="20"/>
        </w:rPr>
        <w:t xml:space="preserve">, </w:t>
      </w:r>
      <w:r w:rsidRPr="005F28BD">
        <w:rPr>
          <w:rFonts w:ascii="Times New Roman" w:hAnsi="Times New Roman" w:cs="Times New Roman"/>
          <w:i/>
          <w:iCs/>
          <w:sz w:val="20"/>
        </w:rPr>
        <w:t>63</w:t>
      </w:r>
      <w:r w:rsidRPr="005F28BD">
        <w:rPr>
          <w:rFonts w:ascii="Times New Roman" w:hAnsi="Times New Roman" w:cs="Times New Roman"/>
          <w:sz w:val="20"/>
        </w:rPr>
        <w:t>, 17.1–17.30.</w:t>
      </w:r>
    </w:p>
    <w:p w14:paraId="5D40DF66" w14:textId="77777777" w:rsidR="00DB4312" w:rsidRPr="005F28BD" w:rsidRDefault="00DB4312" w:rsidP="007A1469">
      <w:pPr>
        <w:pStyle w:val="Bibliography"/>
        <w:spacing w:line="240" w:lineRule="auto"/>
        <w:rPr>
          <w:rFonts w:ascii="Times New Roman" w:hAnsi="Times New Roman" w:cs="Times New Roman"/>
          <w:sz w:val="20"/>
        </w:rPr>
      </w:pPr>
      <w:proofErr w:type="gramStart"/>
      <w:r w:rsidRPr="005F28BD">
        <w:rPr>
          <w:rFonts w:ascii="Times New Roman" w:hAnsi="Times New Roman" w:cs="Times New Roman"/>
          <w:sz w:val="20"/>
        </w:rPr>
        <w:t xml:space="preserve">Engel, D., Woolley, A. W., </w:t>
      </w:r>
      <w:proofErr w:type="spellStart"/>
      <w:r w:rsidRPr="005F28BD">
        <w:rPr>
          <w:rFonts w:ascii="Times New Roman" w:hAnsi="Times New Roman" w:cs="Times New Roman"/>
          <w:sz w:val="20"/>
        </w:rPr>
        <w:t>Aggarwal</w:t>
      </w:r>
      <w:proofErr w:type="spellEnd"/>
      <w:r w:rsidRPr="005F28BD">
        <w:rPr>
          <w:rFonts w:ascii="Times New Roman" w:hAnsi="Times New Roman" w:cs="Times New Roman"/>
          <w:sz w:val="20"/>
        </w:rPr>
        <w:t xml:space="preserve">, I., </w:t>
      </w:r>
      <w:proofErr w:type="spellStart"/>
      <w:r w:rsidRPr="005F28BD">
        <w:rPr>
          <w:rFonts w:ascii="Times New Roman" w:hAnsi="Times New Roman" w:cs="Times New Roman"/>
          <w:sz w:val="20"/>
        </w:rPr>
        <w:t>Chabris</w:t>
      </w:r>
      <w:proofErr w:type="spellEnd"/>
      <w:r w:rsidRPr="005F28BD">
        <w:rPr>
          <w:rFonts w:ascii="Times New Roman" w:hAnsi="Times New Roman" w:cs="Times New Roman"/>
          <w:sz w:val="20"/>
        </w:rPr>
        <w:t xml:space="preserve">, C. F., Takahashi, M., </w:t>
      </w:r>
      <w:proofErr w:type="spellStart"/>
      <w:r w:rsidRPr="005F28BD">
        <w:rPr>
          <w:rFonts w:ascii="Times New Roman" w:hAnsi="Times New Roman" w:cs="Times New Roman"/>
          <w:sz w:val="20"/>
        </w:rPr>
        <w:t>Nemoto</w:t>
      </w:r>
      <w:proofErr w:type="spellEnd"/>
      <w:r w:rsidRPr="005F28BD">
        <w:rPr>
          <w:rFonts w:ascii="Times New Roman" w:hAnsi="Times New Roman" w:cs="Times New Roman"/>
          <w:sz w:val="20"/>
        </w:rPr>
        <w:t>, K., … Malone, T. W. (2015).</w:t>
      </w:r>
      <w:proofErr w:type="gramEnd"/>
      <w:r w:rsidRPr="005F28BD">
        <w:rPr>
          <w:rFonts w:ascii="Times New Roman" w:hAnsi="Times New Roman" w:cs="Times New Roman"/>
          <w:sz w:val="20"/>
        </w:rPr>
        <w:t xml:space="preserve"> Collective intelligence in online collaboration emerges in different contexts and cultures. In </w:t>
      </w:r>
      <w:r w:rsidRPr="005F28BD">
        <w:rPr>
          <w:rFonts w:ascii="Times New Roman" w:hAnsi="Times New Roman" w:cs="Times New Roman"/>
          <w:i/>
          <w:iCs/>
          <w:sz w:val="20"/>
        </w:rPr>
        <w:t>CHI ’15 Proceedings of the SIGCHI Conference on Human Factors in Computing Systems</w:t>
      </w:r>
      <w:r w:rsidRPr="005F28BD">
        <w:rPr>
          <w:rFonts w:ascii="Times New Roman" w:hAnsi="Times New Roman" w:cs="Times New Roman"/>
          <w:sz w:val="20"/>
        </w:rPr>
        <w:t>. Seoul, Korea. https://doi.org/10.1145/2702123.2702259</w:t>
      </w:r>
    </w:p>
    <w:p w14:paraId="1CC72FA3" w14:textId="77777777" w:rsidR="00DB4312" w:rsidRPr="005F28BD" w:rsidRDefault="00DB4312" w:rsidP="007A1469">
      <w:pPr>
        <w:pStyle w:val="Bibliography"/>
        <w:spacing w:line="240" w:lineRule="auto"/>
        <w:rPr>
          <w:rFonts w:ascii="Times New Roman" w:hAnsi="Times New Roman" w:cs="Times New Roman"/>
          <w:sz w:val="20"/>
        </w:rPr>
      </w:pPr>
      <w:proofErr w:type="gramStart"/>
      <w:r w:rsidRPr="005F28BD">
        <w:rPr>
          <w:rFonts w:ascii="Times New Roman" w:hAnsi="Times New Roman" w:cs="Times New Roman"/>
          <w:sz w:val="20"/>
        </w:rPr>
        <w:t xml:space="preserve">Engel, D., Woolley, A. W., Jing, L. X., </w:t>
      </w:r>
      <w:proofErr w:type="spellStart"/>
      <w:r w:rsidRPr="005F28BD">
        <w:rPr>
          <w:rFonts w:ascii="Times New Roman" w:hAnsi="Times New Roman" w:cs="Times New Roman"/>
          <w:sz w:val="20"/>
        </w:rPr>
        <w:t>Chabris</w:t>
      </w:r>
      <w:proofErr w:type="spellEnd"/>
      <w:r w:rsidRPr="005F28BD">
        <w:rPr>
          <w:rFonts w:ascii="Times New Roman" w:hAnsi="Times New Roman" w:cs="Times New Roman"/>
          <w:sz w:val="20"/>
        </w:rPr>
        <w:t>, C. F., &amp; Malone, T. W. (2014).</w:t>
      </w:r>
      <w:proofErr w:type="gramEnd"/>
      <w:r w:rsidRPr="005F28BD">
        <w:rPr>
          <w:rFonts w:ascii="Times New Roman" w:hAnsi="Times New Roman" w:cs="Times New Roman"/>
          <w:sz w:val="20"/>
        </w:rPr>
        <w:t xml:space="preserve"> Reading the mind in the eyes or reading between the lines? Theory of Mind predicts collective intelligence equally well online and face-to-face. </w:t>
      </w:r>
      <w:proofErr w:type="spellStart"/>
      <w:proofErr w:type="gramStart"/>
      <w:r w:rsidRPr="005F28BD">
        <w:rPr>
          <w:rFonts w:ascii="Times New Roman" w:hAnsi="Times New Roman" w:cs="Times New Roman"/>
          <w:i/>
          <w:iCs/>
          <w:sz w:val="20"/>
        </w:rPr>
        <w:t>PLoS</w:t>
      </w:r>
      <w:proofErr w:type="spellEnd"/>
      <w:r w:rsidRPr="005F28BD">
        <w:rPr>
          <w:rFonts w:ascii="Times New Roman" w:hAnsi="Times New Roman" w:cs="Times New Roman"/>
          <w:i/>
          <w:iCs/>
          <w:sz w:val="20"/>
        </w:rPr>
        <w:t xml:space="preserve"> ONE</w:t>
      </w:r>
      <w:r w:rsidRPr="005F28BD">
        <w:rPr>
          <w:rFonts w:ascii="Times New Roman" w:hAnsi="Times New Roman" w:cs="Times New Roman"/>
          <w:sz w:val="20"/>
        </w:rPr>
        <w:t xml:space="preserve">, </w:t>
      </w:r>
      <w:r w:rsidRPr="005F28BD">
        <w:rPr>
          <w:rFonts w:ascii="Times New Roman" w:hAnsi="Times New Roman" w:cs="Times New Roman"/>
          <w:i/>
          <w:iCs/>
          <w:sz w:val="20"/>
        </w:rPr>
        <w:t>9</w:t>
      </w:r>
      <w:r w:rsidRPr="005F28BD">
        <w:rPr>
          <w:rFonts w:ascii="Times New Roman" w:hAnsi="Times New Roman" w:cs="Times New Roman"/>
          <w:sz w:val="20"/>
        </w:rPr>
        <w:t>(12).</w:t>
      </w:r>
      <w:proofErr w:type="gramEnd"/>
      <w:r w:rsidRPr="005F28BD">
        <w:rPr>
          <w:rFonts w:ascii="Times New Roman" w:hAnsi="Times New Roman" w:cs="Times New Roman"/>
          <w:sz w:val="20"/>
        </w:rPr>
        <w:t xml:space="preserve"> https://doi.org/10.1371/journal.pone.0115212</w:t>
      </w:r>
    </w:p>
    <w:p w14:paraId="207B430E" w14:textId="77777777" w:rsidR="00DB4312" w:rsidRPr="005F28BD" w:rsidRDefault="00DB4312" w:rsidP="007A1469">
      <w:pPr>
        <w:pStyle w:val="Bibliography"/>
        <w:spacing w:line="240" w:lineRule="auto"/>
        <w:rPr>
          <w:rFonts w:ascii="Times New Roman" w:hAnsi="Times New Roman" w:cs="Times New Roman"/>
          <w:sz w:val="20"/>
        </w:rPr>
      </w:pPr>
      <w:proofErr w:type="spellStart"/>
      <w:proofErr w:type="gramStart"/>
      <w:r w:rsidRPr="005F28BD">
        <w:rPr>
          <w:rFonts w:ascii="Times New Roman" w:hAnsi="Times New Roman" w:cs="Times New Roman"/>
          <w:sz w:val="20"/>
        </w:rPr>
        <w:t>Faraj</w:t>
      </w:r>
      <w:proofErr w:type="spellEnd"/>
      <w:r w:rsidRPr="005F28BD">
        <w:rPr>
          <w:rFonts w:ascii="Times New Roman" w:hAnsi="Times New Roman" w:cs="Times New Roman"/>
          <w:sz w:val="20"/>
        </w:rPr>
        <w:t xml:space="preserve">, S., &amp; </w:t>
      </w:r>
      <w:proofErr w:type="spellStart"/>
      <w:r w:rsidRPr="005F28BD">
        <w:rPr>
          <w:rFonts w:ascii="Times New Roman" w:hAnsi="Times New Roman" w:cs="Times New Roman"/>
          <w:sz w:val="20"/>
        </w:rPr>
        <w:t>Sproull</w:t>
      </w:r>
      <w:proofErr w:type="spellEnd"/>
      <w:r w:rsidRPr="005F28BD">
        <w:rPr>
          <w:rFonts w:ascii="Times New Roman" w:hAnsi="Times New Roman" w:cs="Times New Roman"/>
          <w:sz w:val="20"/>
        </w:rPr>
        <w:t>, L. (2000).</w:t>
      </w:r>
      <w:proofErr w:type="gramEnd"/>
      <w:r w:rsidRPr="005F28BD">
        <w:rPr>
          <w:rFonts w:ascii="Times New Roman" w:hAnsi="Times New Roman" w:cs="Times New Roman"/>
          <w:sz w:val="20"/>
        </w:rPr>
        <w:t xml:space="preserve"> Coordinating expertise in software development teams. </w:t>
      </w:r>
      <w:r w:rsidRPr="005F28BD">
        <w:rPr>
          <w:rFonts w:ascii="Times New Roman" w:hAnsi="Times New Roman" w:cs="Times New Roman"/>
          <w:i/>
          <w:iCs/>
          <w:sz w:val="20"/>
        </w:rPr>
        <w:t>Management Science</w:t>
      </w:r>
      <w:r w:rsidRPr="005F28BD">
        <w:rPr>
          <w:rFonts w:ascii="Times New Roman" w:hAnsi="Times New Roman" w:cs="Times New Roman"/>
          <w:sz w:val="20"/>
        </w:rPr>
        <w:t xml:space="preserve">, </w:t>
      </w:r>
      <w:r w:rsidRPr="005F28BD">
        <w:rPr>
          <w:rFonts w:ascii="Times New Roman" w:hAnsi="Times New Roman" w:cs="Times New Roman"/>
          <w:i/>
          <w:iCs/>
          <w:sz w:val="20"/>
        </w:rPr>
        <w:t>46</w:t>
      </w:r>
      <w:r w:rsidRPr="005F28BD">
        <w:rPr>
          <w:rFonts w:ascii="Times New Roman" w:hAnsi="Times New Roman" w:cs="Times New Roman"/>
          <w:sz w:val="20"/>
        </w:rPr>
        <w:t>, 1554–1568.</w:t>
      </w:r>
    </w:p>
    <w:p w14:paraId="33C82476" w14:textId="77777777" w:rsidR="00DB4312" w:rsidRPr="005F28BD" w:rsidRDefault="00DB4312" w:rsidP="007A1469">
      <w:pPr>
        <w:pStyle w:val="Bibliography"/>
        <w:spacing w:line="240" w:lineRule="auto"/>
        <w:rPr>
          <w:rFonts w:ascii="Times New Roman" w:hAnsi="Times New Roman" w:cs="Times New Roman"/>
          <w:sz w:val="20"/>
        </w:rPr>
      </w:pPr>
      <w:r w:rsidRPr="005F28BD">
        <w:rPr>
          <w:rFonts w:ascii="Times New Roman" w:hAnsi="Times New Roman" w:cs="Times New Roman"/>
          <w:sz w:val="20"/>
        </w:rPr>
        <w:t xml:space="preserve">Hayes, A. F. (2013). </w:t>
      </w:r>
      <w:r w:rsidRPr="005F28BD">
        <w:rPr>
          <w:rFonts w:ascii="Times New Roman" w:hAnsi="Times New Roman" w:cs="Times New Roman"/>
          <w:i/>
          <w:iCs/>
          <w:sz w:val="20"/>
        </w:rPr>
        <w:t>Introduction to Mediation, Moderation, and Conditional Process Analysis: A Regression-Based Approach</w:t>
      </w:r>
      <w:r w:rsidRPr="005F28BD">
        <w:rPr>
          <w:rFonts w:ascii="Times New Roman" w:hAnsi="Times New Roman" w:cs="Times New Roman"/>
          <w:sz w:val="20"/>
        </w:rPr>
        <w:t>. Guilford Press.</w:t>
      </w:r>
    </w:p>
    <w:p w14:paraId="202B9B6F" w14:textId="77777777" w:rsidR="00DB4312" w:rsidRPr="005F28BD" w:rsidRDefault="00DB4312" w:rsidP="007A1469">
      <w:pPr>
        <w:pStyle w:val="Bibliography"/>
        <w:spacing w:line="240" w:lineRule="auto"/>
        <w:rPr>
          <w:rFonts w:ascii="Times New Roman" w:hAnsi="Times New Roman" w:cs="Times New Roman"/>
          <w:sz w:val="20"/>
        </w:rPr>
      </w:pPr>
      <w:proofErr w:type="spellStart"/>
      <w:r w:rsidRPr="005F28BD">
        <w:rPr>
          <w:rFonts w:ascii="Times New Roman" w:hAnsi="Times New Roman" w:cs="Times New Roman"/>
          <w:sz w:val="20"/>
        </w:rPr>
        <w:t>Hoever</w:t>
      </w:r>
      <w:proofErr w:type="spellEnd"/>
      <w:r w:rsidRPr="005F28BD">
        <w:rPr>
          <w:rFonts w:ascii="Times New Roman" w:hAnsi="Times New Roman" w:cs="Times New Roman"/>
          <w:sz w:val="20"/>
        </w:rPr>
        <w:t xml:space="preserve">, I. J., van </w:t>
      </w:r>
      <w:proofErr w:type="spellStart"/>
      <w:r w:rsidRPr="005F28BD">
        <w:rPr>
          <w:rFonts w:ascii="Times New Roman" w:hAnsi="Times New Roman" w:cs="Times New Roman"/>
          <w:sz w:val="20"/>
        </w:rPr>
        <w:t>Knippenberg</w:t>
      </w:r>
      <w:proofErr w:type="spellEnd"/>
      <w:r w:rsidRPr="005F28BD">
        <w:rPr>
          <w:rFonts w:ascii="Times New Roman" w:hAnsi="Times New Roman" w:cs="Times New Roman"/>
          <w:sz w:val="20"/>
        </w:rPr>
        <w:t xml:space="preserve">, D., van </w:t>
      </w:r>
      <w:proofErr w:type="spellStart"/>
      <w:r w:rsidRPr="005F28BD">
        <w:rPr>
          <w:rFonts w:ascii="Times New Roman" w:hAnsi="Times New Roman" w:cs="Times New Roman"/>
          <w:sz w:val="20"/>
        </w:rPr>
        <w:t>Ginkel</w:t>
      </w:r>
      <w:proofErr w:type="spellEnd"/>
      <w:r w:rsidRPr="005F28BD">
        <w:rPr>
          <w:rFonts w:ascii="Times New Roman" w:hAnsi="Times New Roman" w:cs="Times New Roman"/>
          <w:sz w:val="20"/>
        </w:rPr>
        <w:t xml:space="preserve">, W. P., &amp; </w:t>
      </w:r>
      <w:proofErr w:type="spellStart"/>
      <w:r w:rsidRPr="005F28BD">
        <w:rPr>
          <w:rFonts w:ascii="Times New Roman" w:hAnsi="Times New Roman" w:cs="Times New Roman"/>
          <w:sz w:val="20"/>
        </w:rPr>
        <w:t>Barkema</w:t>
      </w:r>
      <w:proofErr w:type="spellEnd"/>
      <w:r w:rsidRPr="005F28BD">
        <w:rPr>
          <w:rFonts w:ascii="Times New Roman" w:hAnsi="Times New Roman" w:cs="Times New Roman"/>
          <w:sz w:val="20"/>
        </w:rPr>
        <w:t xml:space="preserve">, H. G. (2012). Fostering team creativity: Perspective taking as key to unlocking diversity’s potential. </w:t>
      </w:r>
      <w:r w:rsidRPr="005F28BD">
        <w:rPr>
          <w:rFonts w:ascii="Times New Roman" w:hAnsi="Times New Roman" w:cs="Times New Roman"/>
          <w:i/>
          <w:iCs/>
          <w:sz w:val="20"/>
        </w:rPr>
        <w:t>Journal of Applied Psychology</w:t>
      </w:r>
      <w:r w:rsidRPr="005F28BD">
        <w:rPr>
          <w:rFonts w:ascii="Times New Roman" w:hAnsi="Times New Roman" w:cs="Times New Roman"/>
          <w:sz w:val="20"/>
        </w:rPr>
        <w:t xml:space="preserve">, </w:t>
      </w:r>
      <w:r w:rsidRPr="005F28BD">
        <w:rPr>
          <w:rFonts w:ascii="Times New Roman" w:hAnsi="Times New Roman" w:cs="Times New Roman"/>
          <w:i/>
          <w:iCs/>
          <w:sz w:val="20"/>
        </w:rPr>
        <w:t>97</w:t>
      </w:r>
      <w:r w:rsidRPr="005F28BD">
        <w:rPr>
          <w:rFonts w:ascii="Times New Roman" w:hAnsi="Times New Roman" w:cs="Times New Roman"/>
          <w:sz w:val="20"/>
        </w:rPr>
        <w:t>(5), 982–996. https://doi.org/10.1037/a0029159</w:t>
      </w:r>
    </w:p>
    <w:p w14:paraId="43F6BFA0" w14:textId="77777777" w:rsidR="00DB4312" w:rsidRPr="005F28BD" w:rsidRDefault="00DB4312" w:rsidP="007A1469">
      <w:pPr>
        <w:pStyle w:val="Bibliography"/>
        <w:spacing w:line="240" w:lineRule="auto"/>
        <w:rPr>
          <w:rFonts w:ascii="Times New Roman" w:hAnsi="Times New Roman" w:cs="Times New Roman"/>
          <w:sz w:val="20"/>
        </w:rPr>
      </w:pPr>
      <w:r w:rsidRPr="005F28BD">
        <w:rPr>
          <w:rFonts w:ascii="Times New Roman" w:hAnsi="Times New Roman" w:cs="Times New Roman"/>
          <w:sz w:val="20"/>
        </w:rPr>
        <w:t xml:space="preserve">Hollingshead, A. B. (1998). </w:t>
      </w:r>
      <w:proofErr w:type="gramStart"/>
      <w:r w:rsidRPr="005F28BD">
        <w:rPr>
          <w:rFonts w:ascii="Times New Roman" w:hAnsi="Times New Roman" w:cs="Times New Roman"/>
          <w:sz w:val="20"/>
        </w:rPr>
        <w:t xml:space="preserve">Communication, Learning, and Retrieval in </w:t>
      </w:r>
      <w:proofErr w:type="spellStart"/>
      <w:r w:rsidRPr="005F28BD">
        <w:rPr>
          <w:rFonts w:ascii="Times New Roman" w:hAnsi="Times New Roman" w:cs="Times New Roman"/>
          <w:sz w:val="20"/>
        </w:rPr>
        <w:t>Transactive</w:t>
      </w:r>
      <w:proofErr w:type="spellEnd"/>
      <w:r w:rsidRPr="005F28BD">
        <w:rPr>
          <w:rFonts w:ascii="Times New Roman" w:hAnsi="Times New Roman" w:cs="Times New Roman"/>
          <w:sz w:val="20"/>
        </w:rPr>
        <w:t xml:space="preserve"> Memory Systems.</w:t>
      </w:r>
      <w:proofErr w:type="gramEnd"/>
      <w:r w:rsidRPr="005F28BD">
        <w:rPr>
          <w:rFonts w:ascii="Times New Roman" w:hAnsi="Times New Roman" w:cs="Times New Roman"/>
          <w:sz w:val="20"/>
        </w:rPr>
        <w:t xml:space="preserve"> </w:t>
      </w:r>
      <w:r w:rsidRPr="005F28BD">
        <w:rPr>
          <w:rFonts w:ascii="Times New Roman" w:hAnsi="Times New Roman" w:cs="Times New Roman"/>
          <w:i/>
          <w:iCs/>
          <w:sz w:val="20"/>
        </w:rPr>
        <w:t>Journal of Experimental Social Psychology</w:t>
      </w:r>
      <w:r w:rsidRPr="005F28BD">
        <w:rPr>
          <w:rFonts w:ascii="Times New Roman" w:hAnsi="Times New Roman" w:cs="Times New Roman"/>
          <w:sz w:val="20"/>
        </w:rPr>
        <w:t xml:space="preserve">, </w:t>
      </w:r>
      <w:r w:rsidRPr="005F28BD">
        <w:rPr>
          <w:rFonts w:ascii="Times New Roman" w:hAnsi="Times New Roman" w:cs="Times New Roman"/>
          <w:i/>
          <w:iCs/>
          <w:sz w:val="20"/>
        </w:rPr>
        <w:t>34</w:t>
      </w:r>
      <w:r w:rsidRPr="005F28BD">
        <w:rPr>
          <w:rFonts w:ascii="Times New Roman" w:hAnsi="Times New Roman" w:cs="Times New Roman"/>
          <w:sz w:val="20"/>
        </w:rPr>
        <w:t>(5), 423–442. https://doi.org/10.1006/jesp.1998.1358</w:t>
      </w:r>
    </w:p>
    <w:p w14:paraId="6C222FD8" w14:textId="77777777" w:rsidR="00DB4312" w:rsidRPr="005F28BD" w:rsidRDefault="00DB4312" w:rsidP="007A1469">
      <w:pPr>
        <w:pStyle w:val="Bibliography"/>
        <w:spacing w:line="240" w:lineRule="auto"/>
        <w:rPr>
          <w:rFonts w:ascii="Times New Roman" w:hAnsi="Times New Roman" w:cs="Times New Roman"/>
          <w:sz w:val="20"/>
        </w:rPr>
      </w:pPr>
      <w:r w:rsidRPr="005F28BD">
        <w:rPr>
          <w:rFonts w:ascii="Times New Roman" w:hAnsi="Times New Roman" w:cs="Times New Roman"/>
          <w:sz w:val="20"/>
        </w:rPr>
        <w:t xml:space="preserve">Hollingshead, A. B., &amp; </w:t>
      </w:r>
      <w:proofErr w:type="spellStart"/>
      <w:r w:rsidRPr="005F28BD">
        <w:rPr>
          <w:rFonts w:ascii="Times New Roman" w:hAnsi="Times New Roman" w:cs="Times New Roman"/>
          <w:sz w:val="20"/>
        </w:rPr>
        <w:t>Fraidin</w:t>
      </w:r>
      <w:proofErr w:type="spellEnd"/>
      <w:r w:rsidRPr="005F28BD">
        <w:rPr>
          <w:rFonts w:ascii="Times New Roman" w:hAnsi="Times New Roman" w:cs="Times New Roman"/>
          <w:sz w:val="20"/>
        </w:rPr>
        <w:t xml:space="preserve">, S. N. (2003). </w:t>
      </w:r>
      <w:proofErr w:type="gramStart"/>
      <w:r w:rsidRPr="005F28BD">
        <w:rPr>
          <w:rFonts w:ascii="Times New Roman" w:hAnsi="Times New Roman" w:cs="Times New Roman"/>
          <w:sz w:val="20"/>
        </w:rPr>
        <w:t xml:space="preserve">Gender stereotypes and assumptions about expertise in </w:t>
      </w:r>
      <w:proofErr w:type="spellStart"/>
      <w:r w:rsidRPr="005F28BD">
        <w:rPr>
          <w:rFonts w:ascii="Times New Roman" w:hAnsi="Times New Roman" w:cs="Times New Roman"/>
          <w:sz w:val="20"/>
        </w:rPr>
        <w:t>transactive</w:t>
      </w:r>
      <w:proofErr w:type="spellEnd"/>
      <w:r w:rsidRPr="005F28BD">
        <w:rPr>
          <w:rFonts w:ascii="Times New Roman" w:hAnsi="Times New Roman" w:cs="Times New Roman"/>
          <w:sz w:val="20"/>
        </w:rPr>
        <w:t xml:space="preserve"> memory.</w:t>
      </w:r>
      <w:proofErr w:type="gramEnd"/>
      <w:r w:rsidRPr="005F28BD">
        <w:rPr>
          <w:rFonts w:ascii="Times New Roman" w:hAnsi="Times New Roman" w:cs="Times New Roman"/>
          <w:sz w:val="20"/>
        </w:rPr>
        <w:t xml:space="preserve"> </w:t>
      </w:r>
      <w:r w:rsidRPr="005F28BD">
        <w:rPr>
          <w:rFonts w:ascii="Times New Roman" w:hAnsi="Times New Roman" w:cs="Times New Roman"/>
          <w:i/>
          <w:iCs/>
          <w:sz w:val="20"/>
        </w:rPr>
        <w:t>Journal of Experimental Social Psychology</w:t>
      </w:r>
      <w:r w:rsidRPr="005F28BD">
        <w:rPr>
          <w:rFonts w:ascii="Times New Roman" w:hAnsi="Times New Roman" w:cs="Times New Roman"/>
          <w:sz w:val="20"/>
        </w:rPr>
        <w:t xml:space="preserve">, </w:t>
      </w:r>
      <w:r w:rsidRPr="005F28BD">
        <w:rPr>
          <w:rFonts w:ascii="Times New Roman" w:hAnsi="Times New Roman" w:cs="Times New Roman"/>
          <w:i/>
          <w:iCs/>
          <w:sz w:val="20"/>
        </w:rPr>
        <w:t>39</w:t>
      </w:r>
      <w:r w:rsidRPr="005F28BD">
        <w:rPr>
          <w:rFonts w:ascii="Times New Roman" w:hAnsi="Times New Roman" w:cs="Times New Roman"/>
          <w:sz w:val="20"/>
        </w:rPr>
        <w:t>(4), 355–363. https://doi.org/10.1016/S0022-1031(02)00549-8</w:t>
      </w:r>
    </w:p>
    <w:p w14:paraId="76925FAF" w14:textId="77777777" w:rsidR="00DB4312" w:rsidRPr="005F28BD" w:rsidRDefault="00DB4312" w:rsidP="007A1469">
      <w:pPr>
        <w:pStyle w:val="Bibliography"/>
        <w:spacing w:line="240" w:lineRule="auto"/>
        <w:rPr>
          <w:rFonts w:ascii="Times New Roman" w:hAnsi="Times New Roman" w:cs="Times New Roman"/>
          <w:sz w:val="20"/>
        </w:rPr>
      </w:pPr>
      <w:r w:rsidRPr="005F28BD">
        <w:rPr>
          <w:rFonts w:ascii="Times New Roman" w:hAnsi="Times New Roman" w:cs="Times New Roman"/>
          <w:sz w:val="20"/>
        </w:rPr>
        <w:t xml:space="preserve">Kim, Y. J., Engel, D., Woolley, A. W., Lin, J., McArthur, N., &amp; Malone, T. W. (2015). Work Together, Play Smart: Collective Intelligence in League of Legends Teams. </w:t>
      </w:r>
      <w:proofErr w:type="gramStart"/>
      <w:r w:rsidRPr="005F28BD">
        <w:rPr>
          <w:rFonts w:ascii="Times New Roman" w:hAnsi="Times New Roman" w:cs="Times New Roman"/>
          <w:sz w:val="20"/>
        </w:rPr>
        <w:t xml:space="preserve">In </w:t>
      </w:r>
      <w:r w:rsidRPr="005F28BD">
        <w:rPr>
          <w:rFonts w:ascii="Times New Roman" w:hAnsi="Times New Roman" w:cs="Times New Roman"/>
          <w:i/>
          <w:iCs/>
          <w:sz w:val="20"/>
        </w:rPr>
        <w:t>Proceedings of Collective Intelligence 2015</w:t>
      </w:r>
      <w:r w:rsidRPr="005F28BD">
        <w:rPr>
          <w:rFonts w:ascii="Times New Roman" w:hAnsi="Times New Roman" w:cs="Times New Roman"/>
          <w:sz w:val="20"/>
        </w:rPr>
        <w:t>.</w:t>
      </w:r>
      <w:proofErr w:type="gramEnd"/>
      <w:r w:rsidRPr="005F28BD">
        <w:rPr>
          <w:rFonts w:ascii="Times New Roman" w:hAnsi="Times New Roman" w:cs="Times New Roman"/>
          <w:sz w:val="20"/>
        </w:rPr>
        <w:t xml:space="preserve"> Santa Clara, CA.</w:t>
      </w:r>
    </w:p>
    <w:p w14:paraId="686DC444" w14:textId="77777777" w:rsidR="00DB4312" w:rsidRPr="005F28BD" w:rsidRDefault="00DB4312" w:rsidP="007A1469">
      <w:pPr>
        <w:pStyle w:val="Bibliography"/>
        <w:spacing w:line="240" w:lineRule="auto"/>
        <w:rPr>
          <w:rFonts w:ascii="Times New Roman" w:hAnsi="Times New Roman" w:cs="Times New Roman"/>
          <w:sz w:val="20"/>
        </w:rPr>
      </w:pPr>
      <w:r w:rsidRPr="005F28BD">
        <w:rPr>
          <w:rFonts w:ascii="Times New Roman" w:hAnsi="Times New Roman" w:cs="Times New Roman"/>
          <w:sz w:val="20"/>
        </w:rPr>
        <w:t xml:space="preserve">Larson, J. R. (2009). </w:t>
      </w:r>
      <w:proofErr w:type="gramStart"/>
      <w:r w:rsidRPr="005F28BD">
        <w:rPr>
          <w:rFonts w:ascii="Times New Roman" w:hAnsi="Times New Roman" w:cs="Times New Roman"/>
          <w:i/>
          <w:iCs/>
          <w:sz w:val="20"/>
        </w:rPr>
        <w:t>In search of synergy in small group performance</w:t>
      </w:r>
      <w:r w:rsidRPr="005F28BD">
        <w:rPr>
          <w:rFonts w:ascii="Times New Roman" w:hAnsi="Times New Roman" w:cs="Times New Roman"/>
          <w:sz w:val="20"/>
        </w:rPr>
        <w:t>.</w:t>
      </w:r>
      <w:proofErr w:type="gramEnd"/>
      <w:r w:rsidRPr="005F28BD">
        <w:rPr>
          <w:rFonts w:ascii="Times New Roman" w:hAnsi="Times New Roman" w:cs="Times New Roman"/>
          <w:sz w:val="20"/>
        </w:rPr>
        <w:t xml:space="preserve"> New York, NY: Psychology Press.</w:t>
      </w:r>
    </w:p>
    <w:p w14:paraId="560F631B" w14:textId="77777777" w:rsidR="00DB4312" w:rsidRPr="005F28BD" w:rsidRDefault="00DB4312" w:rsidP="007A1469">
      <w:pPr>
        <w:pStyle w:val="Bibliography"/>
        <w:spacing w:line="240" w:lineRule="auto"/>
        <w:rPr>
          <w:rFonts w:ascii="Times New Roman" w:hAnsi="Times New Roman" w:cs="Times New Roman"/>
          <w:sz w:val="20"/>
        </w:rPr>
      </w:pPr>
      <w:r w:rsidRPr="005F28BD">
        <w:rPr>
          <w:rFonts w:ascii="Times New Roman" w:hAnsi="Times New Roman" w:cs="Times New Roman"/>
          <w:sz w:val="20"/>
        </w:rPr>
        <w:t xml:space="preserve">Lewis, K. (2003). Measuring </w:t>
      </w:r>
      <w:proofErr w:type="spellStart"/>
      <w:r w:rsidRPr="005F28BD">
        <w:rPr>
          <w:rFonts w:ascii="Times New Roman" w:hAnsi="Times New Roman" w:cs="Times New Roman"/>
          <w:sz w:val="20"/>
        </w:rPr>
        <w:t>transactive</w:t>
      </w:r>
      <w:proofErr w:type="spellEnd"/>
      <w:r w:rsidRPr="005F28BD">
        <w:rPr>
          <w:rFonts w:ascii="Times New Roman" w:hAnsi="Times New Roman" w:cs="Times New Roman"/>
          <w:sz w:val="20"/>
        </w:rPr>
        <w:t xml:space="preserve"> memory systems in the field: Scale development and validation. </w:t>
      </w:r>
      <w:r w:rsidRPr="005F28BD">
        <w:rPr>
          <w:rFonts w:ascii="Times New Roman" w:hAnsi="Times New Roman" w:cs="Times New Roman"/>
          <w:i/>
          <w:iCs/>
          <w:sz w:val="20"/>
        </w:rPr>
        <w:t>Journal of Applied Psychology</w:t>
      </w:r>
      <w:r w:rsidRPr="005F28BD">
        <w:rPr>
          <w:rFonts w:ascii="Times New Roman" w:hAnsi="Times New Roman" w:cs="Times New Roman"/>
          <w:sz w:val="20"/>
        </w:rPr>
        <w:t xml:space="preserve">, </w:t>
      </w:r>
      <w:r w:rsidRPr="005F28BD">
        <w:rPr>
          <w:rFonts w:ascii="Times New Roman" w:hAnsi="Times New Roman" w:cs="Times New Roman"/>
          <w:i/>
          <w:iCs/>
          <w:sz w:val="20"/>
        </w:rPr>
        <w:t>88</w:t>
      </w:r>
      <w:r w:rsidRPr="005F28BD">
        <w:rPr>
          <w:rFonts w:ascii="Times New Roman" w:hAnsi="Times New Roman" w:cs="Times New Roman"/>
          <w:sz w:val="20"/>
        </w:rPr>
        <w:t>(4), 587–604.</w:t>
      </w:r>
    </w:p>
    <w:p w14:paraId="2759ED0F" w14:textId="77777777" w:rsidR="00DB4312" w:rsidRPr="005F28BD" w:rsidRDefault="00DB4312" w:rsidP="007A1469">
      <w:pPr>
        <w:pStyle w:val="Bibliography"/>
        <w:spacing w:line="240" w:lineRule="auto"/>
        <w:rPr>
          <w:rFonts w:ascii="Times New Roman" w:hAnsi="Times New Roman" w:cs="Times New Roman"/>
          <w:sz w:val="20"/>
        </w:rPr>
      </w:pPr>
      <w:r w:rsidRPr="005F28BD">
        <w:rPr>
          <w:rFonts w:ascii="Times New Roman" w:hAnsi="Times New Roman" w:cs="Times New Roman"/>
          <w:sz w:val="20"/>
        </w:rPr>
        <w:t xml:space="preserve">Lewis, K. (2004). Knowledge and performance in knowledge-worker teams: A longitudinal study of </w:t>
      </w:r>
      <w:proofErr w:type="spellStart"/>
      <w:r w:rsidRPr="005F28BD">
        <w:rPr>
          <w:rFonts w:ascii="Times New Roman" w:hAnsi="Times New Roman" w:cs="Times New Roman"/>
          <w:sz w:val="20"/>
        </w:rPr>
        <w:t>transactive</w:t>
      </w:r>
      <w:proofErr w:type="spellEnd"/>
      <w:r w:rsidRPr="005F28BD">
        <w:rPr>
          <w:rFonts w:ascii="Times New Roman" w:hAnsi="Times New Roman" w:cs="Times New Roman"/>
          <w:sz w:val="20"/>
        </w:rPr>
        <w:t xml:space="preserve"> memory systems. </w:t>
      </w:r>
      <w:r w:rsidRPr="005F28BD">
        <w:rPr>
          <w:rFonts w:ascii="Times New Roman" w:hAnsi="Times New Roman" w:cs="Times New Roman"/>
          <w:i/>
          <w:iCs/>
          <w:sz w:val="20"/>
        </w:rPr>
        <w:t>Management Science</w:t>
      </w:r>
      <w:r w:rsidRPr="005F28BD">
        <w:rPr>
          <w:rFonts w:ascii="Times New Roman" w:hAnsi="Times New Roman" w:cs="Times New Roman"/>
          <w:sz w:val="20"/>
        </w:rPr>
        <w:t xml:space="preserve">, </w:t>
      </w:r>
      <w:r w:rsidRPr="005F28BD">
        <w:rPr>
          <w:rFonts w:ascii="Times New Roman" w:hAnsi="Times New Roman" w:cs="Times New Roman"/>
          <w:i/>
          <w:iCs/>
          <w:sz w:val="20"/>
        </w:rPr>
        <w:t>50</w:t>
      </w:r>
      <w:r w:rsidRPr="005F28BD">
        <w:rPr>
          <w:rFonts w:ascii="Times New Roman" w:hAnsi="Times New Roman" w:cs="Times New Roman"/>
          <w:sz w:val="20"/>
        </w:rPr>
        <w:t>, 1519–1533.</w:t>
      </w:r>
    </w:p>
    <w:p w14:paraId="3FE821A8" w14:textId="77777777" w:rsidR="00DB4312" w:rsidRPr="005F28BD" w:rsidRDefault="00DB4312" w:rsidP="007A1469">
      <w:pPr>
        <w:pStyle w:val="Bibliography"/>
        <w:spacing w:line="240" w:lineRule="auto"/>
        <w:rPr>
          <w:rFonts w:ascii="Times New Roman" w:hAnsi="Times New Roman" w:cs="Times New Roman"/>
          <w:sz w:val="20"/>
        </w:rPr>
      </w:pPr>
      <w:r w:rsidRPr="005F28BD">
        <w:rPr>
          <w:rFonts w:ascii="Times New Roman" w:hAnsi="Times New Roman" w:cs="Times New Roman"/>
          <w:sz w:val="20"/>
        </w:rPr>
        <w:t xml:space="preserve">Liang, D. W., Moreland, R. L., &amp; </w:t>
      </w:r>
      <w:proofErr w:type="spellStart"/>
      <w:r w:rsidRPr="005F28BD">
        <w:rPr>
          <w:rFonts w:ascii="Times New Roman" w:hAnsi="Times New Roman" w:cs="Times New Roman"/>
          <w:sz w:val="20"/>
        </w:rPr>
        <w:t>Argote</w:t>
      </w:r>
      <w:proofErr w:type="spellEnd"/>
      <w:r w:rsidRPr="005F28BD">
        <w:rPr>
          <w:rFonts w:ascii="Times New Roman" w:hAnsi="Times New Roman" w:cs="Times New Roman"/>
          <w:sz w:val="20"/>
        </w:rPr>
        <w:t xml:space="preserve">, L. (1995). Group versus individual training and group performance: The mediating role of </w:t>
      </w:r>
      <w:proofErr w:type="spellStart"/>
      <w:r w:rsidRPr="005F28BD">
        <w:rPr>
          <w:rFonts w:ascii="Times New Roman" w:hAnsi="Times New Roman" w:cs="Times New Roman"/>
          <w:sz w:val="20"/>
        </w:rPr>
        <w:t>transactive</w:t>
      </w:r>
      <w:proofErr w:type="spellEnd"/>
      <w:r w:rsidRPr="005F28BD">
        <w:rPr>
          <w:rFonts w:ascii="Times New Roman" w:hAnsi="Times New Roman" w:cs="Times New Roman"/>
          <w:sz w:val="20"/>
        </w:rPr>
        <w:t xml:space="preserve"> memory. </w:t>
      </w:r>
      <w:r w:rsidRPr="005F28BD">
        <w:rPr>
          <w:rFonts w:ascii="Times New Roman" w:hAnsi="Times New Roman" w:cs="Times New Roman"/>
          <w:i/>
          <w:iCs/>
          <w:sz w:val="20"/>
        </w:rPr>
        <w:t>Personality and Social Psychology Bulletin</w:t>
      </w:r>
      <w:r w:rsidRPr="005F28BD">
        <w:rPr>
          <w:rFonts w:ascii="Times New Roman" w:hAnsi="Times New Roman" w:cs="Times New Roman"/>
          <w:sz w:val="20"/>
        </w:rPr>
        <w:t xml:space="preserve">, </w:t>
      </w:r>
      <w:r w:rsidRPr="005F28BD">
        <w:rPr>
          <w:rFonts w:ascii="Times New Roman" w:hAnsi="Times New Roman" w:cs="Times New Roman"/>
          <w:i/>
          <w:iCs/>
          <w:sz w:val="20"/>
        </w:rPr>
        <w:t>21</w:t>
      </w:r>
      <w:r w:rsidRPr="005F28BD">
        <w:rPr>
          <w:rFonts w:ascii="Times New Roman" w:hAnsi="Times New Roman" w:cs="Times New Roman"/>
          <w:sz w:val="20"/>
        </w:rPr>
        <w:t>(4), 384–393.</w:t>
      </w:r>
    </w:p>
    <w:p w14:paraId="475FEF44" w14:textId="77777777" w:rsidR="00DB4312" w:rsidRPr="005F28BD" w:rsidRDefault="00DB4312" w:rsidP="007A1469">
      <w:pPr>
        <w:pStyle w:val="Bibliography"/>
        <w:spacing w:line="240" w:lineRule="auto"/>
        <w:rPr>
          <w:rFonts w:ascii="Times New Roman" w:hAnsi="Times New Roman" w:cs="Times New Roman"/>
          <w:sz w:val="20"/>
        </w:rPr>
      </w:pPr>
      <w:r w:rsidRPr="005F28BD">
        <w:rPr>
          <w:rFonts w:ascii="Times New Roman" w:hAnsi="Times New Roman" w:cs="Times New Roman"/>
          <w:sz w:val="20"/>
        </w:rPr>
        <w:t xml:space="preserve">Malone, T. W., &amp; </w:t>
      </w:r>
      <w:proofErr w:type="spellStart"/>
      <w:r w:rsidRPr="005F28BD">
        <w:rPr>
          <w:rFonts w:ascii="Times New Roman" w:hAnsi="Times New Roman" w:cs="Times New Roman"/>
          <w:sz w:val="20"/>
        </w:rPr>
        <w:t>Crowston</w:t>
      </w:r>
      <w:proofErr w:type="spellEnd"/>
      <w:r w:rsidRPr="005F28BD">
        <w:rPr>
          <w:rFonts w:ascii="Times New Roman" w:hAnsi="Times New Roman" w:cs="Times New Roman"/>
          <w:sz w:val="20"/>
        </w:rPr>
        <w:t xml:space="preserve">, K. (1994). </w:t>
      </w:r>
      <w:proofErr w:type="gramStart"/>
      <w:r w:rsidRPr="005F28BD">
        <w:rPr>
          <w:rFonts w:ascii="Times New Roman" w:hAnsi="Times New Roman" w:cs="Times New Roman"/>
          <w:sz w:val="20"/>
        </w:rPr>
        <w:t>The interdisciplinary study of coordination.</w:t>
      </w:r>
      <w:proofErr w:type="gramEnd"/>
      <w:r w:rsidRPr="005F28BD">
        <w:rPr>
          <w:rFonts w:ascii="Times New Roman" w:hAnsi="Times New Roman" w:cs="Times New Roman"/>
          <w:sz w:val="20"/>
        </w:rPr>
        <w:t xml:space="preserve"> </w:t>
      </w:r>
      <w:r w:rsidRPr="005F28BD">
        <w:rPr>
          <w:rFonts w:ascii="Times New Roman" w:hAnsi="Times New Roman" w:cs="Times New Roman"/>
          <w:i/>
          <w:iCs/>
          <w:sz w:val="20"/>
        </w:rPr>
        <w:t>ACM Computing Surveys</w:t>
      </w:r>
      <w:r w:rsidRPr="005F28BD">
        <w:rPr>
          <w:rFonts w:ascii="Times New Roman" w:hAnsi="Times New Roman" w:cs="Times New Roman"/>
          <w:sz w:val="20"/>
        </w:rPr>
        <w:t xml:space="preserve">, </w:t>
      </w:r>
      <w:r w:rsidRPr="005F28BD">
        <w:rPr>
          <w:rFonts w:ascii="Times New Roman" w:hAnsi="Times New Roman" w:cs="Times New Roman"/>
          <w:i/>
          <w:iCs/>
          <w:sz w:val="20"/>
        </w:rPr>
        <w:t>26</w:t>
      </w:r>
      <w:r w:rsidRPr="005F28BD">
        <w:rPr>
          <w:rFonts w:ascii="Times New Roman" w:hAnsi="Times New Roman" w:cs="Times New Roman"/>
          <w:sz w:val="20"/>
        </w:rPr>
        <w:t>(1), 87–119.</w:t>
      </w:r>
    </w:p>
    <w:p w14:paraId="466AD740" w14:textId="77777777" w:rsidR="00DB4312" w:rsidRPr="005F28BD" w:rsidRDefault="00DB4312" w:rsidP="007A1469">
      <w:pPr>
        <w:pStyle w:val="Bibliography"/>
        <w:spacing w:line="240" w:lineRule="auto"/>
        <w:rPr>
          <w:rFonts w:ascii="Times New Roman" w:hAnsi="Times New Roman" w:cs="Times New Roman"/>
          <w:sz w:val="20"/>
        </w:rPr>
      </w:pPr>
      <w:r w:rsidRPr="005F28BD">
        <w:rPr>
          <w:rFonts w:ascii="Times New Roman" w:hAnsi="Times New Roman" w:cs="Times New Roman"/>
          <w:sz w:val="20"/>
        </w:rPr>
        <w:t xml:space="preserve">McGrath, J. E. (1984). </w:t>
      </w:r>
      <w:r w:rsidRPr="005F28BD">
        <w:rPr>
          <w:rFonts w:ascii="Times New Roman" w:hAnsi="Times New Roman" w:cs="Times New Roman"/>
          <w:i/>
          <w:iCs/>
          <w:sz w:val="20"/>
        </w:rPr>
        <w:t>Groups: Interaction and Performance</w:t>
      </w:r>
      <w:r w:rsidRPr="005F28BD">
        <w:rPr>
          <w:rFonts w:ascii="Times New Roman" w:hAnsi="Times New Roman" w:cs="Times New Roman"/>
          <w:sz w:val="20"/>
        </w:rPr>
        <w:t>. Englewood Cliffs, NJ: Prentice-Hall.</w:t>
      </w:r>
    </w:p>
    <w:p w14:paraId="0BD07A09" w14:textId="77777777" w:rsidR="00DB4312" w:rsidRPr="005F28BD" w:rsidRDefault="00DB4312" w:rsidP="007A1469">
      <w:pPr>
        <w:pStyle w:val="Bibliography"/>
        <w:spacing w:line="240" w:lineRule="auto"/>
        <w:rPr>
          <w:rFonts w:ascii="Times New Roman" w:hAnsi="Times New Roman" w:cs="Times New Roman"/>
          <w:sz w:val="20"/>
        </w:rPr>
      </w:pPr>
      <w:proofErr w:type="spellStart"/>
      <w:r w:rsidRPr="005F28BD">
        <w:rPr>
          <w:rFonts w:ascii="Times New Roman" w:hAnsi="Times New Roman" w:cs="Times New Roman"/>
          <w:sz w:val="20"/>
        </w:rPr>
        <w:t>Michinov</w:t>
      </w:r>
      <w:proofErr w:type="spellEnd"/>
      <w:r w:rsidRPr="005F28BD">
        <w:rPr>
          <w:rFonts w:ascii="Times New Roman" w:hAnsi="Times New Roman" w:cs="Times New Roman"/>
          <w:sz w:val="20"/>
        </w:rPr>
        <w:t xml:space="preserve">, E., Olivier-Chiron, E., </w:t>
      </w:r>
      <w:proofErr w:type="spellStart"/>
      <w:r w:rsidRPr="005F28BD">
        <w:rPr>
          <w:rFonts w:ascii="Times New Roman" w:hAnsi="Times New Roman" w:cs="Times New Roman"/>
          <w:sz w:val="20"/>
        </w:rPr>
        <w:t>Rusch</w:t>
      </w:r>
      <w:proofErr w:type="spellEnd"/>
      <w:r w:rsidRPr="005F28BD">
        <w:rPr>
          <w:rFonts w:ascii="Times New Roman" w:hAnsi="Times New Roman" w:cs="Times New Roman"/>
          <w:sz w:val="20"/>
        </w:rPr>
        <w:t xml:space="preserve">, E., &amp; Chiron, B. (2008). Influence of </w:t>
      </w:r>
      <w:proofErr w:type="spellStart"/>
      <w:r w:rsidRPr="005F28BD">
        <w:rPr>
          <w:rFonts w:ascii="Times New Roman" w:hAnsi="Times New Roman" w:cs="Times New Roman"/>
          <w:sz w:val="20"/>
        </w:rPr>
        <w:t>transactive</w:t>
      </w:r>
      <w:proofErr w:type="spellEnd"/>
      <w:r w:rsidRPr="005F28BD">
        <w:rPr>
          <w:rFonts w:ascii="Times New Roman" w:hAnsi="Times New Roman" w:cs="Times New Roman"/>
          <w:sz w:val="20"/>
        </w:rPr>
        <w:t xml:space="preserve"> memory on perceived performance, job satisfaction and identification in </w:t>
      </w:r>
      <w:proofErr w:type="spellStart"/>
      <w:r w:rsidRPr="005F28BD">
        <w:rPr>
          <w:rFonts w:ascii="Times New Roman" w:hAnsi="Times New Roman" w:cs="Times New Roman"/>
          <w:sz w:val="20"/>
        </w:rPr>
        <w:t>anaesthesia</w:t>
      </w:r>
      <w:proofErr w:type="spellEnd"/>
      <w:r w:rsidRPr="005F28BD">
        <w:rPr>
          <w:rFonts w:ascii="Times New Roman" w:hAnsi="Times New Roman" w:cs="Times New Roman"/>
          <w:sz w:val="20"/>
        </w:rPr>
        <w:t xml:space="preserve"> teams. </w:t>
      </w:r>
      <w:r w:rsidRPr="005F28BD">
        <w:rPr>
          <w:rFonts w:ascii="Times New Roman" w:hAnsi="Times New Roman" w:cs="Times New Roman"/>
          <w:i/>
          <w:iCs/>
          <w:sz w:val="20"/>
        </w:rPr>
        <w:t xml:space="preserve">British Journal of </w:t>
      </w:r>
      <w:proofErr w:type="spellStart"/>
      <w:r w:rsidRPr="005F28BD">
        <w:rPr>
          <w:rFonts w:ascii="Times New Roman" w:hAnsi="Times New Roman" w:cs="Times New Roman"/>
          <w:i/>
          <w:iCs/>
          <w:sz w:val="20"/>
        </w:rPr>
        <w:t>Anaesthesia</w:t>
      </w:r>
      <w:proofErr w:type="spellEnd"/>
      <w:r w:rsidRPr="005F28BD">
        <w:rPr>
          <w:rFonts w:ascii="Times New Roman" w:hAnsi="Times New Roman" w:cs="Times New Roman"/>
          <w:sz w:val="20"/>
        </w:rPr>
        <w:t xml:space="preserve">, </w:t>
      </w:r>
      <w:r w:rsidRPr="005F28BD">
        <w:rPr>
          <w:rFonts w:ascii="Times New Roman" w:hAnsi="Times New Roman" w:cs="Times New Roman"/>
          <w:i/>
          <w:iCs/>
          <w:sz w:val="20"/>
        </w:rPr>
        <w:t>100</w:t>
      </w:r>
      <w:r w:rsidRPr="005F28BD">
        <w:rPr>
          <w:rFonts w:ascii="Times New Roman" w:hAnsi="Times New Roman" w:cs="Times New Roman"/>
          <w:sz w:val="20"/>
        </w:rPr>
        <w:t>(3), 327–332. https://doi.org/10.1093/bja/aem404</w:t>
      </w:r>
    </w:p>
    <w:p w14:paraId="57E65F32" w14:textId="77777777" w:rsidR="00DB4312" w:rsidRPr="005F28BD" w:rsidRDefault="00DB4312" w:rsidP="007A1469">
      <w:pPr>
        <w:pStyle w:val="Bibliography"/>
        <w:spacing w:line="240" w:lineRule="auto"/>
        <w:rPr>
          <w:rFonts w:ascii="Times New Roman" w:hAnsi="Times New Roman" w:cs="Times New Roman"/>
          <w:sz w:val="20"/>
        </w:rPr>
      </w:pPr>
      <w:r w:rsidRPr="005F28BD">
        <w:rPr>
          <w:rFonts w:ascii="Times New Roman" w:hAnsi="Times New Roman" w:cs="Times New Roman"/>
          <w:sz w:val="20"/>
        </w:rPr>
        <w:t xml:space="preserve">Moreland, R. L. (1999). </w:t>
      </w:r>
      <w:proofErr w:type="spellStart"/>
      <w:r w:rsidRPr="005F28BD">
        <w:rPr>
          <w:rFonts w:ascii="Times New Roman" w:hAnsi="Times New Roman" w:cs="Times New Roman"/>
          <w:sz w:val="20"/>
        </w:rPr>
        <w:t>Transactive</w:t>
      </w:r>
      <w:proofErr w:type="spellEnd"/>
      <w:r w:rsidRPr="005F28BD">
        <w:rPr>
          <w:rFonts w:ascii="Times New Roman" w:hAnsi="Times New Roman" w:cs="Times New Roman"/>
          <w:sz w:val="20"/>
        </w:rPr>
        <w:t xml:space="preserve"> memory and job performance: Helping workers learn who knows what. </w:t>
      </w:r>
      <w:r w:rsidRPr="005F28BD">
        <w:rPr>
          <w:rFonts w:ascii="Times New Roman" w:hAnsi="Times New Roman" w:cs="Times New Roman"/>
          <w:i/>
          <w:iCs/>
          <w:sz w:val="20"/>
        </w:rPr>
        <w:t xml:space="preserve">Shared Cognition in Organizations: The Management of Knowledge, Mahwah, NJ: Lawrence Erlbaum Associates, </w:t>
      </w:r>
      <w:proofErr w:type="spellStart"/>
      <w:r w:rsidRPr="005F28BD">
        <w:rPr>
          <w:rFonts w:ascii="Times New Roman" w:hAnsi="Times New Roman" w:cs="Times New Roman"/>
          <w:i/>
          <w:iCs/>
          <w:sz w:val="20"/>
        </w:rPr>
        <w:t>Inc</w:t>
      </w:r>
      <w:proofErr w:type="spellEnd"/>
      <w:r w:rsidRPr="005F28BD">
        <w:rPr>
          <w:rFonts w:ascii="Times New Roman" w:hAnsi="Times New Roman" w:cs="Times New Roman"/>
          <w:sz w:val="20"/>
        </w:rPr>
        <w:t>, 3–32.</w:t>
      </w:r>
    </w:p>
    <w:p w14:paraId="3BDED648" w14:textId="77777777" w:rsidR="00DB4312" w:rsidRPr="005F28BD" w:rsidRDefault="00DB4312" w:rsidP="007A1469">
      <w:pPr>
        <w:pStyle w:val="Bibliography"/>
        <w:spacing w:line="240" w:lineRule="auto"/>
        <w:rPr>
          <w:rFonts w:ascii="Times New Roman" w:hAnsi="Times New Roman" w:cs="Times New Roman"/>
          <w:sz w:val="20"/>
        </w:rPr>
      </w:pPr>
      <w:r w:rsidRPr="005F28BD">
        <w:rPr>
          <w:rFonts w:ascii="Times New Roman" w:hAnsi="Times New Roman" w:cs="Times New Roman"/>
          <w:sz w:val="20"/>
        </w:rPr>
        <w:t xml:space="preserve">Moreland, R. L., &amp; </w:t>
      </w:r>
      <w:proofErr w:type="spellStart"/>
      <w:r w:rsidRPr="005F28BD">
        <w:rPr>
          <w:rFonts w:ascii="Times New Roman" w:hAnsi="Times New Roman" w:cs="Times New Roman"/>
          <w:sz w:val="20"/>
        </w:rPr>
        <w:t>Myaskovsky</w:t>
      </w:r>
      <w:proofErr w:type="spellEnd"/>
      <w:r w:rsidRPr="005F28BD">
        <w:rPr>
          <w:rFonts w:ascii="Times New Roman" w:hAnsi="Times New Roman" w:cs="Times New Roman"/>
          <w:sz w:val="20"/>
        </w:rPr>
        <w:t xml:space="preserve">, L. (2000). Exploring the Performance Benefits of Group Training: </w:t>
      </w:r>
      <w:proofErr w:type="spellStart"/>
      <w:r w:rsidRPr="005F28BD">
        <w:rPr>
          <w:rFonts w:ascii="Times New Roman" w:hAnsi="Times New Roman" w:cs="Times New Roman"/>
          <w:sz w:val="20"/>
        </w:rPr>
        <w:t>Transactive</w:t>
      </w:r>
      <w:proofErr w:type="spellEnd"/>
      <w:r w:rsidRPr="005F28BD">
        <w:rPr>
          <w:rFonts w:ascii="Times New Roman" w:hAnsi="Times New Roman" w:cs="Times New Roman"/>
          <w:sz w:val="20"/>
        </w:rPr>
        <w:t xml:space="preserve"> Memory or Improved Communication? </w:t>
      </w:r>
      <w:r w:rsidRPr="005F28BD">
        <w:rPr>
          <w:rFonts w:ascii="Times New Roman" w:hAnsi="Times New Roman" w:cs="Times New Roman"/>
          <w:i/>
          <w:iCs/>
          <w:sz w:val="20"/>
        </w:rPr>
        <w:t>Organizational Behavior and Human Decision Processes</w:t>
      </w:r>
      <w:r w:rsidRPr="005F28BD">
        <w:rPr>
          <w:rFonts w:ascii="Times New Roman" w:hAnsi="Times New Roman" w:cs="Times New Roman"/>
          <w:sz w:val="20"/>
        </w:rPr>
        <w:t xml:space="preserve">, </w:t>
      </w:r>
      <w:r w:rsidRPr="005F28BD">
        <w:rPr>
          <w:rFonts w:ascii="Times New Roman" w:hAnsi="Times New Roman" w:cs="Times New Roman"/>
          <w:i/>
          <w:iCs/>
          <w:sz w:val="20"/>
        </w:rPr>
        <w:t>82</w:t>
      </w:r>
      <w:r w:rsidRPr="005F28BD">
        <w:rPr>
          <w:rFonts w:ascii="Times New Roman" w:hAnsi="Times New Roman" w:cs="Times New Roman"/>
          <w:sz w:val="20"/>
        </w:rPr>
        <w:t>(1), 117–133. https://doi.org/10.1006/obhd.2000.2891</w:t>
      </w:r>
    </w:p>
    <w:p w14:paraId="6ECF6F2E" w14:textId="77777777" w:rsidR="00DB4312" w:rsidRPr="005F28BD" w:rsidRDefault="00DB4312" w:rsidP="007A1469">
      <w:pPr>
        <w:pStyle w:val="Bibliography"/>
        <w:spacing w:line="240" w:lineRule="auto"/>
        <w:rPr>
          <w:rFonts w:ascii="Times New Roman" w:hAnsi="Times New Roman" w:cs="Times New Roman"/>
          <w:sz w:val="20"/>
        </w:rPr>
      </w:pPr>
      <w:proofErr w:type="spellStart"/>
      <w:r w:rsidRPr="005F28BD">
        <w:rPr>
          <w:rFonts w:ascii="Times New Roman" w:hAnsi="Times New Roman" w:cs="Times New Roman"/>
          <w:sz w:val="20"/>
        </w:rPr>
        <w:t>Ren</w:t>
      </w:r>
      <w:proofErr w:type="spellEnd"/>
      <w:r w:rsidRPr="005F28BD">
        <w:rPr>
          <w:rFonts w:ascii="Times New Roman" w:hAnsi="Times New Roman" w:cs="Times New Roman"/>
          <w:sz w:val="20"/>
        </w:rPr>
        <w:t xml:space="preserve">, Y., &amp; </w:t>
      </w:r>
      <w:proofErr w:type="spellStart"/>
      <w:r w:rsidRPr="005F28BD">
        <w:rPr>
          <w:rFonts w:ascii="Times New Roman" w:hAnsi="Times New Roman" w:cs="Times New Roman"/>
          <w:sz w:val="20"/>
        </w:rPr>
        <w:t>Argote</w:t>
      </w:r>
      <w:proofErr w:type="spellEnd"/>
      <w:r w:rsidRPr="005F28BD">
        <w:rPr>
          <w:rFonts w:ascii="Times New Roman" w:hAnsi="Times New Roman" w:cs="Times New Roman"/>
          <w:sz w:val="20"/>
        </w:rPr>
        <w:t xml:space="preserve">, L. (2011). </w:t>
      </w:r>
      <w:proofErr w:type="spellStart"/>
      <w:r w:rsidRPr="005F28BD">
        <w:rPr>
          <w:rFonts w:ascii="Times New Roman" w:hAnsi="Times New Roman" w:cs="Times New Roman"/>
          <w:sz w:val="20"/>
        </w:rPr>
        <w:t>Transactive</w:t>
      </w:r>
      <w:proofErr w:type="spellEnd"/>
      <w:r w:rsidRPr="005F28BD">
        <w:rPr>
          <w:rFonts w:ascii="Times New Roman" w:hAnsi="Times New Roman" w:cs="Times New Roman"/>
          <w:sz w:val="20"/>
        </w:rPr>
        <w:t xml:space="preserve"> memory systems 1985–2010: An integrative framework of key dimensions, antecedents, and consequences. </w:t>
      </w:r>
      <w:r w:rsidRPr="005F28BD">
        <w:rPr>
          <w:rFonts w:ascii="Times New Roman" w:hAnsi="Times New Roman" w:cs="Times New Roman"/>
          <w:i/>
          <w:iCs/>
          <w:sz w:val="20"/>
        </w:rPr>
        <w:t>The Academy of Management Annals</w:t>
      </w:r>
      <w:r w:rsidRPr="005F28BD">
        <w:rPr>
          <w:rFonts w:ascii="Times New Roman" w:hAnsi="Times New Roman" w:cs="Times New Roman"/>
          <w:sz w:val="20"/>
        </w:rPr>
        <w:t xml:space="preserve">, </w:t>
      </w:r>
      <w:r w:rsidRPr="005F28BD">
        <w:rPr>
          <w:rFonts w:ascii="Times New Roman" w:hAnsi="Times New Roman" w:cs="Times New Roman"/>
          <w:i/>
          <w:iCs/>
          <w:sz w:val="20"/>
        </w:rPr>
        <w:t>5</w:t>
      </w:r>
      <w:r w:rsidRPr="005F28BD">
        <w:rPr>
          <w:rFonts w:ascii="Times New Roman" w:hAnsi="Times New Roman" w:cs="Times New Roman"/>
          <w:sz w:val="20"/>
        </w:rPr>
        <w:t>(1), 189–229.</w:t>
      </w:r>
    </w:p>
    <w:p w14:paraId="26E92E8D" w14:textId="77777777" w:rsidR="00DB4312" w:rsidRPr="005F28BD" w:rsidRDefault="00DB4312" w:rsidP="007A1469">
      <w:pPr>
        <w:pStyle w:val="Bibliography"/>
        <w:spacing w:line="240" w:lineRule="auto"/>
        <w:rPr>
          <w:rFonts w:ascii="Times New Roman" w:hAnsi="Times New Roman" w:cs="Times New Roman"/>
          <w:sz w:val="20"/>
        </w:rPr>
      </w:pPr>
      <w:proofErr w:type="gramStart"/>
      <w:r w:rsidRPr="005F28BD">
        <w:rPr>
          <w:rFonts w:ascii="Times New Roman" w:hAnsi="Times New Roman" w:cs="Times New Roman"/>
          <w:sz w:val="20"/>
        </w:rPr>
        <w:t>Spearman, C. (1904).</w:t>
      </w:r>
      <w:proofErr w:type="gramEnd"/>
      <w:r w:rsidRPr="005F28BD">
        <w:rPr>
          <w:rFonts w:ascii="Times New Roman" w:hAnsi="Times New Roman" w:cs="Times New Roman"/>
          <w:sz w:val="20"/>
        </w:rPr>
        <w:t xml:space="preserve"> General </w:t>
      </w:r>
      <w:proofErr w:type="gramStart"/>
      <w:r w:rsidRPr="005F28BD">
        <w:rPr>
          <w:rFonts w:ascii="Times New Roman" w:hAnsi="Times New Roman" w:cs="Times New Roman"/>
          <w:sz w:val="20"/>
        </w:rPr>
        <w:t>intelligence,</w:t>
      </w:r>
      <w:proofErr w:type="gramEnd"/>
      <w:r w:rsidRPr="005F28BD">
        <w:rPr>
          <w:rFonts w:ascii="Times New Roman" w:hAnsi="Times New Roman" w:cs="Times New Roman"/>
          <w:sz w:val="20"/>
        </w:rPr>
        <w:t xml:space="preserve"> objectively determined and measured. </w:t>
      </w:r>
      <w:r w:rsidRPr="005F28BD">
        <w:rPr>
          <w:rFonts w:ascii="Times New Roman" w:hAnsi="Times New Roman" w:cs="Times New Roman"/>
          <w:i/>
          <w:iCs/>
          <w:sz w:val="20"/>
        </w:rPr>
        <w:t>American Journal of Psychology</w:t>
      </w:r>
      <w:r w:rsidRPr="005F28BD">
        <w:rPr>
          <w:rFonts w:ascii="Times New Roman" w:hAnsi="Times New Roman" w:cs="Times New Roman"/>
          <w:sz w:val="20"/>
        </w:rPr>
        <w:t xml:space="preserve">, </w:t>
      </w:r>
      <w:r w:rsidRPr="005F28BD">
        <w:rPr>
          <w:rFonts w:ascii="Times New Roman" w:hAnsi="Times New Roman" w:cs="Times New Roman"/>
          <w:i/>
          <w:iCs/>
          <w:sz w:val="20"/>
        </w:rPr>
        <w:t>15</w:t>
      </w:r>
      <w:r w:rsidRPr="005F28BD">
        <w:rPr>
          <w:rFonts w:ascii="Times New Roman" w:hAnsi="Times New Roman" w:cs="Times New Roman"/>
          <w:sz w:val="20"/>
        </w:rPr>
        <w:t>(2), 201–293.</w:t>
      </w:r>
    </w:p>
    <w:p w14:paraId="5AAB8DFE" w14:textId="77777777" w:rsidR="00DB4312" w:rsidRPr="005F28BD" w:rsidRDefault="00DB4312" w:rsidP="007A1469">
      <w:pPr>
        <w:pStyle w:val="Bibliography"/>
        <w:spacing w:line="240" w:lineRule="auto"/>
        <w:rPr>
          <w:rFonts w:ascii="Times New Roman" w:hAnsi="Times New Roman" w:cs="Times New Roman"/>
          <w:sz w:val="20"/>
        </w:rPr>
      </w:pPr>
      <w:proofErr w:type="gramStart"/>
      <w:r w:rsidRPr="005F28BD">
        <w:rPr>
          <w:rFonts w:ascii="Times New Roman" w:hAnsi="Times New Roman" w:cs="Times New Roman"/>
          <w:sz w:val="20"/>
        </w:rPr>
        <w:t>Summers, J. K., Humphrey, S. E., &amp; Ferris, G. R. (2012).</w:t>
      </w:r>
      <w:proofErr w:type="gramEnd"/>
      <w:r w:rsidRPr="005F28BD">
        <w:rPr>
          <w:rFonts w:ascii="Times New Roman" w:hAnsi="Times New Roman" w:cs="Times New Roman"/>
          <w:sz w:val="20"/>
        </w:rPr>
        <w:t xml:space="preserve"> Team Member Change, Flux in Coordination, and Performance: Effects of Strategic Core Roles, Information Transfer, and Cognitive Ability. </w:t>
      </w:r>
      <w:r w:rsidRPr="005F28BD">
        <w:rPr>
          <w:rFonts w:ascii="Times New Roman" w:hAnsi="Times New Roman" w:cs="Times New Roman"/>
          <w:i/>
          <w:iCs/>
          <w:sz w:val="20"/>
        </w:rPr>
        <w:t>Academy of Management Journal</w:t>
      </w:r>
      <w:r w:rsidRPr="005F28BD">
        <w:rPr>
          <w:rFonts w:ascii="Times New Roman" w:hAnsi="Times New Roman" w:cs="Times New Roman"/>
          <w:sz w:val="20"/>
        </w:rPr>
        <w:t xml:space="preserve">, </w:t>
      </w:r>
      <w:r w:rsidRPr="005F28BD">
        <w:rPr>
          <w:rFonts w:ascii="Times New Roman" w:hAnsi="Times New Roman" w:cs="Times New Roman"/>
          <w:i/>
          <w:iCs/>
          <w:sz w:val="20"/>
        </w:rPr>
        <w:t>55</w:t>
      </w:r>
      <w:r w:rsidRPr="005F28BD">
        <w:rPr>
          <w:rFonts w:ascii="Times New Roman" w:hAnsi="Times New Roman" w:cs="Times New Roman"/>
          <w:sz w:val="20"/>
        </w:rPr>
        <w:t>(2), 314–338. https://doi.org/10.5465/amj.2010.0175</w:t>
      </w:r>
    </w:p>
    <w:p w14:paraId="02734103" w14:textId="77777777" w:rsidR="00DB4312" w:rsidRPr="005F28BD" w:rsidRDefault="00DB4312" w:rsidP="007A1469">
      <w:pPr>
        <w:pStyle w:val="Bibliography"/>
        <w:spacing w:line="240" w:lineRule="auto"/>
        <w:rPr>
          <w:rFonts w:ascii="Times New Roman" w:hAnsi="Times New Roman" w:cs="Times New Roman"/>
          <w:sz w:val="20"/>
        </w:rPr>
      </w:pPr>
      <w:proofErr w:type="gramStart"/>
      <w:r w:rsidRPr="005F28BD">
        <w:rPr>
          <w:rFonts w:ascii="Times New Roman" w:hAnsi="Times New Roman" w:cs="Times New Roman"/>
          <w:sz w:val="20"/>
        </w:rPr>
        <w:t>van</w:t>
      </w:r>
      <w:proofErr w:type="gramEnd"/>
      <w:r w:rsidRPr="005F28BD">
        <w:rPr>
          <w:rFonts w:ascii="Times New Roman" w:hAnsi="Times New Roman" w:cs="Times New Roman"/>
          <w:sz w:val="20"/>
        </w:rPr>
        <w:t xml:space="preserve"> </w:t>
      </w:r>
      <w:proofErr w:type="spellStart"/>
      <w:r w:rsidRPr="005F28BD">
        <w:rPr>
          <w:rFonts w:ascii="Times New Roman" w:hAnsi="Times New Roman" w:cs="Times New Roman"/>
          <w:sz w:val="20"/>
        </w:rPr>
        <w:t>Dijk</w:t>
      </w:r>
      <w:proofErr w:type="spellEnd"/>
      <w:r w:rsidRPr="005F28BD">
        <w:rPr>
          <w:rFonts w:ascii="Times New Roman" w:hAnsi="Times New Roman" w:cs="Times New Roman"/>
          <w:sz w:val="20"/>
        </w:rPr>
        <w:t xml:space="preserve">, H., van </w:t>
      </w:r>
      <w:proofErr w:type="spellStart"/>
      <w:r w:rsidRPr="005F28BD">
        <w:rPr>
          <w:rFonts w:ascii="Times New Roman" w:hAnsi="Times New Roman" w:cs="Times New Roman"/>
          <w:sz w:val="20"/>
        </w:rPr>
        <w:t>Engen</w:t>
      </w:r>
      <w:proofErr w:type="spellEnd"/>
      <w:r w:rsidRPr="005F28BD">
        <w:rPr>
          <w:rFonts w:ascii="Times New Roman" w:hAnsi="Times New Roman" w:cs="Times New Roman"/>
          <w:sz w:val="20"/>
        </w:rPr>
        <w:t xml:space="preserve">, M. L., &amp; van </w:t>
      </w:r>
      <w:proofErr w:type="spellStart"/>
      <w:r w:rsidRPr="005F28BD">
        <w:rPr>
          <w:rFonts w:ascii="Times New Roman" w:hAnsi="Times New Roman" w:cs="Times New Roman"/>
          <w:sz w:val="20"/>
        </w:rPr>
        <w:t>Knippenberg</w:t>
      </w:r>
      <w:proofErr w:type="spellEnd"/>
      <w:r w:rsidRPr="005F28BD">
        <w:rPr>
          <w:rFonts w:ascii="Times New Roman" w:hAnsi="Times New Roman" w:cs="Times New Roman"/>
          <w:sz w:val="20"/>
        </w:rPr>
        <w:t xml:space="preserve">, D. (2012). Defying conventional wisdom: A meta-analytical examination of the differences between demographic and job-related diversity relationships with performance. </w:t>
      </w:r>
      <w:r w:rsidRPr="005F28BD">
        <w:rPr>
          <w:rFonts w:ascii="Times New Roman" w:hAnsi="Times New Roman" w:cs="Times New Roman"/>
          <w:i/>
          <w:iCs/>
          <w:sz w:val="20"/>
        </w:rPr>
        <w:t>Organizational Behavior and Human Decision Processes</w:t>
      </w:r>
      <w:r w:rsidRPr="005F28BD">
        <w:rPr>
          <w:rFonts w:ascii="Times New Roman" w:hAnsi="Times New Roman" w:cs="Times New Roman"/>
          <w:sz w:val="20"/>
        </w:rPr>
        <w:t xml:space="preserve">, </w:t>
      </w:r>
      <w:r w:rsidRPr="005F28BD">
        <w:rPr>
          <w:rFonts w:ascii="Times New Roman" w:hAnsi="Times New Roman" w:cs="Times New Roman"/>
          <w:i/>
          <w:iCs/>
          <w:sz w:val="20"/>
        </w:rPr>
        <w:t>119</w:t>
      </w:r>
      <w:r w:rsidRPr="005F28BD">
        <w:rPr>
          <w:rFonts w:ascii="Times New Roman" w:hAnsi="Times New Roman" w:cs="Times New Roman"/>
          <w:sz w:val="20"/>
        </w:rPr>
        <w:t>(1), 38–53. https://doi.org/10.1016/j.obhdp.2012.06.003</w:t>
      </w:r>
    </w:p>
    <w:p w14:paraId="1A91CD9C" w14:textId="77777777" w:rsidR="00DB4312" w:rsidRPr="005F28BD" w:rsidRDefault="00DB4312" w:rsidP="007A1469">
      <w:pPr>
        <w:pStyle w:val="Bibliography"/>
        <w:spacing w:line="240" w:lineRule="auto"/>
        <w:rPr>
          <w:rFonts w:ascii="Times New Roman" w:hAnsi="Times New Roman" w:cs="Times New Roman"/>
          <w:sz w:val="20"/>
        </w:rPr>
      </w:pPr>
      <w:proofErr w:type="gramStart"/>
      <w:r w:rsidRPr="005F28BD">
        <w:rPr>
          <w:rFonts w:ascii="Times New Roman" w:hAnsi="Times New Roman" w:cs="Times New Roman"/>
          <w:sz w:val="20"/>
        </w:rPr>
        <w:t>Wegner, D. M. (1987).</w:t>
      </w:r>
      <w:proofErr w:type="gramEnd"/>
      <w:r w:rsidRPr="005F28BD">
        <w:rPr>
          <w:rFonts w:ascii="Times New Roman" w:hAnsi="Times New Roman" w:cs="Times New Roman"/>
          <w:sz w:val="20"/>
        </w:rPr>
        <w:t xml:space="preserve"> </w:t>
      </w:r>
      <w:proofErr w:type="spellStart"/>
      <w:r w:rsidRPr="005F28BD">
        <w:rPr>
          <w:rFonts w:ascii="Times New Roman" w:hAnsi="Times New Roman" w:cs="Times New Roman"/>
          <w:sz w:val="20"/>
        </w:rPr>
        <w:t>Transactive</w:t>
      </w:r>
      <w:proofErr w:type="spellEnd"/>
      <w:r w:rsidRPr="005F28BD">
        <w:rPr>
          <w:rFonts w:ascii="Times New Roman" w:hAnsi="Times New Roman" w:cs="Times New Roman"/>
          <w:sz w:val="20"/>
        </w:rPr>
        <w:t xml:space="preserve"> memory: A contemporary analysis of the group mind. In B. Mullen &amp; G. R. Goethals (Eds.) (</w:t>
      </w:r>
      <w:proofErr w:type="gramStart"/>
      <w:r w:rsidRPr="005F28BD">
        <w:rPr>
          <w:rFonts w:ascii="Times New Roman" w:hAnsi="Times New Roman" w:cs="Times New Roman"/>
          <w:sz w:val="20"/>
        </w:rPr>
        <w:t>pp</w:t>
      </w:r>
      <w:proofErr w:type="gramEnd"/>
      <w:r w:rsidRPr="005F28BD">
        <w:rPr>
          <w:rFonts w:ascii="Times New Roman" w:hAnsi="Times New Roman" w:cs="Times New Roman"/>
          <w:sz w:val="20"/>
        </w:rPr>
        <w:t>. 185–208). New York: Springer-</w:t>
      </w:r>
      <w:proofErr w:type="spellStart"/>
      <w:r w:rsidRPr="005F28BD">
        <w:rPr>
          <w:rFonts w:ascii="Times New Roman" w:hAnsi="Times New Roman" w:cs="Times New Roman"/>
          <w:sz w:val="20"/>
        </w:rPr>
        <w:t>Verlag</w:t>
      </w:r>
      <w:proofErr w:type="spellEnd"/>
      <w:r w:rsidRPr="005F28BD">
        <w:rPr>
          <w:rFonts w:ascii="Times New Roman" w:hAnsi="Times New Roman" w:cs="Times New Roman"/>
          <w:sz w:val="20"/>
        </w:rPr>
        <w:t>.</w:t>
      </w:r>
    </w:p>
    <w:p w14:paraId="66899205" w14:textId="77777777" w:rsidR="00DB4312" w:rsidRPr="005F28BD" w:rsidRDefault="00DB4312" w:rsidP="007A1469">
      <w:pPr>
        <w:pStyle w:val="Bibliography"/>
        <w:spacing w:line="240" w:lineRule="auto"/>
        <w:rPr>
          <w:rFonts w:ascii="Times New Roman" w:hAnsi="Times New Roman" w:cs="Times New Roman"/>
          <w:sz w:val="20"/>
        </w:rPr>
      </w:pPr>
      <w:proofErr w:type="gramStart"/>
      <w:r w:rsidRPr="005F28BD">
        <w:rPr>
          <w:rFonts w:ascii="Times New Roman" w:hAnsi="Times New Roman" w:cs="Times New Roman"/>
          <w:sz w:val="20"/>
        </w:rPr>
        <w:t>Wegner, D. M. (1995).</w:t>
      </w:r>
      <w:proofErr w:type="gramEnd"/>
      <w:r w:rsidRPr="005F28BD">
        <w:rPr>
          <w:rFonts w:ascii="Times New Roman" w:hAnsi="Times New Roman" w:cs="Times New Roman"/>
          <w:sz w:val="20"/>
        </w:rPr>
        <w:t xml:space="preserve"> </w:t>
      </w:r>
      <w:proofErr w:type="gramStart"/>
      <w:r w:rsidRPr="005F28BD">
        <w:rPr>
          <w:rFonts w:ascii="Times New Roman" w:hAnsi="Times New Roman" w:cs="Times New Roman"/>
          <w:sz w:val="20"/>
        </w:rPr>
        <w:t xml:space="preserve">A Computer Network Model of Human </w:t>
      </w:r>
      <w:proofErr w:type="spellStart"/>
      <w:r w:rsidRPr="005F28BD">
        <w:rPr>
          <w:rFonts w:ascii="Times New Roman" w:hAnsi="Times New Roman" w:cs="Times New Roman"/>
          <w:sz w:val="20"/>
        </w:rPr>
        <w:t>Transactive</w:t>
      </w:r>
      <w:proofErr w:type="spellEnd"/>
      <w:r w:rsidRPr="005F28BD">
        <w:rPr>
          <w:rFonts w:ascii="Times New Roman" w:hAnsi="Times New Roman" w:cs="Times New Roman"/>
          <w:sz w:val="20"/>
        </w:rPr>
        <w:t xml:space="preserve"> Memory.</w:t>
      </w:r>
      <w:proofErr w:type="gramEnd"/>
      <w:r w:rsidRPr="005F28BD">
        <w:rPr>
          <w:rFonts w:ascii="Times New Roman" w:hAnsi="Times New Roman" w:cs="Times New Roman"/>
          <w:sz w:val="20"/>
        </w:rPr>
        <w:t xml:space="preserve"> </w:t>
      </w:r>
      <w:r w:rsidRPr="005F28BD">
        <w:rPr>
          <w:rFonts w:ascii="Times New Roman" w:hAnsi="Times New Roman" w:cs="Times New Roman"/>
          <w:i/>
          <w:iCs/>
          <w:sz w:val="20"/>
        </w:rPr>
        <w:t>Social Cognition</w:t>
      </w:r>
      <w:r w:rsidRPr="005F28BD">
        <w:rPr>
          <w:rFonts w:ascii="Times New Roman" w:hAnsi="Times New Roman" w:cs="Times New Roman"/>
          <w:sz w:val="20"/>
        </w:rPr>
        <w:t xml:space="preserve">, </w:t>
      </w:r>
      <w:r w:rsidRPr="005F28BD">
        <w:rPr>
          <w:rFonts w:ascii="Times New Roman" w:hAnsi="Times New Roman" w:cs="Times New Roman"/>
          <w:i/>
          <w:iCs/>
          <w:sz w:val="20"/>
        </w:rPr>
        <w:t>13</w:t>
      </w:r>
      <w:r w:rsidRPr="005F28BD">
        <w:rPr>
          <w:rFonts w:ascii="Times New Roman" w:hAnsi="Times New Roman" w:cs="Times New Roman"/>
          <w:sz w:val="20"/>
        </w:rPr>
        <w:t>(3), 319–339. https://doi.org/10.1521/soco.1995.13.3.319</w:t>
      </w:r>
    </w:p>
    <w:p w14:paraId="46B3AB13" w14:textId="77777777" w:rsidR="00DB4312" w:rsidRPr="005F28BD" w:rsidRDefault="00DB4312" w:rsidP="007A1469">
      <w:pPr>
        <w:pStyle w:val="Bibliography"/>
        <w:spacing w:line="240" w:lineRule="auto"/>
        <w:rPr>
          <w:rFonts w:ascii="Times New Roman" w:hAnsi="Times New Roman" w:cs="Times New Roman"/>
          <w:sz w:val="20"/>
        </w:rPr>
      </w:pPr>
      <w:proofErr w:type="gramStart"/>
      <w:r w:rsidRPr="005F28BD">
        <w:rPr>
          <w:rFonts w:ascii="Times New Roman" w:hAnsi="Times New Roman" w:cs="Times New Roman"/>
          <w:sz w:val="20"/>
        </w:rPr>
        <w:t xml:space="preserve">Woolley, A. W., </w:t>
      </w:r>
      <w:proofErr w:type="spellStart"/>
      <w:r w:rsidRPr="005F28BD">
        <w:rPr>
          <w:rFonts w:ascii="Times New Roman" w:hAnsi="Times New Roman" w:cs="Times New Roman"/>
          <w:sz w:val="20"/>
        </w:rPr>
        <w:t>Chabris</w:t>
      </w:r>
      <w:proofErr w:type="spellEnd"/>
      <w:r w:rsidRPr="005F28BD">
        <w:rPr>
          <w:rFonts w:ascii="Times New Roman" w:hAnsi="Times New Roman" w:cs="Times New Roman"/>
          <w:sz w:val="20"/>
        </w:rPr>
        <w:t xml:space="preserve">, C. F., </w:t>
      </w:r>
      <w:proofErr w:type="spellStart"/>
      <w:r w:rsidRPr="005F28BD">
        <w:rPr>
          <w:rFonts w:ascii="Times New Roman" w:hAnsi="Times New Roman" w:cs="Times New Roman"/>
          <w:sz w:val="20"/>
        </w:rPr>
        <w:t>Pentland</w:t>
      </w:r>
      <w:proofErr w:type="spellEnd"/>
      <w:r w:rsidRPr="005F28BD">
        <w:rPr>
          <w:rFonts w:ascii="Times New Roman" w:hAnsi="Times New Roman" w:cs="Times New Roman"/>
          <w:sz w:val="20"/>
        </w:rPr>
        <w:t xml:space="preserve">, A. S., </w:t>
      </w:r>
      <w:proofErr w:type="spellStart"/>
      <w:r w:rsidRPr="005F28BD">
        <w:rPr>
          <w:rFonts w:ascii="Times New Roman" w:hAnsi="Times New Roman" w:cs="Times New Roman"/>
          <w:sz w:val="20"/>
        </w:rPr>
        <w:t>Hashmi</w:t>
      </w:r>
      <w:proofErr w:type="spellEnd"/>
      <w:r w:rsidRPr="005F28BD">
        <w:rPr>
          <w:rFonts w:ascii="Times New Roman" w:hAnsi="Times New Roman" w:cs="Times New Roman"/>
          <w:sz w:val="20"/>
        </w:rPr>
        <w:t>, N., &amp; Malone, T. W. (2010).</w:t>
      </w:r>
      <w:proofErr w:type="gramEnd"/>
      <w:r w:rsidRPr="005F28BD">
        <w:rPr>
          <w:rFonts w:ascii="Times New Roman" w:hAnsi="Times New Roman" w:cs="Times New Roman"/>
          <w:sz w:val="20"/>
        </w:rPr>
        <w:t xml:space="preserve"> Evidence for a collective intelligence factor in the performance of human groups. </w:t>
      </w:r>
      <w:r w:rsidRPr="005F28BD">
        <w:rPr>
          <w:rFonts w:ascii="Times New Roman" w:hAnsi="Times New Roman" w:cs="Times New Roman"/>
          <w:i/>
          <w:iCs/>
          <w:sz w:val="20"/>
        </w:rPr>
        <w:t>Science</w:t>
      </w:r>
      <w:r w:rsidRPr="005F28BD">
        <w:rPr>
          <w:rFonts w:ascii="Times New Roman" w:hAnsi="Times New Roman" w:cs="Times New Roman"/>
          <w:sz w:val="20"/>
        </w:rPr>
        <w:t xml:space="preserve">, </w:t>
      </w:r>
      <w:r w:rsidRPr="005F28BD">
        <w:rPr>
          <w:rFonts w:ascii="Times New Roman" w:hAnsi="Times New Roman" w:cs="Times New Roman"/>
          <w:i/>
          <w:iCs/>
          <w:sz w:val="20"/>
        </w:rPr>
        <w:t>330</w:t>
      </w:r>
      <w:r w:rsidRPr="005F28BD">
        <w:rPr>
          <w:rFonts w:ascii="Times New Roman" w:hAnsi="Times New Roman" w:cs="Times New Roman"/>
          <w:sz w:val="20"/>
        </w:rPr>
        <w:t>(6004), 686–688.</w:t>
      </w:r>
    </w:p>
    <w:p w14:paraId="75B6C8E6" w14:textId="77777777" w:rsidR="00DB4312" w:rsidRPr="005F28BD" w:rsidRDefault="00DB4312" w:rsidP="007A1469">
      <w:pPr>
        <w:pStyle w:val="Bibliography"/>
        <w:spacing w:line="240" w:lineRule="auto"/>
        <w:rPr>
          <w:rFonts w:ascii="Times New Roman" w:hAnsi="Times New Roman" w:cs="Times New Roman"/>
          <w:sz w:val="20"/>
        </w:rPr>
      </w:pPr>
      <w:r w:rsidRPr="005F28BD">
        <w:rPr>
          <w:rFonts w:ascii="Times New Roman" w:hAnsi="Times New Roman" w:cs="Times New Roman"/>
          <w:sz w:val="20"/>
        </w:rPr>
        <w:t xml:space="preserve">Yoon, K., &amp; Hollingshead, A. B. (2010). Cultural Stereotyping, Convergent Expectations, and Performance in Cross-Cultural Collaborations. </w:t>
      </w:r>
      <w:r w:rsidRPr="005F28BD">
        <w:rPr>
          <w:rFonts w:ascii="Times New Roman" w:hAnsi="Times New Roman" w:cs="Times New Roman"/>
          <w:i/>
          <w:iCs/>
          <w:sz w:val="20"/>
        </w:rPr>
        <w:t>Social Psychological and Personality Science</w:t>
      </w:r>
      <w:r w:rsidRPr="005F28BD">
        <w:rPr>
          <w:rFonts w:ascii="Times New Roman" w:hAnsi="Times New Roman" w:cs="Times New Roman"/>
          <w:sz w:val="20"/>
        </w:rPr>
        <w:t xml:space="preserve">, </w:t>
      </w:r>
      <w:r w:rsidRPr="005F28BD">
        <w:rPr>
          <w:rFonts w:ascii="Times New Roman" w:hAnsi="Times New Roman" w:cs="Times New Roman"/>
          <w:i/>
          <w:iCs/>
          <w:sz w:val="20"/>
        </w:rPr>
        <w:t>1</w:t>
      </w:r>
      <w:r w:rsidRPr="005F28BD">
        <w:rPr>
          <w:rFonts w:ascii="Times New Roman" w:hAnsi="Times New Roman" w:cs="Times New Roman"/>
          <w:sz w:val="20"/>
        </w:rPr>
        <w:t>(2), 160–167. https://doi.org/10.1177/1948550610362597</w:t>
      </w:r>
    </w:p>
    <w:p w14:paraId="77F1BEF8" w14:textId="09890161" w:rsidR="00DC18ED" w:rsidRPr="005F28BD" w:rsidRDefault="00953615" w:rsidP="007A1469">
      <w:pPr>
        <w:rPr>
          <w:rFonts w:ascii="Times New Roman" w:hAnsi="Times New Roman" w:cs="Times New Roman"/>
          <w:sz w:val="20"/>
          <w:szCs w:val="20"/>
        </w:rPr>
      </w:pPr>
      <w:r w:rsidRPr="005F28BD">
        <w:rPr>
          <w:rFonts w:ascii="Times New Roman" w:hAnsi="Times New Roman" w:cs="Times New Roman"/>
          <w:sz w:val="20"/>
          <w:szCs w:val="20"/>
        </w:rPr>
        <w:fldChar w:fldCharType="end"/>
      </w:r>
    </w:p>
    <w:sectPr w:rsidR="00DC18ED" w:rsidRPr="005F28BD" w:rsidSect="00C550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Batang">
    <w:altName w:val="바탕"/>
    <w:charset w:val="81"/>
    <w:family w:val="roman"/>
    <w:pitch w:val="variable"/>
    <w:sig w:usb0="B00002AF" w:usb1="69D77CFB" w:usb2="00000030" w:usb3="00000000" w:csb0="0008009F" w:csb1="00000000"/>
  </w:font>
  <w:font w:name="NewCenturySchlbk-Roman">
    <w:altName w:val="Cambria"/>
    <w:panose1 w:val="00000000000000000000"/>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entury Schoolbook">
    <w:panose1 w:val="020406040505050203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D7C14"/>
    <w:multiLevelType w:val="multilevel"/>
    <w:tmpl w:val="4894E2E2"/>
    <w:lvl w:ilvl="0">
      <w:start w:val="1"/>
      <w:numFmt w:val="decimal"/>
      <w:lvlText w:val="%1."/>
      <w:lvlJc w:val="left"/>
      <w:pPr>
        <w:ind w:left="360" w:hanging="360"/>
      </w:pPr>
      <w:rPr>
        <w:rFonts w:ascii="Helvetica" w:hAnsi="Helvetica" w:hint="default"/>
        <w:b w:val="0"/>
        <w:i w:val="0"/>
        <w:sz w:val="20"/>
      </w:rPr>
    </w:lvl>
    <w:lvl w:ilvl="1">
      <w:start w:val="1"/>
      <w:numFmt w:val="decimal"/>
      <w:pStyle w:val="Heading2"/>
      <w:lvlText w:val="%1.%2"/>
      <w:lvlJc w:val="left"/>
      <w:pPr>
        <w:tabs>
          <w:tab w:val="num" w:pos="480"/>
        </w:tabs>
        <w:ind w:left="480" w:hanging="4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20"/>
        </w:tabs>
        <w:ind w:left="720" w:hanging="720"/>
      </w:pPr>
      <w:rPr>
        <w:rFonts w:ascii="Times New Roman" w:hAnsi="Times New Roman" w:cs="Times New Roman" w:hint="default"/>
      </w:rPr>
    </w:lvl>
    <w:lvl w:ilvl="3">
      <w:start w:val="1"/>
      <w:numFmt w:val="decimal"/>
      <w:pStyle w:val="Heading4"/>
      <w:lvlText w:val="%1.%2.%3.%4"/>
      <w:lvlJc w:val="left"/>
      <w:pPr>
        <w:tabs>
          <w:tab w:val="num" w:pos="864"/>
        </w:tabs>
        <w:ind w:left="864" w:hanging="864"/>
      </w:pPr>
      <w:rPr>
        <w:rFonts w:ascii="Times New Roman" w:hAnsi="Times New Roman" w:cs="Times New Roman" w:hint="default"/>
      </w:rPr>
    </w:lvl>
    <w:lvl w:ilvl="4">
      <w:start w:val="1"/>
      <w:numFmt w:val="decimal"/>
      <w:pStyle w:val="Heading5"/>
      <w:lvlText w:val="%1.%2.%3.%4.%5"/>
      <w:lvlJc w:val="left"/>
      <w:pPr>
        <w:tabs>
          <w:tab w:val="num" w:pos="1008"/>
        </w:tabs>
        <w:ind w:left="1008" w:hanging="1008"/>
      </w:pPr>
      <w:rPr>
        <w:rFonts w:ascii="Times New Roman" w:hAnsi="Times New Roman" w:cs="Times New Roman" w:hint="default"/>
      </w:rPr>
    </w:lvl>
    <w:lvl w:ilvl="5">
      <w:start w:val="1"/>
      <w:numFmt w:val="decimal"/>
      <w:pStyle w:val="Heading6"/>
      <w:lvlText w:val="%1.%2.%3.%4.%5.%6"/>
      <w:lvlJc w:val="left"/>
      <w:pPr>
        <w:tabs>
          <w:tab w:val="num" w:pos="1152"/>
        </w:tabs>
        <w:ind w:left="1152" w:hanging="1152"/>
      </w:pPr>
      <w:rPr>
        <w:rFonts w:ascii="Times New Roman" w:hAnsi="Times New Roman" w:cs="Times New Roman" w:hint="default"/>
      </w:rPr>
    </w:lvl>
    <w:lvl w:ilvl="6">
      <w:start w:val="1"/>
      <w:numFmt w:val="decimal"/>
      <w:pStyle w:val="Heading7"/>
      <w:lvlText w:val="%1.%2.%3.%4.%5.%6.%7"/>
      <w:lvlJc w:val="left"/>
      <w:pPr>
        <w:tabs>
          <w:tab w:val="num" w:pos="1296"/>
        </w:tabs>
        <w:ind w:left="1296" w:hanging="1296"/>
      </w:pPr>
      <w:rPr>
        <w:rFonts w:ascii="Times New Roman" w:hAnsi="Times New Roman" w:cs="Times New Roman" w:hint="default"/>
      </w:rPr>
    </w:lvl>
    <w:lvl w:ilvl="7">
      <w:start w:val="1"/>
      <w:numFmt w:val="decimal"/>
      <w:pStyle w:val="Heading8"/>
      <w:lvlText w:val="%1.%2.%3.%4.%5.%6.%7.%8"/>
      <w:lvlJc w:val="left"/>
      <w:pPr>
        <w:tabs>
          <w:tab w:val="num" w:pos="1440"/>
        </w:tabs>
        <w:ind w:left="1440" w:hanging="1440"/>
      </w:pPr>
      <w:rPr>
        <w:rFonts w:ascii="Times New Roman" w:hAnsi="Times New Roman" w:cs="Times New Roman" w:hint="default"/>
      </w:rPr>
    </w:lvl>
    <w:lvl w:ilvl="8">
      <w:start w:val="1"/>
      <w:numFmt w:val="decimal"/>
      <w:pStyle w:val="Heading9"/>
      <w:lvlText w:val="%1.%2.%3.%4.%5.%6.%7.%8.%9"/>
      <w:lvlJc w:val="left"/>
      <w:pPr>
        <w:tabs>
          <w:tab w:val="num" w:pos="1584"/>
        </w:tabs>
        <w:ind w:left="1584" w:hanging="1584"/>
      </w:pPr>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9DF"/>
    <w:rsid w:val="000B20C3"/>
    <w:rsid w:val="003329DF"/>
    <w:rsid w:val="005F28BD"/>
    <w:rsid w:val="007903B3"/>
    <w:rsid w:val="007A1469"/>
    <w:rsid w:val="007E4F3E"/>
    <w:rsid w:val="00953615"/>
    <w:rsid w:val="00C5502F"/>
    <w:rsid w:val="00DB2E19"/>
    <w:rsid w:val="00DB4312"/>
    <w:rsid w:val="00DC1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D651B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DB2E19"/>
    <w:pPr>
      <w:keepNext/>
      <w:keepLines/>
      <w:suppressAutoHyphens/>
      <w:spacing w:before="400" w:after="120"/>
      <w:jc w:val="both"/>
      <w:outlineLvl w:val="0"/>
    </w:pPr>
    <w:rPr>
      <w:rFonts w:ascii="Helvetica" w:eastAsia="Batang" w:hAnsi="Helvetica" w:cs="NewCenturySchlbk-Roman"/>
      <w:caps/>
      <w:sz w:val="20"/>
      <w:szCs w:val="20"/>
      <w:lang w:eastAsia="ko-KR"/>
    </w:rPr>
  </w:style>
  <w:style w:type="paragraph" w:styleId="Heading2">
    <w:name w:val="heading 2"/>
    <w:basedOn w:val="Normal"/>
    <w:next w:val="Normal"/>
    <w:link w:val="Heading2Char"/>
    <w:uiPriority w:val="99"/>
    <w:qFormat/>
    <w:rsid w:val="00DB2E19"/>
    <w:pPr>
      <w:keepNext/>
      <w:numPr>
        <w:ilvl w:val="1"/>
        <w:numId w:val="1"/>
      </w:numPr>
      <w:tabs>
        <w:tab w:val="clear" w:pos="480"/>
        <w:tab w:val="num" w:pos="570"/>
      </w:tabs>
      <w:spacing w:before="240" w:after="60"/>
      <w:ind w:left="475" w:hanging="475"/>
      <w:outlineLvl w:val="1"/>
    </w:pPr>
    <w:rPr>
      <w:rFonts w:ascii="Helvetica" w:eastAsia="Batang" w:hAnsi="Helvetica" w:cs="Arial"/>
      <w:sz w:val="20"/>
      <w:szCs w:val="20"/>
      <w:lang w:eastAsia="zh-CN"/>
    </w:rPr>
  </w:style>
  <w:style w:type="paragraph" w:styleId="Heading3">
    <w:name w:val="heading 3"/>
    <w:basedOn w:val="Normal"/>
    <w:next w:val="Normal"/>
    <w:link w:val="Heading3Char"/>
    <w:uiPriority w:val="99"/>
    <w:qFormat/>
    <w:rsid w:val="00DB2E19"/>
    <w:pPr>
      <w:keepNext/>
      <w:numPr>
        <w:ilvl w:val="2"/>
        <w:numId w:val="1"/>
      </w:numPr>
      <w:spacing w:before="240" w:after="60"/>
      <w:outlineLvl w:val="2"/>
    </w:pPr>
    <w:rPr>
      <w:rFonts w:ascii="Arial" w:eastAsia="Batang" w:hAnsi="Arial" w:cs="Arial"/>
      <w:b/>
      <w:bCs/>
      <w:sz w:val="26"/>
      <w:szCs w:val="26"/>
      <w:lang w:eastAsia="zh-CN"/>
    </w:rPr>
  </w:style>
  <w:style w:type="paragraph" w:styleId="Heading4">
    <w:name w:val="heading 4"/>
    <w:basedOn w:val="Normal"/>
    <w:next w:val="Normal"/>
    <w:link w:val="Heading4Char"/>
    <w:uiPriority w:val="99"/>
    <w:qFormat/>
    <w:rsid w:val="00DB2E19"/>
    <w:pPr>
      <w:keepNext/>
      <w:numPr>
        <w:ilvl w:val="3"/>
        <w:numId w:val="1"/>
      </w:numPr>
      <w:spacing w:before="240" w:after="60"/>
      <w:outlineLvl w:val="3"/>
    </w:pPr>
    <w:rPr>
      <w:rFonts w:ascii="Times New Roman" w:eastAsia="Batang" w:hAnsi="Times New Roman" w:cs="Times New Roman"/>
      <w:b/>
      <w:bCs/>
      <w:sz w:val="28"/>
      <w:szCs w:val="28"/>
      <w:lang w:eastAsia="zh-CN"/>
    </w:rPr>
  </w:style>
  <w:style w:type="paragraph" w:styleId="Heading5">
    <w:name w:val="heading 5"/>
    <w:basedOn w:val="Normal"/>
    <w:next w:val="Normal"/>
    <w:link w:val="Heading5Char"/>
    <w:uiPriority w:val="99"/>
    <w:qFormat/>
    <w:rsid w:val="00DB2E19"/>
    <w:pPr>
      <w:numPr>
        <w:ilvl w:val="4"/>
        <w:numId w:val="1"/>
      </w:numPr>
      <w:spacing w:before="240" w:after="60"/>
      <w:outlineLvl w:val="4"/>
    </w:pPr>
    <w:rPr>
      <w:rFonts w:ascii="Times New Roman" w:eastAsia="Batang" w:hAnsi="Times New Roman" w:cs="Times New Roman"/>
      <w:b/>
      <w:bCs/>
      <w:i/>
      <w:iCs/>
      <w:sz w:val="26"/>
      <w:szCs w:val="26"/>
      <w:lang w:eastAsia="zh-CN"/>
    </w:rPr>
  </w:style>
  <w:style w:type="paragraph" w:styleId="Heading6">
    <w:name w:val="heading 6"/>
    <w:basedOn w:val="Normal"/>
    <w:next w:val="Normal"/>
    <w:link w:val="Heading6Char"/>
    <w:uiPriority w:val="99"/>
    <w:qFormat/>
    <w:rsid w:val="00DB2E19"/>
    <w:pPr>
      <w:numPr>
        <w:ilvl w:val="5"/>
        <w:numId w:val="1"/>
      </w:numPr>
      <w:spacing w:before="240" w:after="60"/>
      <w:outlineLvl w:val="5"/>
    </w:pPr>
    <w:rPr>
      <w:rFonts w:ascii="Times New Roman" w:eastAsia="Batang" w:hAnsi="Times New Roman" w:cs="Times New Roman"/>
      <w:b/>
      <w:bCs/>
      <w:sz w:val="22"/>
      <w:szCs w:val="22"/>
      <w:lang w:eastAsia="zh-CN"/>
    </w:rPr>
  </w:style>
  <w:style w:type="paragraph" w:styleId="Heading7">
    <w:name w:val="heading 7"/>
    <w:basedOn w:val="Normal"/>
    <w:next w:val="Normal"/>
    <w:link w:val="Heading7Char"/>
    <w:uiPriority w:val="99"/>
    <w:qFormat/>
    <w:rsid w:val="00DB2E19"/>
    <w:pPr>
      <w:numPr>
        <w:ilvl w:val="6"/>
        <w:numId w:val="1"/>
      </w:numPr>
      <w:spacing w:before="240" w:after="60"/>
      <w:outlineLvl w:val="6"/>
    </w:pPr>
    <w:rPr>
      <w:rFonts w:ascii="Times New Roman" w:eastAsia="Batang" w:hAnsi="Times New Roman" w:cs="Times New Roman"/>
      <w:lang w:eastAsia="zh-CN"/>
    </w:rPr>
  </w:style>
  <w:style w:type="paragraph" w:styleId="Heading8">
    <w:name w:val="heading 8"/>
    <w:basedOn w:val="Normal"/>
    <w:next w:val="Normal"/>
    <w:link w:val="Heading8Char"/>
    <w:uiPriority w:val="99"/>
    <w:qFormat/>
    <w:rsid w:val="00DB2E19"/>
    <w:pPr>
      <w:numPr>
        <w:ilvl w:val="7"/>
        <w:numId w:val="1"/>
      </w:numPr>
      <w:spacing w:before="240" w:after="60"/>
      <w:outlineLvl w:val="7"/>
    </w:pPr>
    <w:rPr>
      <w:rFonts w:ascii="Times New Roman" w:eastAsia="Batang" w:hAnsi="Times New Roman" w:cs="Times New Roman"/>
      <w:i/>
      <w:iCs/>
      <w:lang w:eastAsia="zh-CN"/>
    </w:rPr>
  </w:style>
  <w:style w:type="paragraph" w:styleId="Heading9">
    <w:name w:val="heading 9"/>
    <w:basedOn w:val="Normal"/>
    <w:next w:val="Normal"/>
    <w:link w:val="Heading9Char"/>
    <w:uiPriority w:val="99"/>
    <w:qFormat/>
    <w:rsid w:val="00DB2E19"/>
    <w:pPr>
      <w:numPr>
        <w:ilvl w:val="8"/>
        <w:numId w:val="1"/>
      </w:numPr>
      <w:spacing w:before="240" w:after="60"/>
      <w:outlineLvl w:val="8"/>
    </w:pPr>
    <w:rPr>
      <w:rFonts w:ascii="Arial" w:eastAsia="Batang"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sAffiliation">
    <w:name w:val="Author's Affiliation"/>
    <w:uiPriority w:val="99"/>
    <w:rsid w:val="00DC18ED"/>
    <w:rPr>
      <w:rFonts w:ascii="Century Schoolbook" w:hAnsi="Century Schoolbook" w:cs="Times New Roman"/>
      <w:caps/>
      <w:smallCaps w:val="0"/>
      <w:sz w:val="16"/>
      <w:szCs w:val="16"/>
    </w:rPr>
  </w:style>
  <w:style w:type="character" w:customStyle="1" w:styleId="Heading1Char">
    <w:name w:val="Heading 1 Char"/>
    <w:basedOn w:val="DefaultParagraphFont"/>
    <w:link w:val="Heading1"/>
    <w:uiPriority w:val="99"/>
    <w:rsid w:val="00DB2E19"/>
    <w:rPr>
      <w:rFonts w:ascii="Helvetica" w:eastAsia="Batang" w:hAnsi="Helvetica" w:cs="NewCenturySchlbk-Roman"/>
      <w:caps/>
      <w:sz w:val="20"/>
      <w:szCs w:val="20"/>
      <w:lang w:eastAsia="ko-KR"/>
    </w:rPr>
  </w:style>
  <w:style w:type="character" w:customStyle="1" w:styleId="Heading2Char">
    <w:name w:val="Heading 2 Char"/>
    <w:basedOn w:val="DefaultParagraphFont"/>
    <w:link w:val="Heading2"/>
    <w:uiPriority w:val="99"/>
    <w:rsid w:val="00DB2E19"/>
    <w:rPr>
      <w:rFonts w:ascii="Helvetica" w:eastAsia="Batang" w:hAnsi="Helvetica" w:cs="Arial"/>
      <w:sz w:val="20"/>
      <w:szCs w:val="20"/>
      <w:lang w:eastAsia="zh-CN"/>
    </w:rPr>
  </w:style>
  <w:style w:type="character" w:customStyle="1" w:styleId="Heading3Char">
    <w:name w:val="Heading 3 Char"/>
    <w:basedOn w:val="DefaultParagraphFont"/>
    <w:link w:val="Heading3"/>
    <w:uiPriority w:val="99"/>
    <w:rsid w:val="00DB2E19"/>
    <w:rPr>
      <w:rFonts w:ascii="Arial" w:eastAsia="Batang" w:hAnsi="Arial" w:cs="Arial"/>
      <w:b/>
      <w:bCs/>
      <w:sz w:val="26"/>
      <w:szCs w:val="26"/>
      <w:lang w:eastAsia="zh-CN"/>
    </w:rPr>
  </w:style>
  <w:style w:type="character" w:customStyle="1" w:styleId="Heading4Char">
    <w:name w:val="Heading 4 Char"/>
    <w:basedOn w:val="DefaultParagraphFont"/>
    <w:link w:val="Heading4"/>
    <w:uiPriority w:val="99"/>
    <w:rsid w:val="00DB2E19"/>
    <w:rPr>
      <w:rFonts w:ascii="Times New Roman" w:eastAsia="Batang" w:hAnsi="Times New Roman" w:cs="Times New Roman"/>
      <w:b/>
      <w:bCs/>
      <w:sz w:val="28"/>
      <w:szCs w:val="28"/>
      <w:lang w:eastAsia="zh-CN"/>
    </w:rPr>
  </w:style>
  <w:style w:type="character" w:customStyle="1" w:styleId="Heading5Char">
    <w:name w:val="Heading 5 Char"/>
    <w:basedOn w:val="DefaultParagraphFont"/>
    <w:link w:val="Heading5"/>
    <w:uiPriority w:val="99"/>
    <w:rsid w:val="00DB2E19"/>
    <w:rPr>
      <w:rFonts w:ascii="Times New Roman" w:eastAsia="Batang" w:hAnsi="Times New Roman" w:cs="Times New Roman"/>
      <w:b/>
      <w:bCs/>
      <w:i/>
      <w:iCs/>
      <w:sz w:val="26"/>
      <w:szCs w:val="26"/>
      <w:lang w:eastAsia="zh-CN"/>
    </w:rPr>
  </w:style>
  <w:style w:type="character" w:customStyle="1" w:styleId="Heading6Char">
    <w:name w:val="Heading 6 Char"/>
    <w:basedOn w:val="DefaultParagraphFont"/>
    <w:link w:val="Heading6"/>
    <w:uiPriority w:val="99"/>
    <w:rsid w:val="00DB2E19"/>
    <w:rPr>
      <w:rFonts w:ascii="Times New Roman" w:eastAsia="Batang" w:hAnsi="Times New Roman" w:cs="Times New Roman"/>
      <w:b/>
      <w:bCs/>
      <w:sz w:val="22"/>
      <w:szCs w:val="22"/>
      <w:lang w:eastAsia="zh-CN"/>
    </w:rPr>
  </w:style>
  <w:style w:type="character" w:customStyle="1" w:styleId="Heading7Char">
    <w:name w:val="Heading 7 Char"/>
    <w:basedOn w:val="DefaultParagraphFont"/>
    <w:link w:val="Heading7"/>
    <w:uiPriority w:val="99"/>
    <w:rsid w:val="00DB2E19"/>
    <w:rPr>
      <w:rFonts w:ascii="Times New Roman" w:eastAsia="Batang" w:hAnsi="Times New Roman" w:cs="Times New Roman"/>
      <w:lang w:eastAsia="zh-CN"/>
    </w:rPr>
  </w:style>
  <w:style w:type="character" w:customStyle="1" w:styleId="Heading8Char">
    <w:name w:val="Heading 8 Char"/>
    <w:basedOn w:val="DefaultParagraphFont"/>
    <w:link w:val="Heading8"/>
    <w:uiPriority w:val="99"/>
    <w:rsid w:val="00DB2E19"/>
    <w:rPr>
      <w:rFonts w:ascii="Times New Roman" w:eastAsia="Batang" w:hAnsi="Times New Roman" w:cs="Times New Roman"/>
      <w:i/>
      <w:iCs/>
      <w:lang w:eastAsia="zh-CN"/>
    </w:rPr>
  </w:style>
  <w:style w:type="character" w:customStyle="1" w:styleId="Heading9Char">
    <w:name w:val="Heading 9 Char"/>
    <w:basedOn w:val="DefaultParagraphFont"/>
    <w:link w:val="Heading9"/>
    <w:uiPriority w:val="99"/>
    <w:rsid w:val="00DB2E19"/>
    <w:rPr>
      <w:rFonts w:ascii="Arial" w:eastAsia="Batang" w:hAnsi="Arial" w:cs="Arial"/>
      <w:sz w:val="22"/>
      <w:szCs w:val="22"/>
      <w:lang w:eastAsia="zh-CN"/>
    </w:rPr>
  </w:style>
  <w:style w:type="paragraph" w:customStyle="1" w:styleId="InitialBodyText">
    <w:name w:val="Initial Body Text"/>
    <w:basedOn w:val="Normal"/>
    <w:link w:val="InitialBodyTextChar"/>
    <w:uiPriority w:val="99"/>
    <w:rsid w:val="00DB2E19"/>
    <w:pPr>
      <w:jc w:val="both"/>
    </w:pPr>
    <w:rPr>
      <w:rFonts w:ascii="Century Schoolbook" w:eastAsia="Batang" w:hAnsi="Century Schoolbook" w:cs="Times New Roman"/>
      <w:sz w:val="20"/>
      <w:szCs w:val="20"/>
      <w:lang w:eastAsia="zh-CN"/>
    </w:rPr>
  </w:style>
  <w:style w:type="character" w:customStyle="1" w:styleId="InitialBodyTextChar">
    <w:name w:val="Initial Body Text Char"/>
    <w:basedOn w:val="DefaultParagraphFont"/>
    <w:link w:val="InitialBodyText"/>
    <w:uiPriority w:val="99"/>
    <w:rsid w:val="00DB2E19"/>
    <w:rPr>
      <w:rFonts w:ascii="Century Schoolbook" w:eastAsia="Batang" w:hAnsi="Century Schoolbook" w:cs="Times New Roman"/>
      <w:sz w:val="20"/>
      <w:szCs w:val="20"/>
      <w:lang w:eastAsia="zh-CN"/>
    </w:rPr>
  </w:style>
  <w:style w:type="paragraph" w:customStyle="1" w:styleId="TableBody">
    <w:name w:val="Table Body"/>
    <w:basedOn w:val="Normal"/>
    <w:uiPriority w:val="99"/>
    <w:rsid w:val="00DB2E19"/>
    <w:pPr>
      <w:spacing w:before="40" w:after="40"/>
      <w:ind w:left="60" w:right="60"/>
    </w:pPr>
    <w:rPr>
      <w:rFonts w:ascii="Century Schoolbook" w:eastAsia="Batang" w:hAnsi="Century Schoolbook" w:cs="Times New Roman"/>
      <w:sz w:val="16"/>
      <w:szCs w:val="16"/>
      <w:lang w:eastAsia="zh-CN"/>
    </w:rPr>
  </w:style>
  <w:style w:type="paragraph" w:styleId="Bibliography">
    <w:name w:val="Bibliography"/>
    <w:basedOn w:val="Normal"/>
    <w:next w:val="Normal"/>
    <w:uiPriority w:val="37"/>
    <w:unhideWhenUsed/>
    <w:rsid w:val="00953615"/>
    <w:pPr>
      <w:spacing w:line="480" w:lineRule="auto"/>
      <w:ind w:left="720" w:hanging="7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DB2E19"/>
    <w:pPr>
      <w:keepNext/>
      <w:keepLines/>
      <w:suppressAutoHyphens/>
      <w:spacing w:before="400" w:after="120"/>
      <w:jc w:val="both"/>
      <w:outlineLvl w:val="0"/>
    </w:pPr>
    <w:rPr>
      <w:rFonts w:ascii="Helvetica" w:eastAsia="Batang" w:hAnsi="Helvetica" w:cs="NewCenturySchlbk-Roman"/>
      <w:caps/>
      <w:sz w:val="20"/>
      <w:szCs w:val="20"/>
      <w:lang w:eastAsia="ko-KR"/>
    </w:rPr>
  </w:style>
  <w:style w:type="paragraph" w:styleId="Heading2">
    <w:name w:val="heading 2"/>
    <w:basedOn w:val="Normal"/>
    <w:next w:val="Normal"/>
    <w:link w:val="Heading2Char"/>
    <w:uiPriority w:val="99"/>
    <w:qFormat/>
    <w:rsid w:val="00DB2E19"/>
    <w:pPr>
      <w:keepNext/>
      <w:numPr>
        <w:ilvl w:val="1"/>
        <w:numId w:val="1"/>
      </w:numPr>
      <w:tabs>
        <w:tab w:val="clear" w:pos="480"/>
        <w:tab w:val="num" w:pos="570"/>
      </w:tabs>
      <w:spacing w:before="240" w:after="60"/>
      <w:ind w:left="475" w:hanging="475"/>
      <w:outlineLvl w:val="1"/>
    </w:pPr>
    <w:rPr>
      <w:rFonts w:ascii="Helvetica" w:eastAsia="Batang" w:hAnsi="Helvetica" w:cs="Arial"/>
      <w:sz w:val="20"/>
      <w:szCs w:val="20"/>
      <w:lang w:eastAsia="zh-CN"/>
    </w:rPr>
  </w:style>
  <w:style w:type="paragraph" w:styleId="Heading3">
    <w:name w:val="heading 3"/>
    <w:basedOn w:val="Normal"/>
    <w:next w:val="Normal"/>
    <w:link w:val="Heading3Char"/>
    <w:uiPriority w:val="99"/>
    <w:qFormat/>
    <w:rsid w:val="00DB2E19"/>
    <w:pPr>
      <w:keepNext/>
      <w:numPr>
        <w:ilvl w:val="2"/>
        <w:numId w:val="1"/>
      </w:numPr>
      <w:spacing w:before="240" w:after="60"/>
      <w:outlineLvl w:val="2"/>
    </w:pPr>
    <w:rPr>
      <w:rFonts w:ascii="Arial" w:eastAsia="Batang" w:hAnsi="Arial" w:cs="Arial"/>
      <w:b/>
      <w:bCs/>
      <w:sz w:val="26"/>
      <w:szCs w:val="26"/>
      <w:lang w:eastAsia="zh-CN"/>
    </w:rPr>
  </w:style>
  <w:style w:type="paragraph" w:styleId="Heading4">
    <w:name w:val="heading 4"/>
    <w:basedOn w:val="Normal"/>
    <w:next w:val="Normal"/>
    <w:link w:val="Heading4Char"/>
    <w:uiPriority w:val="99"/>
    <w:qFormat/>
    <w:rsid w:val="00DB2E19"/>
    <w:pPr>
      <w:keepNext/>
      <w:numPr>
        <w:ilvl w:val="3"/>
        <w:numId w:val="1"/>
      </w:numPr>
      <w:spacing w:before="240" w:after="60"/>
      <w:outlineLvl w:val="3"/>
    </w:pPr>
    <w:rPr>
      <w:rFonts w:ascii="Times New Roman" w:eastAsia="Batang" w:hAnsi="Times New Roman" w:cs="Times New Roman"/>
      <w:b/>
      <w:bCs/>
      <w:sz w:val="28"/>
      <w:szCs w:val="28"/>
      <w:lang w:eastAsia="zh-CN"/>
    </w:rPr>
  </w:style>
  <w:style w:type="paragraph" w:styleId="Heading5">
    <w:name w:val="heading 5"/>
    <w:basedOn w:val="Normal"/>
    <w:next w:val="Normal"/>
    <w:link w:val="Heading5Char"/>
    <w:uiPriority w:val="99"/>
    <w:qFormat/>
    <w:rsid w:val="00DB2E19"/>
    <w:pPr>
      <w:numPr>
        <w:ilvl w:val="4"/>
        <w:numId w:val="1"/>
      </w:numPr>
      <w:spacing w:before="240" w:after="60"/>
      <w:outlineLvl w:val="4"/>
    </w:pPr>
    <w:rPr>
      <w:rFonts w:ascii="Times New Roman" w:eastAsia="Batang" w:hAnsi="Times New Roman" w:cs="Times New Roman"/>
      <w:b/>
      <w:bCs/>
      <w:i/>
      <w:iCs/>
      <w:sz w:val="26"/>
      <w:szCs w:val="26"/>
      <w:lang w:eastAsia="zh-CN"/>
    </w:rPr>
  </w:style>
  <w:style w:type="paragraph" w:styleId="Heading6">
    <w:name w:val="heading 6"/>
    <w:basedOn w:val="Normal"/>
    <w:next w:val="Normal"/>
    <w:link w:val="Heading6Char"/>
    <w:uiPriority w:val="99"/>
    <w:qFormat/>
    <w:rsid w:val="00DB2E19"/>
    <w:pPr>
      <w:numPr>
        <w:ilvl w:val="5"/>
        <w:numId w:val="1"/>
      </w:numPr>
      <w:spacing w:before="240" w:after="60"/>
      <w:outlineLvl w:val="5"/>
    </w:pPr>
    <w:rPr>
      <w:rFonts w:ascii="Times New Roman" w:eastAsia="Batang" w:hAnsi="Times New Roman" w:cs="Times New Roman"/>
      <w:b/>
      <w:bCs/>
      <w:sz w:val="22"/>
      <w:szCs w:val="22"/>
      <w:lang w:eastAsia="zh-CN"/>
    </w:rPr>
  </w:style>
  <w:style w:type="paragraph" w:styleId="Heading7">
    <w:name w:val="heading 7"/>
    <w:basedOn w:val="Normal"/>
    <w:next w:val="Normal"/>
    <w:link w:val="Heading7Char"/>
    <w:uiPriority w:val="99"/>
    <w:qFormat/>
    <w:rsid w:val="00DB2E19"/>
    <w:pPr>
      <w:numPr>
        <w:ilvl w:val="6"/>
        <w:numId w:val="1"/>
      </w:numPr>
      <w:spacing w:before="240" w:after="60"/>
      <w:outlineLvl w:val="6"/>
    </w:pPr>
    <w:rPr>
      <w:rFonts w:ascii="Times New Roman" w:eastAsia="Batang" w:hAnsi="Times New Roman" w:cs="Times New Roman"/>
      <w:lang w:eastAsia="zh-CN"/>
    </w:rPr>
  </w:style>
  <w:style w:type="paragraph" w:styleId="Heading8">
    <w:name w:val="heading 8"/>
    <w:basedOn w:val="Normal"/>
    <w:next w:val="Normal"/>
    <w:link w:val="Heading8Char"/>
    <w:uiPriority w:val="99"/>
    <w:qFormat/>
    <w:rsid w:val="00DB2E19"/>
    <w:pPr>
      <w:numPr>
        <w:ilvl w:val="7"/>
        <w:numId w:val="1"/>
      </w:numPr>
      <w:spacing w:before="240" w:after="60"/>
      <w:outlineLvl w:val="7"/>
    </w:pPr>
    <w:rPr>
      <w:rFonts w:ascii="Times New Roman" w:eastAsia="Batang" w:hAnsi="Times New Roman" w:cs="Times New Roman"/>
      <w:i/>
      <w:iCs/>
      <w:lang w:eastAsia="zh-CN"/>
    </w:rPr>
  </w:style>
  <w:style w:type="paragraph" w:styleId="Heading9">
    <w:name w:val="heading 9"/>
    <w:basedOn w:val="Normal"/>
    <w:next w:val="Normal"/>
    <w:link w:val="Heading9Char"/>
    <w:uiPriority w:val="99"/>
    <w:qFormat/>
    <w:rsid w:val="00DB2E19"/>
    <w:pPr>
      <w:numPr>
        <w:ilvl w:val="8"/>
        <w:numId w:val="1"/>
      </w:numPr>
      <w:spacing w:before="240" w:after="60"/>
      <w:outlineLvl w:val="8"/>
    </w:pPr>
    <w:rPr>
      <w:rFonts w:ascii="Arial" w:eastAsia="Batang"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sAffiliation">
    <w:name w:val="Author's Affiliation"/>
    <w:uiPriority w:val="99"/>
    <w:rsid w:val="00DC18ED"/>
    <w:rPr>
      <w:rFonts w:ascii="Century Schoolbook" w:hAnsi="Century Schoolbook" w:cs="Times New Roman"/>
      <w:caps/>
      <w:smallCaps w:val="0"/>
      <w:sz w:val="16"/>
      <w:szCs w:val="16"/>
    </w:rPr>
  </w:style>
  <w:style w:type="character" w:customStyle="1" w:styleId="Heading1Char">
    <w:name w:val="Heading 1 Char"/>
    <w:basedOn w:val="DefaultParagraphFont"/>
    <w:link w:val="Heading1"/>
    <w:uiPriority w:val="99"/>
    <w:rsid w:val="00DB2E19"/>
    <w:rPr>
      <w:rFonts w:ascii="Helvetica" w:eastAsia="Batang" w:hAnsi="Helvetica" w:cs="NewCenturySchlbk-Roman"/>
      <w:caps/>
      <w:sz w:val="20"/>
      <w:szCs w:val="20"/>
      <w:lang w:eastAsia="ko-KR"/>
    </w:rPr>
  </w:style>
  <w:style w:type="character" w:customStyle="1" w:styleId="Heading2Char">
    <w:name w:val="Heading 2 Char"/>
    <w:basedOn w:val="DefaultParagraphFont"/>
    <w:link w:val="Heading2"/>
    <w:uiPriority w:val="99"/>
    <w:rsid w:val="00DB2E19"/>
    <w:rPr>
      <w:rFonts w:ascii="Helvetica" w:eastAsia="Batang" w:hAnsi="Helvetica" w:cs="Arial"/>
      <w:sz w:val="20"/>
      <w:szCs w:val="20"/>
      <w:lang w:eastAsia="zh-CN"/>
    </w:rPr>
  </w:style>
  <w:style w:type="character" w:customStyle="1" w:styleId="Heading3Char">
    <w:name w:val="Heading 3 Char"/>
    <w:basedOn w:val="DefaultParagraphFont"/>
    <w:link w:val="Heading3"/>
    <w:uiPriority w:val="99"/>
    <w:rsid w:val="00DB2E19"/>
    <w:rPr>
      <w:rFonts w:ascii="Arial" w:eastAsia="Batang" w:hAnsi="Arial" w:cs="Arial"/>
      <w:b/>
      <w:bCs/>
      <w:sz w:val="26"/>
      <w:szCs w:val="26"/>
      <w:lang w:eastAsia="zh-CN"/>
    </w:rPr>
  </w:style>
  <w:style w:type="character" w:customStyle="1" w:styleId="Heading4Char">
    <w:name w:val="Heading 4 Char"/>
    <w:basedOn w:val="DefaultParagraphFont"/>
    <w:link w:val="Heading4"/>
    <w:uiPriority w:val="99"/>
    <w:rsid w:val="00DB2E19"/>
    <w:rPr>
      <w:rFonts w:ascii="Times New Roman" w:eastAsia="Batang" w:hAnsi="Times New Roman" w:cs="Times New Roman"/>
      <w:b/>
      <w:bCs/>
      <w:sz w:val="28"/>
      <w:szCs w:val="28"/>
      <w:lang w:eastAsia="zh-CN"/>
    </w:rPr>
  </w:style>
  <w:style w:type="character" w:customStyle="1" w:styleId="Heading5Char">
    <w:name w:val="Heading 5 Char"/>
    <w:basedOn w:val="DefaultParagraphFont"/>
    <w:link w:val="Heading5"/>
    <w:uiPriority w:val="99"/>
    <w:rsid w:val="00DB2E19"/>
    <w:rPr>
      <w:rFonts w:ascii="Times New Roman" w:eastAsia="Batang" w:hAnsi="Times New Roman" w:cs="Times New Roman"/>
      <w:b/>
      <w:bCs/>
      <w:i/>
      <w:iCs/>
      <w:sz w:val="26"/>
      <w:szCs w:val="26"/>
      <w:lang w:eastAsia="zh-CN"/>
    </w:rPr>
  </w:style>
  <w:style w:type="character" w:customStyle="1" w:styleId="Heading6Char">
    <w:name w:val="Heading 6 Char"/>
    <w:basedOn w:val="DefaultParagraphFont"/>
    <w:link w:val="Heading6"/>
    <w:uiPriority w:val="99"/>
    <w:rsid w:val="00DB2E19"/>
    <w:rPr>
      <w:rFonts w:ascii="Times New Roman" w:eastAsia="Batang" w:hAnsi="Times New Roman" w:cs="Times New Roman"/>
      <w:b/>
      <w:bCs/>
      <w:sz w:val="22"/>
      <w:szCs w:val="22"/>
      <w:lang w:eastAsia="zh-CN"/>
    </w:rPr>
  </w:style>
  <w:style w:type="character" w:customStyle="1" w:styleId="Heading7Char">
    <w:name w:val="Heading 7 Char"/>
    <w:basedOn w:val="DefaultParagraphFont"/>
    <w:link w:val="Heading7"/>
    <w:uiPriority w:val="99"/>
    <w:rsid w:val="00DB2E19"/>
    <w:rPr>
      <w:rFonts w:ascii="Times New Roman" w:eastAsia="Batang" w:hAnsi="Times New Roman" w:cs="Times New Roman"/>
      <w:lang w:eastAsia="zh-CN"/>
    </w:rPr>
  </w:style>
  <w:style w:type="character" w:customStyle="1" w:styleId="Heading8Char">
    <w:name w:val="Heading 8 Char"/>
    <w:basedOn w:val="DefaultParagraphFont"/>
    <w:link w:val="Heading8"/>
    <w:uiPriority w:val="99"/>
    <w:rsid w:val="00DB2E19"/>
    <w:rPr>
      <w:rFonts w:ascii="Times New Roman" w:eastAsia="Batang" w:hAnsi="Times New Roman" w:cs="Times New Roman"/>
      <w:i/>
      <w:iCs/>
      <w:lang w:eastAsia="zh-CN"/>
    </w:rPr>
  </w:style>
  <w:style w:type="character" w:customStyle="1" w:styleId="Heading9Char">
    <w:name w:val="Heading 9 Char"/>
    <w:basedOn w:val="DefaultParagraphFont"/>
    <w:link w:val="Heading9"/>
    <w:uiPriority w:val="99"/>
    <w:rsid w:val="00DB2E19"/>
    <w:rPr>
      <w:rFonts w:ascii="Arial" w:eastAsia="Batang" w:hAnsi="Arial" w:cs="Arial"/>
      <w:sz w:val="22"/>
      <w:szCs w:val="22"/>
      <w:lang w:eastAsia="zh-CN"/>
    </w:rPr>
  </w:style>
  <w:style w:type="paragraph" w:customStyle="1" w:styleId="InitialBodyText">
    <w:name w:val="Initial Body Text"/>
    <w:basedOn w:val="Normal"/>
    <w:link w:val="InitialBodyTextChar"/>
    <w:uiPriority w:val="99"/>
    <w:rsid w:val="00DB2E19"/>
    <w:pPr>
      <w:jc w:val="both"/>
    </w:pPr>
    <w:rPr>
      <w:rFonts w:ascii="Century Schoolbook" w:eastAsia="Batang" w:hAnsi="Century Schoolbook" w:cs="Times New Roman"/>
      <w:sz w:val="20"/>
      <w:szCs w:val="20"/>
      <w:lang w:eastAsia="zh-CN"/>
    </w:rPr>
  </w:style>
  <w:style w:type="character" w:customStyle="1" w:styleId="InitialBodyTextChar">
    <w:name w:val="Initial Body Text Char"/>
    <w:basedOn w:val="DefaultParagraphFont"/>
    <w:link w:val="InitialBodyText"/>
    <w:uiPriority w:val="99"/>
    <w:rsid w:val="00DB2E19"/>
    <w:rPr>
      <w:rFonts w:ascii="Century Schoolbook" w:eastAsia="Batang" w:hAnsi="Century Schoolbook" w:cs="Times New Roman"/>
      <w:sz w:val="20"/>
      <w:szCs w:val="20"/>
      <w:lang w:eastAsia="zh-CN"/>
    </w:rPr>
  </w:style>
  <w:style w:type="paragraph" w:customStyle="1" w:styleId="TableBody">
    <w:name w:val="Table Body"/>
    <w:basedOn w:val="Normal"/>
    <w:uiPriority w:val="99"/>
    <w:rsid w:val="00DB2E19"/>
    <w:pPr>
      <w:spacing w:before="40" w:after="40"/>
      <w:ind w:left="60" w:right="60"/>
    </w:pPr>
    <w:rPr>
      <w:rFonts w:ascii="Century Schoolbook" w:eastAsia="Batang" w:hAnsi="Century Schoolbook" w:cs="Times New Roman"/>
      <w:sz w:val="16"/>
      <w:szCs w:val="16"/>
      <w:lang w:eastAsia="zh-CN"/>
    </w:rPr>
  </w:style>
  <w:style w:type="paragraph" w:styleId="Bibliography">
    <w:name w:val="Bibliography"/>
    <w:basedOn w:val="Normal"/>
    <w:next w:val="Normal"/>
    <w:uiPriority w:val="37"/>
    <w:unhideWhenUsed/>
    <w:rsid w:val="00953615"/>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11620</Words>
  <Characters>66240</Characters>
  <Application>Microsoft Macintosh Word</Application>
  <DocSecurity>0</DocSecurity>
  <Lines>552</Lines>
  <Paragraphs>155</Paragraphs>
  <ScaleCrop>false</ScaleCrop>
  <Company/>
  <LinksUpToDate>false</LinksUpToDate>
  <CharactersWithSpaces>77705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Ji Kim</dc:creator>
  <cp:keywords/>
  <dc:description/>
  <cp:lastModifiedBy>Young Ji Kim</cp:lastModifiedBy>
  <cp:revision>10</cp:revision>
  <dcterms:created xsi:type="dcterms:W3CDTF">2016-12-09T20:18:00Z</dcterms:created>
  <dcterms:modified xsi:type="dcterms:W3CDTF">2016-12-09T21:35:00Z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zotero-version="4.0.28.8"&gt;&lt;session id="xuEFzFLw"/&gt;&lt;style id="http://www.zotero.org/styles/apa" locale="en-US" hasBibliography="1" bibliographyStyleHasBeenSet="1"/&gt;&lt;prefs&gt;&lt;pref name="fieldType" value="Field"/&gt;&lt;pref name="storeReferen</vt:lpwstr>
  </property>
  <property fmtid="{D5CDD505-2E9C-101B-9397-08002B2CF9AE}" pid="3" name="ZOTERO_PREF_2">
    <vt:lpwstr>ces" value="true"/&gt;&lt;pref name="automaticJournalAbbreviations" value="true"/&gt;&lt;pref name="noteType" value=""/&gt;&lt;/prefs&gt;&lt;/data&gt;</vt:lpwstr>
  </property>
</Properties>
</file>