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D42" w:rsidRDefault="000377BC">
      <w:pPr>
        <w:pStyle w:val="Footer"/>
        <w:tabs>
          <w:tab w:val="clear" w:pos="4320"/>
          <w:tab w:val="clear" w:pos="8640"/>
        </w:tabs>
        <w:jc w:val="center"/>
        <w:rPr>
          <w:b/>
          <w:bCs/>
          <w:sz w:val="28"/>
          <w:szCs w:val="28"/>
        </w:rPr>
      </w:pPr>
      <w:r>
        <w:rPr>
          <w:b/>
          <w:bCs/>
          <w:sz w:val="28"/>
          <w:szCs w:val="28"/>
        </w:rPr>
        <w:t>Section Bylaws</w:t>
      </w:r>
    </w:p>
    <w:p w:rsidR="006E4D42" w:rsidRDefault="006E4D42">
      <w:pPr>
        <w:pStyle w:val="Footer"/>
        <w:tabs>
          <w:tab w:val="clear" w:pos="4320"/>
          <w:tab w:val="clear" w:pos="8640"/>
        </w:tabs>
        <w:jc w:val="center"/>
        <w:rPr>
          <w:b/>
          <w:bCs/>
        </w:rPr>
      </w:pPr>
    </w:p>
    <w:p w:rsidR="006E4D42" w:rsidRDefault="000377BC">
      <w:pPr>
        <w:pStyle w:val="Title"/>
        <w:rPr>
          <w:color w:val="000000"/>
          <w:szCs w:val="24"/>
        </w:rPr>
      </w:pPr>
      <w:r>
        <w:rPr>
          <w:color w:val="000000"/>
          <w:szCs w:val="24"/>
        </w:rPr>
        <w:t xml:space="preserve">Bylaws of the </w:t>
      </w:r>
    </w:p>
    <w:p w:rsidR="006E4D42" w:rsidRDefault="000377BC">
      <w:pPr>
        <w:jc w:val="center"/>
        <w:rPr>
          <w:b/>
          <w:color w:val="000000"/>
        </w:rPr>
      </w:pPr>
      <w:r>
        <w:rPr>
          <w:b/>
          <w:color w:val="000000"/>
        </w:rPr>
        <w:t>Institute for Operations Research and the Management Sciences</w:t>
      </w:r>
    </w:p>
    <w:p w:rsidR="006E4D42" w:rsidRDefault="006E4D42">
      <w:pPr>
        <w:jc w:val="center"/>
        <w:rPr>
          <w:b/>
          <w:color w:val="000000"/>
        </w:rPr>
      </w:pPr>
    </w:p>
    <w:p w:rsidR="006E4D42" w:rsidRDefault="00377E47">
      <w:pPr>
        <w:jc w:val="center"/>
        <w:rPr>
          <w:b/>
          <w:color w:val="000000"/>
        </w:rPr>
      </w:pPr>
      <w:r>
        <w:rPr>
          <w:b/>
          <w:color w:val="000000"/>
        </w:rPr>
        <w:t>Auctions and Market Design</w:t>
      </w:r>
      <w:r w:rsidR="000377BC">
        <w:rPr>
          <w:b/>
          <w:color w:val="000000"/>
        </w:rPr>
        <w:t xml:space="preserve"> Section</w:t>
      </w:r>
    </w:p>
    <w:p w:rsidR="006E4D42" w:rsidRDefault="006E4D42"/>
    <w:p w:rsidR="006E4D42" w:rsidRDefault="006E4D42">
      <w:pPr>
        <w:jc w:val="center"/>
        <w:rPr>
          <w:b/>
          <w:color w:val="000000"/>
        </w:rPr>
      </w:pPr>
    </w:p>
    <w:p w:rsidR="006E4D42" w:rsidRDefault="000377BC">
      <w:pPr>
        <w:jc w:val="center"/>
        <w:rPr>
          <w:b/>
          <w:color w:val="000000"/>
        </w:rPr>
      </w:pPr>
      <w:r>
        <w:rPr>
          <w:b/>
          <w:color w:val="000000"/>
        </w:rPr>
        <w:t>BYLAW I – NAME</w:t>
      </w:r>
    </w:p>
    <w:p w:rsidR="006E4D42" w:rsidRDefault="006E4D42">
      <w:pPr>
        <w:jc w:val="center"/>
        <w:rPr>
          <w:b/>
          <w:color w:val="000000"/>
        </w:rPr>
      </w:pPr>
    </w:p>
    <w:p w:rsidR="006E4D42" w:rsidRDefault="000377BC">
      <w:pPr>
        <w:rPr>
          <w:color w:val="000000"/>
        </w:rPr>
      </w:pPr>
      <w:r>
        <w:rPr>
          <w:color w:val="000000"/>
        </w:rPr>
        <w:t xml:space="preserve">This organization shall be named the </w:t>
      </w:r>
      <w:r w:rsidR="00377E47" w:rsidRPr="00BF203F">
        <w:rPr>
          <w:i/>
          <w:color w:val="000000"/>
        </w:rPr>
        <w:t>Auctions and Market Design</w:t>
      </w:r>
      <w:r w:rsidR="00377E47">
        <w:rPr>
          <w:color w:val="000000"/>
        </w:rPr>
        <w:t xml:space="preserve"> </w:t>
      </w:r>
      <w:r>
        <w:rPr>
          <w:color w:val="000000"/>
        </w:rPr>
        <w:t>Section, hereinafter the Section, of the Institute for Operations Research and the Management Sciences, hereinafter the Institute.</w:t>
      </w:r>
    </w:p>
    <w:p w:rsidR="006E4D42" w:rsidRDefault="006E4D42">
      <w:pPr>
        <w:pStyle w:val="Heading1"/>
        <w:rPr>
          <w:color w:val="000000"/>
          <w:sz w:val="24"/>
        </w:rPr>
      </w:pPr>
    </w:p>
    <w:p w:rsidR="006E4D42" w:rsidRDefault="000377BC">
      <w:pPr>
        <w:pStyle w:val="Heading1"/>
        <w:rPr>
          <w:color w:val="000000"/>
          <w:sz w:val="24"/>
        </w:rPr>
      </w:pPr>
      <w:r>
        <w:rPr>
          <w:color w:val="000000"/>
          <w:sz w:val="24"/>
        </w:rPr>
        <w:t>BYLAW II – PURPOSES</w:t>
      </w:r>
    </w:p>
    <w:p w:rsidR="006E4D42" w:rsidRDefault="006E4D42"/>
    <w:p w:rsidR="00ED55A7" w:rsidRDefault="000377BC">
      <w:r>
        <w:t xml:space="preserve">The purposes of this Section shall be: </w:t>
      </w:r>
    </w:p>
    <w:p w:rsidR="006E4D42" w:rsidRDefault="006E4D42">
      <w:pPr>
        <w:rPr>
          <w:color w:val="000000"/>
        </w:rPr>
      </w:pPr>
    </w:p>
    <w:p w:rsidR="006E4D42" w:rsidRDefault="000377BC">
      <w:pPr>
        <w:numPr>
          <w:ilvl w:val="0"/>
          <w:numId w:val="1"/>
        </w:numPr>
        <w:rPr>
          <w:color w:val="000000"/>
        </w:rPr>
      </w:pPr>
      <w:r>
        <w:rPr>
          <w:color w:val="000000"/>
        </w:rPr>
        <w:t xml:space="preserve">Promote the development and application of Operations Research methods, techniques, and tools to the solution of problems in the </w:t>
      </w:r>
      <w:r w:rsidR="00A57F00">
        <w:rPr>
          <w:color w:val="000000"/>
        </w:rPr>
        <w:t>a</w:t>
      </w:r>
      <w:r>
        <w:rPr>
          <w:color w:val="000000"/>
        </w:rPr>
        <w:t>rea</w:t>
      </w:r>
      <w:r w:rsidR="00ED55A7">
        <w:rPr>
          <w:color w:val="000000"/>
        </w:rPr>
        <w:t xml:space="preserve"> of </w:t>
      </w:r>
      <w:r w:rsidR="0019288F">
        <w:rPr>
          <w:color w:val="000000"/>
        </w:rPr>
        <w:t xml:space="preserve">Auctions and </w:t>
      </w:r>
      <w:r w:rsidR="00B33469">
        <w:rPr>
          <w:color w:val="000000"/>
        </w:rPr>
        <w:t>Market Design</w:t>
      </w:r>
      <w:r>
        <w:rPr>
          <w:color w:val="000000"/>
        </w:rPr>
        <w:t>.</w:t>
      </w:r>
    </w:p>
    <w:p w:rsidR="006E4D42" w:rsidRDefault="006E4D42">
      <w:pPr>
        <w:ind w:left="720"/>
        <w:rPr>
          <w:color w:val="000000"/>
        </w:rPr>
      </w:pPr>
    </w:p>
    <w:p w:rsidR="006E4D42" w:rsidRPr="00E3100F" w:rsidRDefault="000377BC" w:rsidP="00E3100F">
      <w:pPr>
        <w:numPr>
          <w:ilvl w:val="0"/>
          <w:numId w:val="1"/>
        </w:numPr>
        <w:rPr>
          <w:color w:val="000000"/>
        </w:rPr>
      </w:pPr>
      <w:r>
        <w:rPr>
          <w:color w:val="000000"/>
        </w:rPr>
        <w:t xml:space="preserve">Encourage the exchange of information among practitioners and users in the </w:t>
      </w:r>
      <w:r w:rsidR="009E6957">
        <w:rPr>
          <w:color w:val="000000"/>
        </w:rPr>
        <w:t xml:space="preserve">area of </w:t>
      </w:r>
      <w:r w:rsidR="0019288F">
        <w:rPr>
          <w:color w:val="000000"/>
        </w:rPr>
        <w:t xml:space="preserve">Auctions and </w:t>
      </w:r>
      <w:r w:rsidR="00B33469">
        <w:rPr>
          <w:color w:val="000000"/>
        </w:rPr>
        <w:t>Market Design</w:t>
      </w:r>
      <w:r>
        <w:rPr>
          <w:color w:val="000000"/>
        </w:rPr>
        <w:t>.</w:t>
      </w:r>
    </w:p>
    <w:p w:rsidR="006E4D42" w:rsidRDefault="006E4D42">
      <w:pPr>
        <w:ind w:left="720"/>
        <w:rPr>
          <w:color w:val="000000"/>
        </w:rPr>
      </w:pPr>
    </w:p>
    <w:p w:rsidR="006E4D42" w:rsidRDefault="000377BC">
      <w:pPr>
        <w:numPr>
          <w:ilvl w:val="0"/>
          <w:numId w:val="1"/>
        </w:numPr>
        <w:rPr>
          <w:color w:val="000000"/>
        </w:rPr>
      </w:pPr>
      <w:r>
        <w:rPr>
          <w:color w:val="000000"/>
        </w:rPr>
        <w:t>Encourage more interest by practitioners and students in the area</w:t>
      </w:r>
      <w:r w:rsidR="009E6957">
        <w:rPr>
          <w:color w:val="000000"/>
        </w:rPr>
        <w:t xml:space="preserve"> of </w:t>
      </w:r>
      <w:r w:rsidR="0019288F">
        <w:rPr>
          <w:color w:val="000000"/>
        </w:rPr>
        <w:t xml:space="preserve">Auctions and </w:t>
      </w:r>
      <w:r w:rsidR="009E6957">
        <w:rPr>
          <w:color w:val="000000"/>
        </w:rPr>
        <w:t>Market Design</w:t>
      </w:r>
      <w:r>
        <w:rPr>
          <w:color w:val="000000"/>
        </w:rPr>
        <w:t>.</w:t>
      </w:r>
    </w:p>
    <w:p w:rsidR="006E4D42" w:rsidRDefault="006E4D42">
      <w:pPr>
        <w:ind w:left="720"/>
        <w:rPr>
          <w:color w:val="000000"/>
        </w:rPr>
      </w:pPr>
    </w:p>
    <w:p w:rsidR="006E4D42" w:rsidRDefault="000377BC">
      <w:pPr>
        <w:numPr>
          <w:ilvl w:val="0"/>
          <w:numId w:val="1"/>
        </w:numPr>
        <w:rPr>
          <w:color w:val="000000"/>
        </w:rPr>
      </w:pPr>
      <w:r>
        <w:rPr>
          <w:color w:val="000000"/>
        </w:rPr>
        <w:t>Promote the maintenance of high professional standards in the application of Management Sciences to the area</w:t>
      </w:r>
      <w:r w:rsidR="009E6957">
        <w:rPr>
          <w:color w:val="000000"/>
        </w:rPr>
        <w:t xml:space="preserve"> of </w:t>
      </w:r>
      <w:r w:rsidR="0019288F">
        <w:rPr>
          <w:color w:val="000000"/>
        </w:rPr>
        <w:t xml:space="preserve">Auctions and </w:t>
      </w:r>
      <w:r w:rsidR="009E6957">
        <w:rPr>
          <w:color w:val="000000"/>
        </w:rPr>
        <w:t>Market Design</w:t>
      </w:r>
      <w:r>
        <w:rPr>
          <w:color w:val="000000"/>
        </w:rPr>
        <w:t>.</w:t>
      </w:r>
    </w:p>
    <w:p w:rsidR="006E4D42" w:rsidRDefault="006E4D42">
      <w:pPr>
        <w:rPr>
          <w:color w:val="000000"/>
        </w:rPr>
      </w:pPr>
    </w:p>
    <w:p w:rsidR="006E4D42" w:rsidRDefault="000377BC">
      <w:pPr>
        <w:pStyle w:val="Heading1"/>
        <w:rPr>
          <w:color w:val="000000"/>
          <w:sz w:val="24"/>
        </w:rPr>
      </w:pPr>
      <w:r>
        <w:rPr>
          <w:color w:val="000000"/>
          <w:sz w:val="24"/>
        </w:rPr>
        <w:t>BYLAW III – MEMBERSHIP</w:t>
      </w:r>
    </w:p>
    <w:p w:rsidR="006E4D42" w:rsidRDefault="006E4D42"/>
    <w:p w:rsidR="00D56C14" w:rsidRPr="00390C7F" w:rsidRDefault="00D56C14" w:rsidP="00D56C14">
      <w:r>
        <w:t xml:space="preserve"> </w:t>
      </w:r>
      <w:r w:rsidRPr="00390C7F">
        <w:t xml:space="preserve">Any member of the Institute may become a Section member by paying the Section dues. Non-members of the Institute may become Section members by paying the increased fee for non-members of the Institute. The increased fee will be at least, $10 or 50% more than the Section dues for Institute members, whichever increment is greater. Section membership and participation shall be free from discrimination on any basis. All Section members shall have equal rights, duties, and privileges, with the following exceptions: </w:t>
      </w:r>
    </w:p>
    <w:p w:rsidR="00D56C14" w:rsidRPr="00390C7F" w:rsidRDefault="00D56C14" w:rsidP="00D56C14"/>
    <w:p w:rsidR="00D56C14" w:rsidRPr="00390C7F" w:rsidRDefault="00D56C14" w:rsidP="00D56C14">
      <w:r w:rsidRPr="00390C7F">
        <w:t xml:space="preserve">VERSION 1: non-members of the Institute may not vote in elections for Section officers or Board members; and non-members of the Institute may not serve in the position of Section officer or Board member. (See Article VI.)  </w:t>
      </w:r>
    </w:p>
    <w:p w:rsidR="00D56C14" w:rsidRPr="00390C7F" w:rsidRDefault="00D56C14" w:rsidP="00D56C14"/>
    <w:p w:rsidR="00D56C14" w:rsidRPr="00390C7F" w:rsidRDefault="00D56C14" w:rsidP="00D56C14"/>
    <w:p w:rsidR="00D56C14" w:rsidRPr="00390C7F" w:rsidRDefault="00D56C14" w:rsidP="00D56C14">
      <w:r w:rsidRPr="00390C7F">
        <w:t xml:space="preserve">Every Section member shall have the privilege of nominating a Section member for the positions of Section officer or Board member. With respect to amendments to the bylaws of the Section, </w:t>
      </w:r>
      <w:r w:rsidRPr="00390C7F">
        <w:lastRenderedPageBreak/>
        <w:t>each individual member who is also a member of the Institute will have one vote and will be entitled to vote solely by mail ballot, defined as written or electronic transmission.</w:t>
      </w:r>
    </w:p>
    <w:p w:rsidR="006E4D42" w:rsidRDefault="006E4D42"/>
    <w:p w:rsidR="006E4D42" w:rsidRDefault="006E4D42"/>
    <w:p w:rsidR="006E4D42" w:rsidRDefault="006E4D42">
      <w:pPr>
        <w:jc w:val="center"/>
        <w:rPr>
          <w:b/>
          <w:color w:val="000000"/>
        </w:rPr>
      </w:pPr>
    </w:p>
    <w:p w:rsidR="00DE75FD" w:rsidRDefault="00DE75FD">
      <w:pPr>
        <w:jc w:val="center"/>
        <w:rPr>
          <w:b/>
          <w:color w:val="000000"/>
        </w:rPr>
      </w:pPr>
    </w:p>
    <w:p w:rsidR="00DE75FD" w:rsidRDefault="00DE75FD">
      <w:pPr>
        <w:jc w:val="center"/>
        <w:rPr>
          <w:b/>
          <w:color w:val="000000"/>
        </w:rPr>
      </w:pPr>
    </w:p>
    <w:p w:rsidR="00DE75FD" w:rsidRDefault="00DE75FD">
      <w:pPr>
        <w:jc w:val="center"/>
        <w:rPr>
          <w:b/>
          <w:color w:val="000000"/>
        </w:rPr>
      </w:pPr>
    </w:p>
    <w:p w:rsidR="006E4D42" w:rsidRDefault="000377BC">
      <w:pPr>
        <w:jc w:val="center"/>
        <w:rPr>
          <w:b/>
          <w:color w:val="000000"/>
        </w:rPr>
      </w:pPr>
      <w:r>
        <w:rPr>
          <w:b/>
          <w:color w:val="000000"/>
        </w:rPr>
        <w:t>BYLAW IV – OFFICERS</w:t>
      </w:r>
    </w:p>
    <w:p w:rsidR="006E4D42" w:rsidRDefault="006E4D42">
      <w:pPr>
        <w:rPr>
          <w:b/>
          <w:color w:val="000000"/>
        </w:rPr>
      </w:pPr>
    </w:p>
    <w:p w:rsidR="006E4D42" w:rsidRDefault="000377BC">
      <w:pPr>
        <w:pStyle w:val="ListParagraph"/>
        <w:numPr>
          <w:ilvl w:val="0"/>
          <w:numId w:val="2"/>
        </w:numPr>
        <w:rPr>
          <w:color w:val="000000"/>
        </w:rPr>
      </w:pPr>
      <w:r>
        <w:rPr>
          <w:color w:val="000000"/>
        </w:rPr>
        <w:t>The officers of the Section shall be a President, Vice President, Secretary, and a Treasurer.  Officers must be members of the Institute.</w:t>
      </w:r>
    </w:p>
    <w:p w:rsidR="006E4D42" w:rsidRDefault="006E4D42">
      <w:pPr>
        <w:pStyle w:val="ListParagraph"/>
        <w:rPr>
          <w:color w:val="000000"/>
        </w:rPr>
      </w:pPr>
    </w:p>
    <w:p w:rsidR="006E4D42" w:rsidRDefault="000377BC">
      <w:pPr>
        <w:pStyle w:val="ListParagraph"/>
        <w:numPr>
          <w:ilvl w:val="0"/>
          <w:numId w:val="2"/>
        </w:numPr>
        <w:rPr>
          <w:color w:val="000000"/>
        </w:rPr>
      </w:pPr>
      <w:r>
        <w:rPr>
          <w:color w:val="000000"/>
        </w:rPr>
        <w:t>The President shall be the chief administrative officer of the Section and shall be responsible for the development and execution of the Section’s program. He/she shall (a) call and organize meetings of the Section, (b) propose ad hoc committees as required, (c) appoint chairs and members of standing committees, (d) manage the affairs of the Section between meetings, and (e) preside at Section Board meetings and Section membership meetings.</w:t>
      </w:r>
    </w:p>
    <w:p w:rsidR="006E4D42" w:rsidRDefault="006E4D42">
      <w:pPr>
        <w:rPr>
          <w:color w:val="000000"/>
        </w:rPr>
      </w:pPr>
    </w:p>
    <w:p w:rsidR="006E4D42" w:rsidRDefault="000377BC">
      <w:pPr>
        <w:pStyle w:val="ListParagraph"/>
        <w:numPr>
          <w:ilvl w:val="0"/>
          <w:numId w:val="2"/>
        </w:numPr>
        <w:rPr>
          <w:color w:val="000000"/>
        </w:rPr>
      </w:pPr>
      <w:r>
        <w:rPr>
          <w:color w:val="000000"/>
        </w:rPr>
        <w:t>The Vice President shall be the principal assistant administrative officer of the Section and shall act as President in the absence of the President. He/she shall have such other duties as the President or the Board shall assign to him/her and normally will chair a planning committee to develop the Section’s program and required budget for the coming year and conduct the annual election of officers and Board members for the Section. He/she shall become the President of the Section for the year after his/her term of office as Vice President.</w:t>
      </w:r>
    </w:p>
    <w:p w:rsidR="006E4D42" w:rsidRDefault="006E4D42">
      <w:pPr>
        <w:rPr>
          <w:color w:val="000000"/>
        </w:rPr>
      </w:pPr>
    </w:p>
    <w:p w:rsidR="006E4D42" w:rsidRDefault="000377BC">
      <w:pPr>
        <w:pStyle w:val="ListParagraph"/>
        <w:numPr>
          <w:ilvl w:val="0"/>
          <w:numId w:val="2"/>
        </w:numPr>
        <w:rPr>
          <w:color w:val="000000"/>
        </w:rPr>
      </w:pPr>
      <w:r>
        <w:rPr>
          <w:color w:val="000000"/>
        </w:rPr>
        <w:t xml:space="preserve">The Secretary/ shall conduct the correspondence of the Section, keep the minutes and records of the Section, maintain contact with the Institute, receive reports of activities from those Section Committees that may be established, make arrangements for the regular meetings of the Board and the membership meetings of the Section. </w:t>
      </w:r>
    </w:p>
    <w:p w:rsidR="006E4D42" w:rsidRPr="00783939" w:rsidRDefault="006E4D42" w:rsidP="00783939">
      <w:pPr>
        <w:pStyle w:val="ListParagraph"/>
        <w:rPr>
          <w:color w:val="000000"/>
        </w:rPr>
      </w:pPr>
    </w:p>
    <w:p w:rsidR="006E4D42" w:rsidRDefault="000377BC">
      <w:pPr>
        <w:pStyle w:val="ListParagraph"/>
        <w:numPr>
          <w:ilvl w:val="0"/>
          <w:numId w:val="2"/>
        </w:numPr>
        <w:rPr>
          <w:color w:val="000000"/>
        </w:rPr>
      </w:pPr>
      <w:r>
        <w:rPr>
          <w:color w:val="000000"/>
        </w:rPr>
        <w:t>The Treasurer shall be responsible for the administration and disbursement of the Section funds as directed by the Section Board, prepare and distribute reports of the financial condition of the Section, help prepare the annual budget of the Section for submission to the Institute, make arrangements for the orderly transfer of all the Section’s records to the Treasurer succeeding him/her, and perform other duties usual to the office of an organization’s Treasurer.</w:t>
      </w:r>
    </w:p>
    <w:p w:rsidR="006E4D42" w:rsidRDefault="006E4D42">
      <w:pPr>
        <w:rPr>
          <w:color w:val="000000"/>
        </w:rPr>
      </w:pPr>
    </w:p>
    <w:p w:rsidR="006E4D42" w:rsidRDefault="000377BC">
      <w:pPr>
        <w:pStyle w:val="ListParagraph"/>
        <w:numPr>
          <w:ilvl w:val="0"/>
          <w:numId w:val="2"/>
        </w:numPr>
        <w:rPr>
          <w:color w:val="000000"/>
        </w:rPr>
      </w:pPr>
      <w:r>
        <w:rPr>
          <w:color w:val="000000"/>
        </w:rPr>
        <w:t xml:space="preserve">Any Section member accepting nomination for elective office in the Section is understood to have agreed to perform the duties of that office if elected, and in particular to have agreed to attend the annual regular Section meetings during his/her tenure, except as his/her attendance is prevented by unusual circumstances. If a Section elected official must miss a meeting or be temporarily unable to carry out his/her responsibilities, he/she shall advise the Board and shall make other arrangements for the discharge of his/her </w:t>
      </w:r>
      <w:r>
        <w:rPr>
          <w:color w:val="000000"/>
        </w:rPr>
        <w:lastRenderedPageBreak/>
        <w:t>responsibilities. If a Section elected official should fail during his/her tenure to attend regular Section meetings and to carry out the responsibilities of the office, he/she can be removed from office upon the initiative of two-thirds vote of the Section Board.</w:t>
      </w:r>
    </w:p>
    <w:p w:rsidR="006E4D42" w:rsidRDefault="006E4D42">
      <w:pPr>
        <w:spacing w:after="200" w:line="276" w:lineRule="auto"/>
        <w:rPr>
          <w:b/>
          <w:color w:val="000000"/>
        </w:rPr>
      </w:pPr>
    </w:p>
    <w:p w:rsidR="006E4D42" w:rsidRDefault="000377BC">
      <w:pPr>
        <w:jc w:val="center"/>
        <w:rPr>
          <w:b/>
          <w:color w:val="000000"/>
        </w:rPr>
      </w:pPr>
      <w:r>
        <w:rPr>
          <w:b/>
          <w:color w:val="000000"/>
        </w:rPr>
        <w:t>BYLAW V – BOARD</w:t>
      </w:r>
    </w:p>
    <w:p w:rsidR="006E4D42" w:rsidRDefault="006E4D42">
      <w:pPr>
        <w:rPr>
          <w:b/>
          <w:color w:val="000000"/>
        </w:rPr>
      </w:pPr>
    </w:p>
    <w:p w:rsidR="006E4D42" w:rsidRDefault="000377BC">
      <w:pPr>
        <w:pStyle w:val="ListParagraph"/>
        <w:numPr>
          <w:ilvl w:val="0"/>
          <w:numId w:val="3"/>
        </w:numPr>
        <w:rPr>
          <w:color w:val="000000"/>
        </w:rPr>
      </w:pPr>
      <w:r>
        <w:rPr>
          <w:color w:val="000000"/>
        </w:rPr>
        <w:t>The Board shall be the governing body of the Section and shall guide the officers in the administration of the Section’s business. The Board shall consist of the elected officers indicated in Article IV, the most recent Past President, and approximately six Board Members representing to the extent practicable the varied interests of the Section members.</w:t>
      </w:r>
    </w:p>
    <w:p w:rsidR="006E4D42" w:rsidRDefault="006E4D42">
      <w:pPr>
        <w:ind w:left="360"/>
        <w:rPr>
          <w:color w:val="000000"/>
        </w:rPr>
      </w:pPr>
    </w:p>
    <w:p w:rsidR="006E4D42" w:rsidRDefault="000377BC">
      <w:pPr>
        <w:pStyle w:val="ListParagraph"/>
        <w:numPr>
          <w:ilvl w:val="0"/>
          <w:numId w:val="3"/>
        </w:numPr>
        <w:rPr>
          <w:color w:val="000000"/>
        </w:rPr>
      </w:pPr>
      <w:r>
        <w:rPr>
          <w:color w:val="000000"/>
        </w:rPr>
        <w:t>The Board may supplement its membership with up to six non-voting members. The purpose of this provision is to allow representation on the Board of individuals engaged in important Section activities such as editors of newsletters, associate editors of the Institute journals, editors of Section journals, representatives from allied societies, and representatives from the Institute newsletter.</w:t>
      </w:r>
    </w:p>
    <w:p w:rsidR="006E4D42" w:rsidRDefault="006E4D42">
      <w:pPr>
        <w:rPr>
          <w:color w:val="000000"/>
        </w:rPr>
      </w:pPr>
    </w:p>
    <w:p w:rsidR="006E4D42" w:rsidRDefault="000377BC">
      <w:pPr>
        <w:pStyle w:val="ListParagraph"/>
        <w:numPr>
          <w:ilvl w:val="0"/>
          <w:numId w:val="3"/>
        </w:numPr>
        <w:rPr>
          <w:color w:val="000000"/>
        </w:rPr>
      </w:pPr>
      <w:r>
        <w:rPr>
          <w:color w:val="000000"/>
        </w:rPr>
        <w:t>Section Board meetings shall be held at least once each year, normally during the annual meeting of the Institute. Their purpose is to develop and implement service programs and to provide policy guidance for the Section officers. Special meetings can be called by the Secretary at the request of the President or a majority of Board members. Special meetings will be held within forty days of the receipt of the request and Board members will be notified by the Secretary of the date and place of the meeting at least two weeks prior to the meeting. If convenient, Board meetings may be held via conference call. All Section Board meetings shall be open to Section members.</w:t>
      </w:r>
    </w:p>
    <w:p w:rsidR="006E4D42" w:rsidRDefault="006E4D42">
      <w:pPr>
        <w:rPr>
          <w:color w:val="000000"/>
        </w:rPr>
      </w:pPr>
    </w:p>
    <w:p w:rsidR="00A57F00" w:rsidRPr="00A57F00" w:rsidRDefault="000377BC" w:rsidP="00A57F00">
      <w:pPr>
        <w:pStyle w:val="ListParagraph"/>
        <w:numPr>
          <w:ilvl w:val="0"/>
          <w:numId w:val="3"/>
        </w:numPr>
        <w:rPr>
          <w:color w:val="000000"/>
        </w:rPr>
      </w:pPr>
      <w:r>
        <w:rPr>
          <w:color w:val="000000"/>
        </w:rPr>
        <w:t>A quorum shall require the presence of at least six (</w:t>
      </w:r>
      <w:r w:rsidR="005B6DF9">
        <w:rPr>
          <w:color w:val="000000"/>
        </w:rPr>
        <w:t>3</w:t>
      </w:r>
      <w:r>
        <w:rPr>
          <w:color w:val="000000"/>
        </w:rPr>
        <w:t xml:space="preserve">) members </w:t>
      </w:r>
      <w:bookmarkStart w:id="0" w:name="_GoBack"/>
      <w:bookmarkEnd w:id="0"/>
      <w:r>
        <w:rPr>
          <w:color w:val="000000"/>
        </w:rPr>
        <w:t>of the Board, including at least two (2) of the officers.  The Board may act by majority vote of the members present at a meeting at which a quorum is present or (b) without a meeting if each director signs a consent in the form of a record (including a facsimile transmission or electronic mail) describing the action to be taken and delivers it to the Secretary or another member of the Board.  Action taken without a meeting shall be the act of the Board when one or more consents signed by all the directors are delivered to the Secretary.</w:t>
      </w:r>
    </w:p>
    <w:p w:rsidR="006E4D42" w:rsidRDefault="006E4D42">
      <w:pPr>
        <w:rPr>
          <w:color w:val="000000"/>
        </w:rPr>
      </w:pPr>
    </w:p>
    <w:p w:rsidR="006E4D42" w:rsidRDefault="000377BC">
      <w:pPr>
        <w:pStyle w:val="ListParagraph"/>
        <w:numPr>
          <w:ilvl w:val="0"/>
          <w:numId w:val="3"/>
        </w:numPr>
        <w:rPr>
          <w:color w:val="000000"/>
        </w:rPr>
      </w:pPr>
      <w:r>
        <w:rPr>
          <w:color w:val="000000"/>
        </w:rPr>
        <w:t>Board vacancies that occur between elections shall be filled as follows: a vacancy in the office of President shall be filled by the Vice President and upon the completion of this term he/she shall continue as President so as to complete the term for which he/she was elected;</w:t>
      </w:r>
      <w:r w:rsidR="00BE38DF" w:rsidRPr="00BE38DF">
        <w:rPr>
          <w:color w:val="000000"/>
        </w:rPr>
        <w:t xml:space="preserve"> </w:t>
      </w:r>
      <w:r w:rsidR="00BE38DF" w:rsidRPr="007E460F">
        <w:rPr>
          <w:color w:val="000000"/>
        </w:rPr>
        <w:t>a vacancy in the office of Vice President shall be filled by the Secretary, and near the completion of this term a special election will be held for both President and Vice President. The acting Vice President may appear as a candidate for President.</w:t>
      </w:r>
      <w:r>
        <w:rPr>
          <w:color w:val="000000"/>
        </w:rPr>
        <w:t xml:space="preserve"> </w:t>
      </w:r>
      <w:r w:rsidR="00BE38DF">
        <w:rPr>
          <w:color w:val="000000"/>
        </w:rPr>
        <w:t>A</w:t>
      </w:r>
      <w:r>
        <w:rPr>
          <w:color w:val="000000"/>
        </w:rPr>
        <w:t xml:space="preserve"> vacancy in the office of Secretary or Treasurer shall be filled on an acting basis by a majority vote of the Board; other vacancies shall remain vacant until the next Section election.</w:t>
      </w:r>
    </w:p>
    <w:p w:rsidR="006E4D42" w:rsidRDefault="006E4D42">
      <w:pPr>
        <w:rPr>
          <w:color w:val="000000"/>
        </w:rPr>
      </w:pPr>
    </w:p>
    <w:p w:rsidR="006E4D42" w:rsidRDefault="000377BC">
      <w:pPr>
        <w:pStyle w:val="BodyTextIndent"/>
        <w:jc w:val="center"/>
        <w:rPr>
          <w:b/>
          <w:color w:val="000000"/>
          <w:sz w:val="24"/>
          <w:szCs w:val="24"/>
        </w:rPr>
      </w:pPr>
      <w:r>
        <w:rPr>
          <w:b/>
          <w:color w:val="000000"/>
          <w:sz w:val="24"/>
          <w:szCs w:val="24"/>
        </w:rPr>
        <w:t>BYLAW VI – ELECTION AND TENURE OF SECTION OFFICIALS</w:t>
      </w:r>
    </w:p>
    <w:p w:rsidR="006E4D42" w:rsidRDefault="006E4D42">
      <w:pPr>
        <w:pStyle w:val="BodyTextIndent"/>
        <w:jc w:val="center"/>
        <w:rPr>
          <w:b/>
          <w:color w:val="000000"/>
          <w:sz w:val="24"/>
          <w:szCs w:val="24"/>
        </w:rPr>
      </w:pPr>
    </w:p>
    <w:p w:rsidR="006E4D42" w:rsidRDefault="000377BC">
      <w:pPr>
        <w:pStyle w:val="BodyTextIndent"/>
        <w:numPr>
          <w:ilvl w:val="0"/>
          <w:numId w:val="4"/>
        </w:numPr>
        <w:rPr>
          <w:color w:val="000000"/>
          <w:sz w:val="24"/>
          <w:szCs w:val="24"/>
        </w:rPr>
      </w:pPr>
      <w:r>
        <w:rPr>
          <w:color w:val="000000"/>
          <w:sz w:val="24"/>
          <w:szCs w:val="24"/>
        </w:rPr>
        <w:lastRenderedPageBreak/>
        <w:t>Every other year, the Section shall elect: (i) a Vice President to serve a two-year term, (ii) three Board Members to serve two-year terms (assuming a six member Board), and (iii) other officials as may be required by vacancies that have occurred since the previous election. In “off” years, the Section shall elect: (i) a Secretary and a Treasurer to serve a two-year term and (ii) three Board Members to serve two-year terms (assuming a six-member Board).</w:t>
      </w:r>
    </w:p>
    <w:p w:rsidR="006E4D42" w:rsidRDefault="006E4D42">
      <w:pPr>
        <w:pStyle w:val="BodyTextIndent"/>
        <w:ind w:left="360"/>
        <w:rPr>
          <w:color w:val="000000"/>
          <w:sz w:val="24"/>
          <w:szCs w:val="24"/>
        </w:rPr>
      </w:pPr>
    </w:p>
    <w:p w:rsidR="006E4D42" w:rsidRDefault="000377BC">
      <w:pPr>
        <w:pStyle w:val="BodyTextIndent"/>
        <w:numPr>
          <w:ilvl w:val="0"/>
          <w:numId w:val="4"/>
        </w:numPr>
        <w:rPr>
          <w:color w:val="000000"/>
          <w:sz w:val="24"/>
          <w:szCs w:val="24"/>
        </w:rPr>
      </w:pPr>
      <w:r>
        <w:rPr>
          <w:color w:val="000000"/>
          <w:sz w:val="24"/>
          <w:szCs w:val="24"/>
        </w:rPr>
        <w:t>The Vice President shall succeed to the President position at the completion of his/her term. After serving as President for a two-year term, the President shall succeed to the Past-President position for a final two-year term.</w:t>
      </w:r>
    </w:p>
    <w:p w:rsidR="006E4D42" w:rsidRDefault="006E4D42">
      <w:pPr>
        <w:pStyle w:val="BodyTextIndent"/>
        <w:rPr>
          <w:color w:val="000000"/>
          <w:sz w:val="24"/>
          <w:szCs w:val="24"/>
        </w:rPr>
      </w:pPr>
    </w:p>
    <w:p w:rsidR="006E4D42" w:rsidRDefault="000377BC">
      <w:pPr>
        <w:pStyle w:val="BodyTextIndent"/>
        <w:numPr>
          <w:ilvl w:val="0"/>
          <w:numId w:val="4"/>
        </w:numPr>
        <w:rPr>
          <w:color w:val="000000"/>
          <w:sz w:val="24"/>
          <w:szCs w:val="24"/>
        </w:rPr>
      </w:pPr>
      <w:r>
        <w:rPr>
          <w:color w:val="000000"/>
          <w:sz w:val="24"/>
          <w:szCs w:val="24"/>
        </w:rPr>
        <w:t>No officer or Board Member, other than the Secretary or Treasurer, who has served a full term shall be eligible for immediate election to the same office. The Secretary and Treasurer may be re-nominated to the same office once following his or her first election to that office.</w:t>
      </w:r>
    </w:p>
    <w:p w:rsidR="006E4D42" w:rsidRDefault="006E4D42">
      <w:pPr>
        <w:pStyle w:val="BodyTextIndent"/>
        <w:rPr>
          <w:color w:val="000000"/>
          <w:sz w:val="24"/>
          <w:szCs w:val="24"/>
        </w:rPr>
      </w:pPr>
    </w:p>
    <w:p w:rsidR="006E4D42" w:rsidRDefault="000377BC">
      <w:pPr>
        <w:pStyle w:val="BodyTextIndent"/>
        <w:numPr>
          <w:ilvl w:val="0"/>
          <w:numId w:val="4"/>
        </w:numPr>
        <w:rPr>
          <w:color w:val="000000"/>
          <w:sz w:val="24"/>
          <w:szCs w:val="24"/>
        </w:rPr>
      </w:pPr>
      <w:r>
        <w:rPr>
          <w:color w:val="000000"/>
          <w:sz w:val="24"/>
          <w:szCs w:val="24"/>
        </w:rPr>
        <w:t xml:space="preserve">Prior to the annual business meeting, typically held in conjunction with the Institute Annual Meeting, the President shall appoint a Nominating Committee. The Nominating Committee, composed of a chair and at least two additional Section members, shall prepare a slate consisting of at least two nominees for office of </w:t>
      </w:r>
      <w:r w:rsidR="008642FF">
        <w:rPr>
          <w:color w:val="000000"/>
          <w:sz w:val="24"/>
          <w:szCs w:val="24"/>
        </w:rPr>
        <w:t xml:space="preserve">Vice </w:t>
      </w:r>
      <w:r>
        <w:rPr>
          <w:color w:val="000000"/>
          <w:sz w:val="24"/>
          <w:szCs w:val="24"/>
        </w:rPr>
        <w:t xml:space="preserve">President </w:t>
      </w:r>
      <w:r w:rsidR="00A97C97">
        <w:rPr>
          <w:color w:val="000000"/>
          <w:sz w:val="24"/>
          <w:szCs w:val="24"/>
        </w:rPr>
        <w:t xml:space="preserve">and at least </w:t>
      </w:r>
      <w:r>
        <w:rPr>
          <w:color w:val="000000"/>
          <w:sz w:val="24"/>
          <w:szCs w:val="24"/>
        </w:rPr>
        <w:t>one nominee for all other positions. The preparation of this slate shall include a call to the Section membership requesting nomination. The Nominating Committee will submit its nominations to the Vice President who will report these nominations to the Section membership at that time. If there is a Section meeting after the Nominating Committee makes its selections and before the voting takes place, then additional nominations may be solicited from the membership at the Section meeting.</w:t>
      </w:r>
    </w:p>
    <w:p w:rsidR="006E4D42" w:rsidRDefault="006E4D42">
      <w:pPr>
        <w:pStyle w:val="BodyTextIndent"/>
        <w:rPr>
          <w:color w:val="000000"/>
          <w:sz w:val="24"/>
          <w:szCs w:val="24"/>
        </w:rPr>
      </w:pPr>
    </w:p>
    <w:p w:rsidR="006E4D42" w:rsidRDefault="000377BC">
      <w:pPr>
        <w:pStyle w:val="BodyTextIndent"/>
        <w:numPr>
          <w:ilvl w:val="0"/>
          <w:numId w:val="4"/>
        </w:numPr>
        <w:rPr>
          <w:color w:val="000000"/>
          <w:sz w:val="24"/>
          <w:szCs w:val="24"/>
        </w:rPr>
      </w:pPr>
      <w:r>
        <w:rPr>
          <w:color w:val="000000"/>
          <w:sz w:val="24"/>
          <w:szCs w:val="24"/>
        </w:rPr>
        <w:t>Nominees for the positions of elected officers must be Section members and Institute members. Nominees for Board members must be Section members and Institute members.</w:t>
      </w:r>
    </w:p>
    <w:p w:rsidR="006E4D42" w:rsidRDefault="006E4D42">
      <w:pPr>
        <w:pStyle w:val="BodyTextIndent"/>
        <w:rPr>
          <w:color w:val="000000"/>
          <w:sz w:val="24"/>
          <w:szCs w:val="24"/>
        </w:rPr>
      </w:pPr>
    </w:p>
    <w:p w:rsidR="006E4D42" w:rsidRDefault="000377BC">
      <w:pPr>
        <w:pStyle w:val="BodyTextIndent"/>
        <w:numPr>
          <w:ilvl w:val="0"/>
          <w:numId w:val="4"/>
        </w:numPr>
        <w:rPr>
          <w:color w:val="000000"/>
          <w:sz w:val="24"/>
          <w:szCs w:val="24"/>
        </w:rPr>
      </w:pPr>
      <w:r>
        <w:rPr>
          <w:color w:val="000000"/>
          <w:sz w:val="24"/>
          <w:szCs w:val="24"/>
        </w:rPr>
        <w:t>Within two weeks after the slate of nominees has been determined and at least one month prior to January 1</w:t>
      </w:r>
      <w:r>
        <w:rPr>
          <w:color w:val="000000"/>
          <w:sz w:val="24"/>
          <w:szCs w:val="24"/>
          <w:vertAlign w:val="superscript"/>
        </w:rPr>
        <w:t>st</w:t>
      </w:r>
      <w:r>
        <w:rPr>
          <w:color w:val="000000"/>
          <w:sz w:val="24"/>
          <w:szCs w:val="24"/>
        </w:rPr>
        <w:t xml:space="preserve"> of the following year, which is the date of the transition, </w:t>
      </w:r>
      <w:r w:rsidRPr="00E53DBE">
        <w:rPr>
          <w:color w:val="000000"/>
          <w:sz w:val="24"/>
          <w:szCs w:val="24"/>
        </w:rPr>
        <w:t xml:space="preserve">the Section members </w:t>
      </w:r>
      <w:r w:rsidR="00E53DBE" w:rsidRPr="00E53DBE">
        <w:rPr>
          <w:color w:val="000000"/>
          <w:sz w:val="24"/>
          <w:szCs w:val="24"/>
        </w:rPr>
        <w:t xml:space="preserve">who are Institute members </w:t>
      </w:r>
      <w:r w:rsidRPr="00E53DBE">
        <w:rPr>
          <w:color w:val="000000"/>
          <w:sz w:val="24"/>
          <w:szCs w:val="24"/>
        </w:rPr>
        <w:t>shall be given the opportunity to vote.</w:t>
      </w:r>
      <w:r>
        <w:rPr>
          <w:color w:val="000000"/>
          <w:sz w:val="24"/>
          <w:szCs w:val="24"/>
        </w:rPr>
        <w:t xml:space="preserve"> Nominees for office shall be listed alphabetically on the ballot (and so noted) with no indication as to those nominated by the Nominating Committee and those nominated subsequently. The Secretary is responsible for distributing to the membership ballot forms by electronic mail, web-based, or written form. Members must have at least two weeks to submit their votes from the time that the ballots were sent to the membership. The Vice President does not vote. The Vice President shall be responsible for determining the winners of the election and forwarding that information to the nominees at least one week before January 1</w:t>
      </w:r>
      <w:r>
        <w:rPr>
          <w:color w:val="000000"/>
          <w:sz w:val="24"/>
          <w:szCs w:val="24"/>
          <w:vertAlign w:val="superscript"/>
        </w:rPr>
        <w:t>st</w:t>
      </w:r>
      <w:r>
        <w:rPr>
          <w:color w:val="000000"/>
          <w:sz w:val="24"/>
          <w:szCs w:val="24"/>
        </w:rPr>
        <w:t>.</w:t>
      </w:r>
    </w:p>
    <w:p w:rsidR="006E4D42" w:rsidRDefault="006E4D42">
      <w:pPr>
        <w:pStyle w:val="BodyTextIndent"/>
        <w:rPr>
          <w:color w:val="000000"/>
          <w:sz w:val="24"/>
          <w:szCs w:val="24"/>
        </w:rPr>
      </w:pPr>
    </w:p>
    <w:p w:rsidR="006E4D42" w:rsidRDefault="000377BC">
      <w:pPr>
        <w:pStyle w:val="BodyTextIndent"/>
        <w:numPr>
          <w:ilvl w:val="0"/>
          <w:numId w:val="4"/>
        </w:numPr>
        <w:rPr>
          <w:color w:val="000000"/>
          <w:sz w:val="24"/>
          <w:szCs w:val="24"/>
        </w:rPr>
      </w:pPr>
      <w:r>
        <w:rPr>
          <w:color w:val="000000"/>
          <w:sz w:val="24"/>
          <w:szCs w:val="24"/>
        </w:rPr>
        <w:t>The winning candidate for each position shall be the candidate receiving the largest number of votes. Ties shall be resolved by</w:t>
      </w:r>
      <w:r w:rsidR="00E53DBE">
        <w:rPr>
          <w:color w:val="000000"/>
          <w:sz w:val="24"/>
          <w:szCs w:val="24"/>
        </w:rPr>
        <w:t xml:space="preserve"> </w:t>
      </w:r>
      <w:r>
        <w:rPr>
          <w:color w:val="000000"/>
          <w:sz w:val="24"/>
          <w:szCs w:val="24"/>
        </w:rPr>
        <w:t>lot.</w:t>
      </w:r>
    </w:p>
    <w:p w:rsidR="006E4D42" w:rsidRDefault="006E4D42">
      <w:pPr>
        <w:pStyle w:val="BodyTextIndent"/>
        <w:ind w:left="720"/>
        <w:rPr>
          <w:color w:val="000000"/>
          <w:sz w:val="24"/>
          <w:szCs w:val="24"/>
        </w:rPr>
      </w:pPr>
    </w:p>
    <w:p w:rsidR="006E4D42" w:rsidRDefault="006E4D42">
      <w:pPr>
        <w:pStyle w:val="BodyTextIndent"/>
        <w:rPr>
          <w:color w:val="000000"/>
          <w:sz w:val="24"/>
          <w:szCs w:val="24"/>
        </w:rPr>
      </w:pPr>
    </w:p>
    <w:p w:rsidR="006E4D42" w:rsidRDefault="000377BC">
      <w:pPr>
        <w:pStyle w:val="BodyTextIndent"/>
        <w:jc w:val="center"/>
        <w:rPr>
          <w:b/>
          <w:color w:val="000000"/>
          <w:sz w:val="24"/>
          <w:szCs w:val="24"/>
        </w:rPr>
      </w:pPr>
      <w:r>
        <w:rPr>
          <w:b/>
          <w:color w:val="000000"/>
          <w:sz w:val="24"/>
          <w:szCs w:val="24"/>
        </w:rPr>
        <w:t>BYLAW VII – SECTION COMMITTEES</w:t>
      </w:r>
    </w:p>
    <w:p w:rsidR="006E4D42" w:rsidRDefault="006E4D42">
      <w:pPr>
        <w:pStyle w:val="BodyTextIndent"/>
        <w:jc w:val="center"/>
        <w:rPr>
          <w:b/>
          <w:color w:val="000000"/>
          <w:sz w:val="24"/>
          <w:szCs w:val="24"/>
        </w:rPr>
      </w:pPr>
    </w:p>
    <w:p w:rsidR="006E4D42" w:rsidRDefault="000377BC">
      <w:pPr>
        <w:pStyle w:val="BodyTextIndent"/>
        <w:rPr>
          <w:color w:val="000000"/>
          <w:sz w:val="24"/>
          <w:szCs w:val="24"/>
        </w:rPr>
      </w:pPr>
      <w:r>
        <w:rPr>
          <w:color w:val="000000"/>
          <w:sz w:val="24"/>
          <w:szCs w:val="24"/>
        </w:rPr>
        <w:t xml:space="preserve">Any Board member may appoint ad hoc committees to assist in carrying out his or her duties, provided that the term of said committee falls within the Board member’s own term of </w:t>
      </w:r>
      <w:r w:rsidR="00304874">
        <w:rPr>
          <w:color w:val="000000"/>
          <w:sz w:val="24"/>
          <w:szCs w:val="24"/>
        </w:rPr>
        <w:t>office and</w:t>
      </w:r>
      <w:r>
        <w:rPr>
          <w:color w:val="000000"/>
          <w:sz w:val="24"/>
          <w:szCs w:val="24"/>
        </w:rPr>
        <w:t xml:space="preserve"> provided said committee does not infringe unduly upon the authority of a standing committee or an officer. The duties of ad hoc committees shall be specified by the people creating the committees. The designation and appointment of any such committee and the delegation thereto of authority shall not operate to relieve Board members of any responsibility imposed upon him or her by law. Committees that are composed of members who are not Board members are advisory in nature only and are not considered a committee of the Board and may not exercise any of the powers of the Board. In all cases, the terms of the chairs and the committee memberships shall cease upon completion of the term of the President who appointed them.</w:t>
      </w:r>
    </w:p>
    <w:p w:rsidR="006E4D42" w:rsidRDefault="006E4D42">
      <w:pPr>
        <w:pStyle w:val="BodyTextIndent"/>
        <w:rPr>
          <w:color w:val="000000"/>
          <w:sz w:val="24"/>
          <w:szCs w:val="24"/>
        </w:rPr>
      </w:pPr>
    </w:p>
    <w:p w:rsidR="006E4D42" w:rsidRDefault="000377BC">
      <w:pPr>
        <w:pStyle w:val="BodyTextIndent"/>
        <w:jc w:val="center"/>
        <w:rPr>
          <w:b/>
          <w:color w:val="000000"/>
          <w:sz w:val="24"/>
          <w:szCs w:val="24"/>
        </w:rPr>
      </w:pPr>
      <w:r>
        <w:rPr>
          <w:b/>
          <w:color w:val="000000"/>
          <w:sz w:val="24"/>
          <w:szCs w:val="24"/>
        </w:rPr>
        <w:t>BYLAW VIII – RESPONSIBILITIES TO THE INSTITUTE</w:t>
      </w:r>
    </w:p>
    <w:p w:rsidR="006E4D42" w:rsidRDefault="006E4D42">
      <w:pPr>
        <w:pStyle w:val="BodyTextIndent"/>
        <w:jc w:val="center"/>
        <w:rPr>
          <w:b/>
          <w:color w:val="000000"/>
          <w:sz w:val="24"/>
          <w:szCs w:val="24"/>
        </w:rPr>
      </w:pPr>
    </w:p>
    <w:p w:rsidR="006E4D42" w:rsidRDefault="000377BC">
      <w:pPr>
        <w:pStyle w:val="BodyTextIndent"/>
        <w:numPr>
          <w:ilvl w:val="0"/>
          <w:numId w:val="5"/>
        </w:numPr>
        <w:rPr>
          <w:color w:val="000000"/>
          <w:sz w:val="24"/>
          <w:szCs w:val="24"/>
        </w:rPr>
      </w:pPr>
      <w:r>
        <w:rPr>
          <w:color w:val="000000"/>
          <w:sz w:val="24"/>
          <w:szCs w:val="24"/>
        </w:rPr>
        <w:t xml:space="preserve">All subdivision activities must be consistent with the provisions of the Institute Constitution and Bylaws and with the dignity of a professional association and the nonprofit status of the Institute. A subdivision may be disbanded (a) on grounds of professional or financial irresponsibility, (b) if it becomes inactive, or (c) if its membership falls below the minimum number required, according to these Bylaws. A subdivision’s assets ultimately belong to the Institute and shall revert to the Institute in the event that the subdivision is disbanded or otherwise ceases to be a subdivision of the Institute.  </w:t>
      </w:r>
    </w:p>
    <w:p w:rsidR="006E4D42" w:rsidRDefault="006E4D42">
      <w:pPr>
        <w:pStyle w:val="BodyTextIndent"/>
        <w:ind w:left="360"/>
        <w:rPr>
          <w:color w:val="000000"/>
          <w:sz w:val="24"/>
          <w:szCs w:val="24"/>
        </w:rPr>
      </w:pPr>
    </w:p>
    <w:p w:rsidR="006E4D42" w:rsidRDefault="000377BC">
      <w:pPr>
        <w:pStyle w:val="BodyTextIndent"/>
        <w:numPr>
          <w:ilvl w:val="0"/>
          <w:numId w:val="5"/>
        </w:numPr>
        <w:rPr>
          <w:color w:val="000000"/>
          <w:sz w:val="24"/>
          <w:szCs w:val="24"/>
        </w:rPr>
      </w:pPr>
      <w:r>
        <w:rPr>
          <w:color w:val="000000"/>
          <w:sz w:val="24"/>
          <w:szCs w:val="24"/>
        </w:rPr>
        <w:t>The section shall not maintain any bank account separate from accounts owned by INFORMS.</w:t>
      </w:r>
    </w:p>
    <w:p w:rsidR="006E4D42" w:rsidRDefault="006E4D42">
      <w:pPr>
        <w:pStyle w:val="BodyTextIndent"/>
        <w:rPr>
          <w:color w:val="000000"/>
          <w:sz w:val="24"/>
          <w:szCs w:val="24"/>
        </w:rPr>
      </w:pPr>
    </w:p>
    <w:p w:rsidR="006E4D42" w:rsidRDefault="000377BC">
      <w:pPr>
        <w:pStyle w:val="BodyTextIndent"/>
        <w:numPr>
          <w:ilvl w:val="0"/>
          <w:numId w:val="5"/>
        </w:numPr>
        <w:rPr>
          <w:color w:val="000000"/>
          <w:sz w:val="24"/>
          <w:szCs w:val="24"/>
        </w:rPr>
      </w:pPr>
      <w:r>
        <w:rPr>
          <w:color w:val="000000"/>
          <w:sz w:val="24"/>
          <w:szCs w:val="24"/>
        </w:rPr>
        <w:t>The section shall file an activity report annually with the Institute Business Office describing section activities during the past January 1 through December 31. It shall be filed no later than January 31.  The section shall notify the Vice President of the Institute overseeing the section the results of the section’s elections immediately following the elections.  The section shall also provide information or file reports throughout the year as reasonably requested by the Board or officers of the Institute.</w:t>
      </w:r>
    </w:p>
    <w:p w:rsidR="004E0CA8" w:rsidRDefault="004E0CA8" w:rsidP="004E0CA8">
      <w:pPr>
        <w:pStyle w:val="BodyTextIndent"/>
        <w:rPr>
          <w:color w:val="000000"/>
          <w:sz w:val="24"/>
          <w:szCs w:val="24"/>
        </w:rPr>
      </w:pPr>
    </w:p>
    <w:p w:rsidR="006E4D42" w:rsidRDefault="000377BC">
      <w:pPr>
        <w:pStyle w:val="BodyTextIndent"/>
        <w:numPr>
          <w:ilvl w:val="0"/>
          <w:numId w:val="5"/>
        </w:numPr>
        <w:rPr>
          <w:color w:val="000000"/>
          <w:sz w:val="24"/>
          <w:szCs w:val="24"/>
        </w:rPr>
      </w:pPr>
      <w:r>
        <w:rPr>
          <w:color w:val="000000"/>
          <w:sz w:val="24"/>
          <w:szCs w:val="24"/>
        </w:rPr>
        <w:t xml:space="preserve">Neither the Institute nor the Institute Board of Directors, by granting a charter to the section, assumes any liability or responsibility for any obligations of any kind incurred by the section unless prior written approval is obtained.  </w:t>
      </w:r>
      <w:r w:rsidR="00581383">
        <w:rPr>
          <w:color w:val="000000"/>
          <w:sz w:val="24"/>
          <w:szCs w:val="24"/>
        </w:rPr>
        <w:t xml:space="preserve">The Institute Board alone has the authority to commit the Institute or any of its subdivisions to a contract. Review and approval of contracts are delegated to the Executive Director. </w:t>
      </w:r>
    </w:p>
    <w:p w:rsidR="006E4D42" w:rsidRDefault="006E4D42">
      <w:pPr>
        <w:pStyle w:val="BodyTextIndent"/>
        <w:rPr>
          <w:color w:val="000000"/>
          <w:sz w:val="24"/>
          <w:szCs w:val="24"/>
        </w:rPr>
      </w:pPr>
    </w:p>
    <w:p w:rsidR="006E4D42" w:rsidRDefault="006E4D42">
      <w:pPr>
        <w:pStyle w:val="BodyTextIndent"/>
        <w:rPr>
          <w:color w:val="000000"/>
          <w:sz w:val="24"/>
          <w:szCs w:val="24"/>
        </w:rPr>
      </w:pPr>
    </w:p>
    <w:p w:rsidR="006E4D42" w:rsidRDefault="000377BC">
      <w:pPr>
        <w:pStyle w:val="BodyTextIndent"/>
        <w:jc w:val="center"/>
        <w:rPr>
          <w:b/>
          <w:color w:val="000000"/>
          <w:sz w:val="24"/>
          <w:szCs w:val="24"/>
        </w:rPr>
      </w:pPr>
      <w:r>
        <w:rPr>
          <w:b/>
          <w:color w:val="000000"/>
          <w:sz w:val="24"/>
          <w:szCs w:val="24"/>
        </w:rPr>
        <w:t>BYLAW IX – AMENDMENTS</w:t>
      </w:r>
    </w:p>
    <w:p w:rsidR="006E4D42" w:rsidRDefault="006E4D42">
      <w:pPr>
        <w:pStyle w:val="BodyTextIndent"/>
        <w:jc w:val="center"/>
        <w:rPr>
          <w:b/>
          <w:color w:val="000000"/>
          <w:sz w:val="24"/>
          <w:szCs w:val="24"/>
        </w:rPr>
      </w:pPr>
    </w:p>
    <w:p w:rsidR="006E4D42" w:rsidRDefault="000377BC">
      <w:pPr>
        <w:pStyle w:val="BodyTextIndent"/>
        <w:numPr>
          <w:ilvl w:val="0"/>
          <w:numId w:val="6"/>
        </w:numPr>
        <w:rPr>
          <w:color w:val="000000"/>
          <w:sz w:val="24"/>
          <w:szCs w:val="24"/>
        </w:rPr>
      </w:pPr>
      <w:r>
        <w:rPr>
          <w:color w:val="000000"/>
          <w:sz w:val="24"/>
          <w:szCs w:val="24"/>
        </w:rPr>
        <w:t xml:space="preserve">Proposed amendments to these bylaws that are consistent with those of the Institute, may be initiated either by action of the Section Board or by a petition to the President signed </w:t>
      </w:r>
      <w:r>
        <w:rPr>
          <w:color w:val="000000"/>
          <w:sz w:val="24"/>
          <w:szCs w:val="24"/>
        </w:rPr>
        <w:lastRenderedPageBreak/>
        <w:t>by 10% of the membership or 15 members of the Section, whichever is larger. The Secretary shall distribute copies of the proposed change to all members of the Section by electronic mail or written form not less than three weeks before the annual membership meeting. An open discussion of the proposed amendment to the bylaws shall be carried out at the following membership meeting of the Section.</w:t>
      </w:r>
    </w:p>
    <w:p w:rsidR="006E4D42" w:rsidRDefault="006E4D42">
      <w:pPr>
        <w:pStyle w:val="BodyTextIndent"/>
        <w:ind w:left="360"/>
        <w:rPr>
          <w:color w:val="000000"/>
          <w:sz w:val="24"/>
          <w:szCs w:val="24"/>
        </w:rPr>
      </w:pPr>
    </w:p>
    <w:p w:rsidR="006E4D42" w:rsidRDefault="000377BC">
      <w:pPr>
        <w:pStyle w:val="BodyTextIndent"/>
        <w:numPr>
          <w:ilvl w:val="0"/>
          <w:numId w:val="6"/>
        </w:numPr>
        <w:rPr>
          <w:color w:val="000000"/>
          <w:sz w:val="24"/>
          <w:szCs w:val="24"/>
        </w:rPr>
      </w:pPr>
      <w:r>
        <w:rPr>
          <w:color w:val="000000"/>
          <w:sz w:val="24"/>
          <w:szCs w:val="24"/>
        </w:rPr>
        <w:t>Not more than two months after the discussion of the proposed amendment, the Secretary shall distribute to all members copies of the proposed amendment along with mail ballot, defined as written or</w:t>
      </w:r>
      <w:r w:rsidR="0090298C">
        <w:rPr>
          <w:color w:val="000000"/>
          <w:sz w:val="24"/>
          <w:szCs w:val="24"/>
        </w:rPr>
        <w:t xml:space="preserve"> electronic transmission. </w:t>
      </w:r>
      <w:r>
        <w:rPr>
          <w:color w:val="000000"/>
          <w:sz w:val="24"/>
          <w:szCs w:val="24"/>
        </w:rPr>
        <w:t xml:space="preserve">No ballot shall be counted unless marked by a Section member to indicate his/her choice, returned to the official tellers bearing the voter’s name, and received by the tellers no later than a date to be specified upon the ballot form – a date not earlier than two weeks from the date of distributing the ballot forms to the Section membership. </w:t>
      </w:r>
    </w:p>
    <w:p w:rsidR="006E4D42" w:rsidRDefault="006E4D42">
      <w:pPr>
        <w:pStyle w:val="BodyTextIndent"/>
        <w:rPr>
          <w:color w:val="000000"/>
          <w:sz w:val="24"/>
          <w:szCs w:val="24"/>
        </w:rPr>
      </w:pPr>
    </w:p>
    <w:p w:rsidR="006E4D42" w:rsidRDefault="000377BC">
      <w:pPr>
        <w:pStyle w:val="BodyTextIndent"/>
        <w:numPr>
          <w:ilvl w:val="0"/>
          <w:numId w:val="6"/>
        </w:numPr>
        <w:rPr>
          <w:color w:val="000000"/>
          <w:sz w:val="24"/>
          <w:szCs w:val="24"/>
        </w:rPr>
      </w:pPr>
      <w:r>
        <w:rPr>
          <w:color w:val="000000"/>
          <w:sz w:val="24"/>
          <w:szCs w:val="24"/>
        </w:rPr>
        <w:t>The adoption of the proposed amendment shall require an affirmative vote by at least two-thirds of the members voting, as tallied by tellers appointed by the President. The tellers shall report the tally to the President within one week of the date specified for receipt of the ballots. The result of the balloting shall be announced to the membership by the Secretary.</w:t>
      </w:r>
    </w:p>
    <w:p w:rsidR="006E4D42" w:rsidRDefault="006E4D42">
      <w:pPr>
        <w:pStyle w:val="BodyTextIndent"/>
        <w:rPr>
          <w:color w:val="000000"/>
          <w:sz w:val="24"/>
          <w:szCs w:val="24"/>
        </w:rPr>
      </w:pPr>
    </w:p>
    <w:p w:rsidR="006E4D42" w:rsidRDefault="000377BC">
      <w:pPr>
        <w:pStyle w:val="BodyTextIndent"/>
        <w:numPr>
          <w:ilvl w:val="0"/>
          <w:numId w:val="6"/>
        </w:numPr>
        <w:rPr>
          <w:color w:val="000000"/>
          <w:sz w:val="24"/>
          <w:szCs w:val="24"/>
        </w:rPr>
      </w:pPr>
      <w:r>
        <w:rPr>
          <w:color w:val="000000"/>
          <w:sz w:val="24"/>
          <w:szCs w:val="24"/>
        </w:rPr>
        <w:t>If approved by the Section membership, the proposed amendment to the Bylaws shall become effective upon approval by the Institute.</w:t>
      </w:r>
    </w:p>
    <w:p w:rsidR="006E4D42" w:rsidRDefault="006E4D42">
      <w:pPr>
        <w:pStyle w:val="BodyTextIndent"/>
        <w:rPr>
          <w:color w:val="000000"/>
          <w:sz w:val="24"/>
          <w:szCs w:val="24"/>
        </w:rPr>
      </w:pPr>
    </w:p>
    <w:p w:rsidR="006E4D42" w:rsidRDefault="000377BC">
      <w:pPr>
        <w:pStyle w:val="BodyTextIndent"/>
        <w:jc w:val="center"/>
        <w:rPr>
          <w:b/>
          <w:color w:val="000000"/>
          <w:sz w:val="24"/>
          <w:szCs w:val="24"/>
        </w:rPr>
      </w:pPr>
      <w:r>
        <w:rPr>
          <w:b/>
          <w:color w:val="000000"/>
          <w:sz w:val="24"/>
          <w:szCs w:val="24"/>
        </w:rPr>
        <w:t>BYLAW X – MEETINGS</w:t>
      </w:r>
    </w:p>
    <w:p w:rsidR="006E4D42" w:rsidRDefault="006E4D42">
      <w:pPr>
        <w:pStyle w:val="BodyTextIndent"/>
        <w:jc w:val="center"/>
        <w:rPr>
          <w:b/>
          <w:color w:val="000000"/>
          <w:sz w:val="24"/>
          <w:szCs w:val="24"/>
        </w:rPr>
      </w:pPr>
    </w:p>
    <w:p w:rsidR="006E4D42" w:rsidRDefault="000377BC">
      <w:pPr>
        <w:pStyle w:val="BodyTextIndent"/>
        <w:numPr>
          <w:ilvl w:val="0"/>
          <w:numId w:val="7"/>
        </w:numPr>
        <w:rPr>
          <w:color w:val="000000"/>
          <w:sz w:val="24"/>
          <w:szCs w:val="24"/>
        </w:rPr>
      </w:pPr>
      <w:r>
        <w:rPr>
          <w:color w:val="000000"/>
          <w:sz w:val="24"/>
          <w:szCs w:val="24"/>
        </w:rPr>
        <w:t xml:space="preserve"> Each Section shall hold at least one (1) business meeting and at least one (1) professional meeting each year. All meetings are to be open to the entire membership of the section. If a section chooses, some or all of its meetings may be opened to other interested people as well. Members will not vote at meetings. All voting by members will be by mail ballot as provided elsewhere in these Bylaws.</w:t>
      </w:r>
    </w:p>
    <w:p w:rsidR="006E4D42" w:rsidRDefault="006E4D42">
      <w:pPr>
        <w:pStyle w:val="BodyTextIndent"/>
        <w:ind w:left="720"/>
        <w:rPr>
          <w:color w:val="000000"/>
          <w:sz w:val="24"/>
          <w:szCs w:val="24"/>
        </w:rPr>
      </w:pPr>
    </w:p>
    <w:p w:rsidR="006E4D42" w:rsidRDefault="000377BC">
      <w:pPr>
        <w:pStyle w:val="BodyTextIndent"/>
        <w:numPr>
          <w:ilvl w:val="0"/>
          <w:numId w:val="7"/>
        </w:numPr>
        <w:rPr>
          <w:color w:val="000000"/>
          <w:sz w:val="24"/>
          <w:szCs w:val="24"/>
        </w:rPr>
      </w:pPr>
      <w:r>
        <w:rPr>
          <w:color w:val="000000"/>
          <w:sz w:val="24"/>
          <w:szCs w:val="24"/>
        </w:rPr>
        <w:t>The Board or its designated committees shall schedule the meetings of the Section. Business meetings and Board meetings shall be scheduled by the Board in accordance with the Bylaws and procedures specified by the Board. The members of the Section may call a special meeting of the membership upon signed petition to the Secretary of at least 25% of the members eligible to vote.</w:t>
      </w:r>
    </w:p>
    <w:p w:rsidR="006E4D42" w:rsidRDefault="006E4D42">
      <w:pPr>
        <w:pStyle w:val="BodyTextIndent"/>
        <w:rPr>
          <w:color w:val="000000"/>
          <w:sz w:val="24"/>
          <w:szCs w:val="24"/>
        </w:rPr>
      </w:pPr>
    </w:p>
    <w:p w:rsidR="006E4D42" w:rsidRDefault="000377BC">
      <w:pPr>
        <w:pStyle w:val="BodyTextIndent"/>
        <w:numPr>
          <w:ilvl w:val="0"/>
          <w:numId w:val="7"/>
        </w:numPr>
        <w:rPr>
          <w:color w:val="000000"/>
          <w:sz w:val="24"/>
          <w:szCs w:val="24"/>
        </w:rPr>
      </w:pPr>
      <w:r>
        <w:rPr>
          <w:color w:val="000000"/>
          <w:sz w:val="24"/>
          <w:szCs w:val="24"/>
        </w:rPr>
        <w:t>Robert’s Rules of Order shall guide all Board and Section membership meetings except in those cases where they are inconsistent with these Bylaws.</w:t>
      </w:r>
    </w:p>
    <w:p w:rsidR="006E4D42" w:rsidRDefault="006E4D42">
      <w:pPr>
        <w:pStyle w:val="BodyTextIndent"/>
        <w:jc w:val="center"/>
        <w:rPr>
          <w:i/>
          <w:color w:val="000000"/>
          <w:sz w:val="24"/>
          <w:szCs w:val="24"/>
        </w:rPr>
      </w:pPr>
    </w:p>
    <w:p w:rsidR="006E4D42" w:rsidRDefault="00304874">
      <w:pPr>
        <w:pStyle w:val="BodyTextIndent"/>
        <w:jc w:val="center"/>
        <w:rPr>
          <w:b/>
        </w:rPr>
      </w:pPr>
      <w:r>
        <w:rPr>
          <w:b/>
        </w:rPr>
        <w:t>2017</w:t>
      </w:r>
    </w:p>
    <w:sectPr w:rsidR="006E4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A0202"/>
    <w:multiLevelType w:val="hybridMultilevel"/>
    <w:tmpl w:val="38AC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990543"/>
    <w:multiLevelType w:val="hybridMultilevel"/>
    <w:tmpl w:val="33BAAF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8831190"/>
    <w:multiLevelType w:val="hybridMultilevel"/>
    <w:tmpl w:val="92180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DA4A86"/>
    <w:multiLevelType w:val="hybridMultilevel"/>
    <w:tmpl w:val="CF72D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FA1E55"/>
    <w:multiLevelType w:val="hybridMultilevel"/>
    <w:tmpl w:val="3794AE22"/>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B13434"/>
    <w:multiLevelType w:val="hybridMultilevel"/>
    <w:tmpl w:val="B8FA0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B5551E"/>
    <w:multiLevelType w:val="hybridMultilevel"/>
    <w:tmpl w:val="D5640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9369D2"/>
    <w:multiLevelType w:val="hybridMultilevel"/>
    <w:tmpl w:val="7EBA0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7"/>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D42"/>
    <w:rsid w:val="000377BC"/>
    <w:rsid w:val="000776F2"/>
    <w:rsid w:val="001268E3"/>
    <w:rsid w:val="00136183"/>
    <w:rsid w:val="0019288F"/>
    <w:rsid w:val="002C408C"/>
    <w:rsid w:val="00304874"/>
    <w:rsid w:val="00377E47"/>
    <w:rsid w:val="00400EEE"/>
    <w:rsid w:val="004B6DFA"/>
    <w:rsid w:val="004E0CA8"/>
    <w:rsid w:val="00581383"/>
    <w:rsid w:val="005B6DF9"/>
    <w:rsid w:val="00636D35"/>
    <w:rsid w:val="006A1C58"/>
    <w:rsid w:val="006E4D42"/>
    <w:rsid w:val="00783939"/>
    <w:rsid w:val="00797F42"/>
    <w:rsid w:val="00807459"/>
    <w:rsid w:val="008472E6"/>
    <w:rsid w:val="00852286"/>
    <w:rsid w:val="008642FF"/>
    <w:rsid w:val="008E21D8"/>
    <w:rsid w:val="0090298C"/>
    <w:rsid w:val="009E6957"/>
    <w:rsid w:val="00A47D92"/>
    <w:rsid w:val="00A57F00"/>
    <w:rsid w:val="00A97C97"/>
    <w:rsid w:val="00AF0EAB"/>
    <w:rsid w:val="00B27673"/>
    <w:rsid w:val="00B33469"/>
    <w:rsid w:val="00BE38DF"/>
    <w:rsid w:val="00BF203F"/>
    <w:rsid w:val="00D56C14"/>
    <w:rsid w:val="00DE75FD"/>
    <w:rsid w:val="00E3100F"/>
    <w:rsid w:val="00E316AA"/>
    <w:rsid w:val="00E53DBE"/>
    <w:rsid w:val="00ED55A7"/>
    <w:rsid w:val="00FB4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1E8B"/>
  <w15:docId w15:val="{8D3B9B23-2FAA-4421-A29F-BD74F28F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8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F6861"/>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F6861"/>
    <w:pPr>
      <w:tabs>
        <w:tab w:val="center" w:pos="4320"/>
        <w:tab w:val="right" w:pos="8640"/>
      </w:tabs>
    </w:pPr>
  </w:style>
  <w:style w:type="character" w:customStyle="1" w:styleId="FooterChar">
    <w:name w:val="Footer Char"/>
    <w:basedOn w:val="DefaultParagraphFont"/>
    <w:link w:val="Footer"/>
    <w:rsid w:val="00EF6861"/>
    <w:rPr>
      <w:rFonts w:ascii="Times New Roman" w:eastAsia="Times New Roman" w:hAnsi="Times New Roman" w:cs="Times New Roman"/>
      <w:sz w:val="24"/>
      <w:szCs w:val="24"/>
    </w:rPr>
  </w:style>
  <w:style w:type="paragraph" w:styleId="Title">
    <w:name w:val="Title"/>
    <w:basedOn w:val="Normal"/>
    <w:link w:val="TitleChar"/>
    <w:qFormat/>
    <w:rsid w:val="00EF6861"/>
    <w:pPr>
      <w:jc w:val="center"/>
    </w:pPr>
    <w:rPr>
      <w:b/>
      <w:bCs/>
      <w:szCs w:val="20"/>
    </w:rPr>
  </w:style>
  <w:style w:type="character" w:customStyle="1" w:styleId="TitleChar">
    <w:name w:val="Title Char"/>
    <w:basedOn w:val="DefaultParagraphFont"/>
    <w:link w:val="Title"/>
    <w:rsid w:val="00EF6861"/>
    <w:rPr>
      <w:rFonts w:ascii="Times New Roman" w:eastAsia="Times New Roman" w:hAnsi="Times New Roman" w:cs="Times New Roman"/>
      <w:b/>
      <w:bCs/>
      <w:sz w:val="24"/>
      <w:szCs w:val="20"/>
    </w:rPr>
  </w:style>
  <w:style w:type="character" w:customStyle="1" w:styleId="Heading1Char">
    <w:name w:val="Heading 1 Char"/>
    <w:basedOn w:val="DefaultParagraphFont"/>
    <w:link w:val="Heading1"/>
    <w:rsid w:val="00EF6861"/>
    <w:rPr>
      <w:rFonts w:ascii="Times New Roman" w:eastAsia="Times New Roman" w:hAnsi="Times New Roman" w:cs="Times New Roman"/>
      <w:b/>
      <w:bCs/>
      <w:sz w:val="28"/>
      <w:szCs w:val="24"/>
    </w:rPr>
  </w:style>
  <w:style w:type="paragraph" w:styleId="ListParagraph">
    <w:name w:val="List Paragraph"/>
    <w:basedOn w:val="Normal"/>
    <w:uiPriority w:val="34"/>
    <w:qFormat/>
    <w:rsid w:val="00EF6861"/>
    <w:pPr>
      <w:ind w:left="720"/>
      <w:contextualSpacing/>
    </w:pPr>
  </w:style>
  <w:style w:type="paragraph" w:styleId="BodyTextIndent">
    <w:name w:val="Body Text Indent"/>
    <w:basedOn w:val="Normal"/>
    <w:link w:val="BodyTextIndentChar"/>
    <w:rsid w:val="004F7D02"/>
    <w:rPr>
      <w:sz w:val="20"/>
      <w:szCs w:val="20"/>
    </w:rPr>
  </w:style>
  <w:style w:type="character" w:customStyle="1" w:styleId="BodyTextIndentChar">
    <w:name w:val="Body Text Indent Char"/>
    <w:basedOn w:val="DefaultParagraphFont"/>
    <w:link w:val="BodyTextIndent"/>
    <w:rsid w:val="004F7D0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F3E31"/>
    <w:rPr>
      <w:sz w:val="16"/>
      <w:szCs w:val="16"/>
    </w:rPr>
  </w:style>
  <w:style w:type="paragraph" w:styleId="CommentText">
    <w:name w:val="annotation text"/>
    <w:basedOn w:val="Normal"/>
    <w:link w:val="CommentTextChar"/>
    <w:uiPriority w:val="99"/>
    <w:semiHidden/>
    <w:unhideWhenUsed/>
    <w:rsid w:val="004F3E31"/>
    <w:rPr>
      <w:sz w:val="20"/>
      <w:szCs w:val="20"/>
    </w:rPr>
  </w:style>
  <w:style w:type="character" w:customStyle="1" w:styleId="CommentTextChar">
    <w:name w:val="Comment Text Char"/>
    <w:basedOn w:val="DefaultParagraphFont"/>
    <w:link w:val="CommentText"/>
    <w:uiPriority w:val="99"/>
    <w:semiHidden/>
    <w:rsid w:val="004F3E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3E31"/>
    <w:rPr>
      <w:b/>
      <w:bCs/>
    </w:rPr>
  </w:style>
  <w:style w:type="character" w:customStyle="1" w:styleId="CommentSubjectChar">
    <w:name w:val="Comment Subject Char"/>
    <w:basedOn w:val="CommentTextChar"/>
    <w:link w:val="CommentSubject"/>
    <w:uiPriority w:val="99"/>
    <w:semiHidden/>
    <w:rsid w:val="004F3E3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F3E31"/>
    <w:rPr>
      <w:rFonts w:ascii="Tahoma" w:hAnsi="Tahoma" w:cs="Tahoma"/>
      <w:sz w:val="16"/>
      <w:szCs w:val="16"/>
    </w:rPr>
  </w:style>
  <w:style w:type="character" w:customStyle="1" w:styleId="BalloonTextChar">
    <w:name w:val="Balloon Text Char"/>
    <w:basedOn w:val="DefaultParagraphFont"/>
    <w:link w:val="BalloonText"/>
    <w:uiPriority w:val="99"/>
    <w:semiHidden/>
    <w:rsid w:val="004F3E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E518CD253BB041A15901AFDDBD651E" ma:contentTypeVersion="18" ma:contentTypeDescription="Create a new document." ma:contentTypeScope="" ma:versionID="2b8967e5dd0d8f1dd40942d163fb80cd">
  <xsd:schema xmlns:xsd="http://www.w3.org/2001/XMLSchema" xmlns:xs="http://www.w3.org/2001/XMLSchema" xmlns:p="http://schemas.microsoft.com/office/2006/metadata/properties" xmlns:ns2="47cd445b-5cb0-4e7b-bc92-e8d74b5e6925" xmlns:ns3="ee9581ea-5d86-422d-a48a-cb5bfaa3eed4" targetNamespace="http://schemas.microsoft.com/office/2006/metadata/properties" ma:root="true" ma:fieldsID="bd697bd462b0b9be8a3f0bb7e4fd0594" ns2:_="" ns3:_="">
    <xsd:import namespace="47cd445b-5cb0-4e7b-bc92-e8d74b5e6925"/>
    <xsd:import namespace="ee9581ea-5d86-422d-a48a-cb5bfaa3ee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d445b-5cb0-4e7b-bc92-e8d74b5e6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ca86da-3e5d-42d9-a6b4-28a5af269c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581ea-5d86-422d-a48a-cb5bfaa3ee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0753f6-7da7-4bd4-ba26-b5742488eef8}" ma:internalName="TaxCatchAll" ma:showField="CatchAllData" ma:web="ee9581ea-5d86-422d-a48a-cb5bfaa3ee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cd445b-5cb0-4e7b-bc92-e8d74b5e6925">
      <Terms xmlns="http://schemas.microsoft.com/office/infopath/2007/PartnerControls"/>
    </lcf76f155ced4ddcb4097134ff3c332f>
    <TaxCatchAll xmlns="ee9581ea-5d86-422d-a48a-cb5bfaa3eed4" xsi:nil="true"/>
  </documentManagement>
</p:properties>
</file>

<file path=customXml/itemProps1.xml><?xml version="1.0" encoding="utf-8"?>
<ds:datastoreItem xmlns:ds="http://schemas.openxmlformats.org/officeDocument/2006/customXml" ds:itemID="{335BA2C9-F077-429C-ADA2-8E3F1DE54147}">
  <ds:schemaRefs>
    <ds:schemaRef ds:uri="http://schemas.openxmlformats.org/officeDocument/2006/bibliography"/>
  </ds:schemaRefs>
</ds:datastoreItem>
</file>

<file path=customXml/itemProps2.xml><?xml version="1.0" encoding="utf-8"?>
<ds:datastoreItem xmlns:ds="http://schemas.openxmlformats.org/officeDocument/2006/customXml" ds:itemID="{61EE105C-C8BB-4A05-8FE0-AB2515DD11D6}"/>
</file>

<file path=customXml/itemProps3.xml><?xml version="1.0" encoding="utf-8"?>
<ds:datastoreItem xmlns:ds="http://schemas.openxmlformats.org/officeDocument/2006/customXml" ds:itemID="{58CF72F6-F840-43BB-B4A2-30032F55940F}"/>
</file>

<file path=customXml/itemProps4.xml><?xml version="1.0" encoding="utf-8"?>
<ds:datastoreItem xmlns:ds="http://schemas.openxmlformats.org/officeDocument/2006/customXml" ds:itemID="{C7277CD6-F042-4F2C-9652-7224526450A1}"/>
</file>

<file path=docProps/app.xml><?xml version="1.0" encoding="utf-8"?>
<Properties xmlns="http://schemas.openxmlformats.org/officeDocument/2006/extended-properties" xmlns:vt="http://schemas.openxmlformats.org/officeDocument/2006/docPropsVTypes">
  <Template>Normal.dotm</Template>
  <TotalTime>0</TotalTime>
  <Pages>6</Pages>
  <Words>2375</Words>
  <Characters>13538</Characters>
  <Application>Microsoft Office Word</Application>
  <DocSecurity>0</DocSecurity>
  <Lines>112</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Byrnes, Tracy</dc:creator>
  <cp:lastModifiedBy>Beth West</cp:lastModifiedBy>
  <cp:revision>2</cp:revision>
  <cp:lastPrinted>2014-07-02T11:28:00Z</cp:lastPrinted>
  <dcterms:created xsi:type="dcterms:W3CDTF">2019-07-25T13:41:00Z</dcterms:created>
  <dcterms:modified xsi:type="dcterms:W3CDTF">2019-07-25T13:41:00Z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0x01010050E518CD253BB041A15901AFDDBD651E</vt:lpwstr>
  </property>
  <property fmtid="{D5CDD505-2E9C-101B-9397-08002B2CF9AE}" pid="3" name="Order">
    <vt:r8>100</vt:r8>
  </property>
</Properties>
</file>