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/>
          <w:b/>
          <w:bCs/>
          <w:sz w:val="36"/>
          <w:szCs w:val="36"/>
        </w:rPr>
      </w:pPr>
      <w:r>
        <w:rPr>
          <w:rFonts w:ascii="Times New Roman" w:hAnsi="Times New Roman" w:eastAsia="Times New Roman"/>
          <w:b/>
          <w:bCs/>
          <w:sz w:val="36"/>
          <w:szCs w:val="36"/>
        </w:rPr>
        <w:t xml:space="preserve">MTOM </w:t>
      </w: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Demo</w:t>
      </w:r>
    </w:p>
    <w:p>
      <w:pPr>
        <w:pStyle w:val="8"/>
        <w:numPr>
          <w:ilvl w:val="0"/>
          <w:numId w:val="0"/>
        </w:numPr>
        <w:spacing w:before="100" w:beforeAutospacing="1" w:after="245" w:line="240" w:lineRule="auto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eastAsia" w:ascii="Arial" w:hAnsi="Arial" w:eastAsia="宋体" w:cs="Arial"/>
          <w:sz w:val="20"/>
          <w:szCs w:val="20"/>
          <w:lang w:val="en-US" w:eastAsia="zh-CN"/>
        </w:rPr>
        <w:t>I f</w:t>
      </w:r>
      <w:r>
        <w:rPr>
          <w:rFonts w:ascii="Arial" w:hAnsi="Arial" w:eastAsia="Times New Roman" w:cs="Arial"/>
          <w:sz w:val="20"/>
          <w:szCs w:val="20"/>
        </w:rPr>
        <w:t>ollow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ed </w:t>
      </w:r>
      <w:r>
        <w:rPr>
          <w:rFonts w:ascii="Arial" w:hAnsi="Arial" w:eastAsia="Times New Roman" w:cs="Arial"/>
          <w:sz w:val="20"/>
          <w:szCs w:val="20"/>
        </w:rPr>
        <w:t xml:space="preserve">these steps to 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>prepare a MTOM demo</w:t>
      </w:r>
      <w:r>
        <w:rPr>
          <w:rFonts w:ascii="Arial" w:hAnsi="Arial" w:eastAsia="Times New Roman" w:cs="Arial"/>
          <w:sz w:val="20"/>
          <w:szCs w:val="20"/>
        </w:rPr>
        <w:t>.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This demo is OK, but not what I expected. 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>What I want is that make a MTOM attachment case. Attach files into MTOM attachment instead of SOAP message body. How could I make this kind of case?</w:t>
      </w:r>
      <w:bookmarkStart w:id="0" w:name="_GoBack"/>
      <w:bookmarkEnd w:id="0"/>
    </w:p>
    <w:p>
      <w:pPr>
        <w:spacing w:before="100" w:beforeAutospacing="1" w:after="245" w:line="240" w:lineRule="auto"/>
        <w:rPr>
          <w:rFonts w:ascii="Times New Roman" w:hAnsi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spacing w:before="100" w:beforeAutospacing="1" w:after="245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hint="eastAsia" w:ascii="Arial" w:hAnsi="Arial" w:eastAsia="宋体" w:cs="Arial"/>
          <w:sz w:val="20"/>
          <w:szCs w:val="20"/>
          <w:lang w:val="en-US" w:eastAsia="zh-CN"/>
        </w:rPr>
        <w:t>C</w:t>
      </w:r>
      <w:r>
        <w:rPr>
          <w:rFonts w:ascii="Arial" w:hAnsi="Arial" w:eastAsia="Times New Roman" w:cs="Arial"/>
          <w:sz w:val="20"/>
          <w:szCs w:val="20"/>
        </w:rPr>
        <w:t>onfigure the following parameters:</w:t>
      </w:r>
    </w:p>
    <w:p>
      <w:pPr>
        <w:numPr>
          <w:ilvl w:val="1"/>
          <w:numId w:val="1"/>
        </w:numPr>
        <w:spacing w:before="100" w:beforeAutospacing="1" w:after="245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watt.server.soap.MTOMStreamiong.enable=true</w:t>
      </w:r>
    </w:p>
    <w:p>
      <w:pPr>
        <w:numPr>
          <w:ilvl w:val="1"/>
          <w:numId w:val="1"/>
        </w:numPr>
        <w:spacing w:before="100" w:beforeAutospacing="1" w:after="245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watt.server.SOAP.MTOMStreaming.cachedFiles.location = leave it to the default location</w:t>
      </w:r>
    </w:p>
    <w:p>
      <w:pPr>
        <w:numPr>
          <w:ilvl w:val="1"/>
          <w:numId w:val="1"/>
        </w:numPr>
        <w:spacing w:before="100" w:beforeAutospacing="1" w:after="245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watt.server.SOAP.MTOMStreaming.threshold = leave it to the default value</w:t>
      </w:r>
    </w:p>
    <w:p>
      <w:pPr>
        <w:numPr>
          <w:ilvl w:val="0"/>
          <w:numId w:val="1"/>
        </w:numPr>
        <w:spacing w:before="100" w:beforeAutospacing="1" w:after="245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Prepare web service</w:t>
      </w:r>
    </w:p>
    <w:p>
      <w:pPr>
        <w:numPr>
          <w:ilvl w:val="0"/>
          <w:numId w:val="0"/>
        </w:numPr>
        <w:spacing w:before="100" w:beforeAutospacing="1" w:after="245" w:line="240" w:lineRule="auto"/>
        <w:ind w:left="1080" w:leftChars="0"/>
        <w:rPr>
          <w:rFonts w:hint="eastAsia" w:ascii="Arial" w:hAnsi="Arial" w:eastAsia="Times New Roman" w:cs="Arial"/>
          <w:sz w:val="20"/>
          <w:szCs w:val="20"/>
          <w:lang w:val="en-US" w:eastAsia="zh-CN"/>
        </w:rPr>
      </w:pPr>
      <w:r>
        <w:rPr>
          <w:rFonts w:hint="eastAsia" w:ascii="Arial" w:hAnsi="Arial" w:eastAsia="Times New Roman" w:cs="Arial"/>
          <w:sz w:val="20"/>
          <w:szCs w:val="20"/>
          <w:lang w:val="en-US" w:eastAsia="zh-CN"/>
        </w:rPr>
        <w:t>I created a very simple service flow which getXOPObjectContent and streamTofile. The input parameter are binObject(type: XOPobject) and flag(type: String).</w:t>
      </w:r>
    </w:p>
    <w:p>
      <w:pPr>
        <w:numPr>
          <w:ilvl w:val="0"/>
          <w:numId w:val="0"/>
        </w:numPr>
        <w:spacing w:before="100" w:beforeAutospacing="1" w:after="245" w:line="240" w:lineRule="auto"/>
        <w:ind w:left="1080" w:leftChars="0"/>
        <w:rPr>
          <w:rFonts w:hint="eastAsia" w:ascii="Arial" w:hAnsi="Arial" w:eastAsia="Times New Roman" w:cs="Arial"/>
          <w:sz w:val="20"/>
          <w:szCs w:val="20"/>
          <w:lang w:val="en-US" w:eastAsia="zh-CN"/>
        </w:rPr>
      </w:pPr>
      <w:r>
        <w:rPr>
          <w:rFonts w:hint="eastAsia" w:ascii="Arial" w:hAnsi="Arial" w:eastAsia="Times New Roman" w:cs="Arial"/>
          <w:sz w:val="20"/>
          <w:szCs w:val="20"/>
          <w:lang w:val="en-US" w:eastAsia="zh-CN"/>
        </w:rPr>
        <w:t>For detail, please refer to the WSDL:</w:t>
      </w:r>
    </w:p>
    <w:p>
      <w:pPr>
        <w:numPr>
          <w:ilvl w:val="0"/>
          <w:numId w:val="0"/>
        </w:numPr>
        <w:spacing w:before="100" w:beforeAutospacing="1" w:after="245" w:line="240" w:lineRule="auto"/>
        <w:ind w:left="1080" w:leftChars="0"/>
        <w:rPr>
          <w:rFonts w:ascii="Times New Roman" w:hAnsi="Times New Roman" w:eastAsia="Times New Roman"/>
          <w:sz w:val="24"/>
          <w:szCs w:val="24"/>
        </w:rPr>
      </w:pPr>
      <w:r>
        <w:rPr>
          <w:rFonts w:hint="eastAsia" w:ascii="Arial" w:hAnsi="Arial" w:eastAsia="Times New Roman" w:cs="Arial"/>
          <w:sz w:val="20"/>
          <w:szCs w:val="2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pPr>
        <w:numPr>
          <w:ilvl w:val="0"/>
          <w:numId w:val="1"/>
        </w:numPr>
        <w:spacing w:before="100" w:beforeAutospacing="1" w:after="245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hint="eastAsia" w:ascii="Arial" w:hAnsi="Arial" w:eastAsia="宋体" w:cs="Arial"/>
          <w:sz w:val="20"/>
          <w:szCs w:val="20"/>
          <w:lang w:val="en-US" w:eastAsia="zh-CN"/>
        </w:rPr>
        <w:t>Test</w:t>
      </w:r>
      <w:r>
        <w:rPr>
          <w:rFonts w:ascii="Arial" w:hAnsi="Arial" w:eastAsia="Times New Roman" w:cs="Arial"/>
          <w:sz w:val="20"/>
          <w:szCs w:val="20"/>
        </w:rPr>
        <w:t xml:space="preserve"> the webservice </w:t>
      </w:r>
    </w:p>
    <w:p>
      <w:pPr>
        <w:numPr>
          <w:ilvl w:val="1"/>
          <w:numId w:val="1"/>
        </w:numPr>
        <w:spacing w:before="100" w:beforeAutospacing="1" w:after="245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hint="eastAsia" w:ascii="Arial" w:hAnsi="Arial" w:eastAsia="宋体" w:cs="Arial"/>
          <w:sz w:val="20"/>
          <w:szCs w:val="20"/>
          <w:lang w:val="en-US" w:eastAsia="zh-CN"/>
        </w:rPr>
        <w:t>Use Axis2 to write client code, and calls service successfully.</w:t>
      </w:r>
    </w:p>
    <w:p>
      <w:pPr>
        <w:spacing w:before="100" w:beforeAutospacing="1" w:after="245" w:line="240" w:lineRule="auto"/>
        <w:ind w:left="1440"/>
        <w:rPr>
          <w:rFonts w:ascii="Arial" w:hAnsi="Arial" w:eastAsia="Times New Roman" w:cs="Arial"/>
          <w:sz w:val="20"/>
          <w:szCs w:val="20"/>
        </w:rPr>
      </w:pPr>
      <w:r>
        <w:rPr>
          <w:rFonts w:hint="eastAsia" w:ascii="Arial" w:hAnsi="Arial" w:eastAsia="宋体" w:cs="Arial"/>
          <w:sz w:val="20"/>
          <w:szCs w:val="20"/>
          <w:lang w:val="en-US" w:eastAsia="zh-CN"/>
        </w:rPr>
        <w:t>The request the client send is</w:t>
      </w:r>
      <w:r>
        <w:rPr>
          <w:rFonts w:ascii="Arial" w:hAnsi="Arial" w:eastAsia="Times New Roman" w:cs="Arial"/>
          <w:sz w:val="20"/>
          <w:szCs w:val="20"/>
        </w:rPr>
        <w:t xml:space="preserve"> as: </w:t>
      </w:r>
    </w:p>
    <w:p>
      <w:pPr>
        <w:spacing w:before="100" w:beforeAutospacing="1" w:after="245" w:line="240" w:lineRule="auto"/>
        <w:ind w:left="1440"/>
        <w:rPr>
          <w:rFonts w:hint="eastAsia" w:ascii="Arial" w:hAnsi="Arial" w:eastAsia="宋体" w:cs="Arial"/>
          <w:sz w:val="20"/>
          <w:szCs w:val="20"/>
          <w:lang w:eastAsia="zh-CN"/>
        </w:rPr>
      </w:pPr>
      <w:r>
        <w:rPr>
          <w:rFonts w:hint="eastAsia" w:ascii="Arial" w:hAnsi="Arial" w:eastAsia="宋体" w:cs="Arial"/>
          <w:sz w:val="20"/>
          <w:szCs w:val="20"/>
          <w:lang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26" DrawAspect="Icon" ObjectID="_1468075726" r:id="rId6">
            <o:LockedField>false</o:LockedField>
          </o:OLEObject>
        </w:object>
      </w:r>
    </w:p>
    <w:p>
      <w:pPr>
        <w:numPr>
          <w:ilvl w:val="1"/>
          <w:numId w:val="1"/>
        </w:numPr>
        <w:spacing w:before="100" w:beforeAutospacing="1" w:after="245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Use SOAPUI to test service, only success when set property 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>“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>Enable Inline Files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>”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to 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>“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>true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>”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>. For detail, please refer to the belowing screenshot:</w:t>
      </w:r>
    </w:p>
    <w:p>
      <w:pPr>
        <w:numPr>
          <w:ilvl w:val="0"/>
          <w:numId w:val="0"/>
        </w:numPr>
        <w:spacing w:before="100" w:beforeAutospacing="1" w:after="245" w:line="240" w:lineRule="auto"/>
        <w:ind w:left="1080" w:leftChars="0"/>
        <w:rPr>
          <w:rFonts w:ascii="Times New Roman" w:hAnsi="Times New Roman" w:eastAsia="Times New Roman"/>
          <w:sz w:val="24"/>
          <w:szCs w:val="24"/>
        </w:rPr>
      </w:pPr>
    </w:p>
    <w:p>
      <w:pPr>
        <w:spacing w:before="100" w:beforeAutospacing="1" w:after="245" w:line="240" w:lineRule="auto"/>
        <w:ind w:left="1440"/>
        <w:rPr>
          <w:rFonts w:ascii="Arial" w:hAnsi="Arial" w:eastAsia="Times New Roman" w:cs="Arial"/>
          <w:sz w:val="20"/>
          <w:szCs w:val="20"/>
        </w:rPr>
      </w:pPr>
      <w:r>
        <w:drawing>
          <wp:inline distT="0" distB="0" distL="114300" distR="114300">
            <wp:extent cx="4976495" cy="3179445"/>
            <wp:effectExtent l="0" t="0" r="14605" b="190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Questions</w:t>
      </w:r>
    </w:p>
    <w:p>
      <w:pPr>
        <w:pStyle w:val="8"/>
        <w:numPr>
          <w:ilvl w:val="0"/>
          <w:numId w:val="0"/>
        </w:numPr>
        <w:spacing w:before="100" w:beforeAutospacing="1" w:after="245" w:line="240" w:lineRule="auto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eastAsia" w:ascii="Arial" w:hAnsi="Arial" w:eastAsia="宋体" w:cs="Arial"/>
          <w:sz w:val="20"/>
          <w:szCs w:val="20"/>
          <w:lang w:val="en-US" w:eastAsia="zh-CN"/>
        </w:rPr>
        <w:t>What I want is that make a MTOM attachment case. Attach files into MTOM attachment instead of SOAP message body. How could I make this kind of case?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A16"/>
    <w:multiLevelType w:val="multilevel"/>
    <w:tmpl w:val="24BC0A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35"/>
    <w:rsid w:val="001457B7"/>
    <w:rsid w:val="00150909"/>
    <w:rsid w:val="00152594"/>
    <w:rsid w:val="002F1F35"/>
    <w:rsid w:val="0043523E"/>
    <w:rsid w:val="00533255"/>
    <w:rsid w:val="0053417C"/>
    <w:rsid w:val="008E637E"/>
    <w:rsid w:val="008E7E67"/>
    <w:rsid w:val="00995346"/>
    <w:rsid w:val="00A73E5D"/>
    <w:rsid w:val="00B2343B"/>
    <w:rsid w:val="00C9079B"/>
    <w:rsid w:val="00C9201A"/>
    <w:rsid w:val="00CC16F2"/>
    <w:rsid w:val="00CE1CA6"/>
    <w:rsid w:val="00D01ADF"/>
    <w:rsid w:val="00D703F9"/>
    <w:rsid w:val="00D83E28"/>
    <w:rsid w:val="00E56084"/>
    <w:rsid w:val="0E7C595C"/>
    <w:rsid w:val="26E14487"/>
    <w:rsid w:val="2DA37A1D"/>
    <w:rsid w:val="6C44745F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6">
    <w:name w:val="Heading 2 Char"/>
    <w:basedOn w:val="4"/>
    <w:link w:val="2"/>
    <w:qFormat/>
    <w:uiPriority w:val="9"/>
    <w:rPr>
      <w:rFonts w:ascii="Times New Roman" w:hAnsi="Times New Roman" w:eastAsia="Times New Roman"/>
      <w:b/>
      <w:bCs/>
      <w:sz w:val="36"/>
      <w:szCs w:val="36"/>
    </w:rPr>
  </w:style>
  <w:style w:type="paragraph" w:customStyle="1" w:styleId="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Software AG</Company>
  <Pages>2</Pages>
  <Words>490</Words>
  <Characters>2797</Characters>
  <Lines>23</Lines>
  <Paragraphs>6</Paragraphs>
  <ScaleCrop>false</ScaleCrop>
  <LinksUpToDate>false</LinksUpToDate>
  <CharactersWithSpaces>3281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2012-07-23T03:55:00Z</dcterms:created>
  <dc:creator>Govindarajula, Vamsidhar Venkata</dc:creator>
  <cp:lastModifiedBy>Aaron</cp:lastModifiedBy>
  <dcterms:modified xsi:type="dcterms:W3CDTF">2016-08-22T09:31:41Z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