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BA5D10" w14:textId="63FCA6FD" w:rsidR="00DF5F8B" w:rsidRPr="00136F9F" w:rsidRDefault="00321502" w:rsidP="2538C979">
      <w:pPr>
        <w:contextualSpacing/>
        <w:rPr>
          <w:rFonts w:eastAsia="Calibri" w:cs="Calibri"/>
        </w:rPr>
      </w:pPr>
      <w:r>
        <w:rPr>
          <w:rFonts w:eastAsia="Calibri" w:cs="Calibri"/>
        </w:rPr>
        <w:t>The l</w:t>
      </w:r>
      <w:r w:rsidR="2538C979" w:rsidRPr="2538C979">
        <w:rPr>
          <w:rFonts w:eastAsia="Calibri" w:cs="Calibri"/>
        </w:rPr>
        <w:t>ink below contains a vas</w:t>
      </w:r>
      <w:r>
        <w:rPr>
          <w:rFonts w:eastAsia="Calibri" w:cs="Calibri"/>
        </w:rPr>
        <w:t>t</w:t>
      </w:r>
      <w:r w:rsidR="2538C979" w:rsidRPr="2538C979">
        <w:rPr>
          <w:rFonts w:eastAsia="Calibri" w:cs="Calibri"/>
        </w:rPr>
        <w:t xml:space="preserve"> reference library of publications and resources including studies related to diversity and inclusion.  </w:t>
      </w:r>
    </w:p>
    <w:p w14:paraId="342D6554" w14:textId="77777777" w:rsidR="00DF5F8B" w:rsidRPr="00DF5F8B" w:rsidRDefault="00DF5F8B" w:rsidP="00DF5F8B">
      <w:pPr>
        <w:contextualSpacing/>
        <w:rPr>
          <w:rFonts w:eastAsia="Calibri" w:cs="Calibri"/>
        </w:rPr>
      </w:pPr>
      <w:r w:rsidRPr="00DF5F8B">
        <w:rPr>
          <w:rFonts w:eastAsia="Calibri" w:cs="Calibri"/>
        </w:rPr>
        <w:t>Pathway to Science Diversity “must read” reference list</w:t>
      </w:r>
    </w:p>
    <w:p w14:paraId="516875B5" w14:textId="77777777" w:rsidR="00DF5F8B" w:rsidRPr="00DF5F8B" w:rsidRDefault="009D1393" w:rsidP="00DF5F8B">
      <w:pPr>
        <w:rPr>
          <w:rFonts w:eastAsia="Calibri" w:cs="Calibri"/>
        </w:rPr>
      </w:pPr>
      <w:hyperlink r:id="rId7" w:anchor="mustread" w:history="1">
        <w:r w:rsidR="00DF5F8B" w:rsidRPr="00DF5F8B">
          <w:rPr>
            <w:rFonts w:eastAsia="Calibri" w:cs="Calibri"/>
            <w:color w:val="0563C1"/>
            <w:u w:val="single"/>
          </w:rPr>
          <w:t>http://pathwaystoscience.org/resources.aspx#mustread</w:t>
        </w:r>
      </w:hyperlink>
    </w:p>
    <w:p w14:paraId="68DE7597" w14:textId="77777777" w:rsidR="00946566" w:rsidRPr="00136F9F" w:rsidRDefault="00946566" w:rsidP="006558BD">
      <w:pPr>
        <w:pStyle w:val="NormalWeb"/>
        <w:rPr>
          <w:rFonts w:asciiTheme="minorHAnsi" w:hAnsiTheme="minorHAnsi"/>
          <w:bCs/>
          <w:color w:val="000000"/>
          <w:sz w:val="22"/>
          <w:szCs w:val="22"/>
        </w:rPr>
      </w:pPr>
      <w:r w:rsidRPr="00136F9F">
        <w:rPr>
          <w:rFonts w:asciiTheme="minorHAnsi" w:hAnsiTheme="minorHAnsi"/>
          <w:b/>
          <w:bCs/>
          <w:color w:val="000000"/>
          <w:sz w:val="22"/>
          <w:szCs w:val="22"/>
        </w:rPr>
        <w:t>Accreditation</w:t>
      </w:r>
      <w:r w:rsidR="00136F9F">
        <w:rPr>
          <w:rFonts w:asciiTheme="minorHAnsi" w:hAnsiTheme="minorHAnsi"/>
          <w:b/>
          <w:bCs/>
          <w:color w:val="000000"/>
          <w:sz w:val="22"/>
          <w:szCs w:val="22"/>
        </w:rPr>
        <w:t xml:space="preserve"> – </w:t>
      </w:r>
      <w:r w:rsidR="00136F9F" w:rsidRPr="00136F9F">
        <w:rPr>
          <w:rFonts w:asciiTheme="minorHAnsi" w:hAnsiTheme="minorHAnsi"/>
          <w:bCs/>
          <w:color w:val="000000"/>
          <w:sz w:val="22"/>
          <w:szCs w:val="22"/>
        </w:rPr>
        <w:t>The ACGME common program requirements taking effect in July 2019 have a new core requirement for a mission-driven systematic recruitment and retention of a diverse workforce.</w:t>
      </w:r>
      <w:r w:rsidR="00136F9F">
        <w:rPr>
          <w:rFonts w:asciiTheme="minorHAnsi" w:hAnsiTheme="minorHAnsi"/>
          <w:b/>
          <w:bCs/>
          <w:color w:val="000000"/>
          <w:sz w:val="22"/>
          <w:szCs w:val="22"/>
        </w:rPr>
        <w:t xml:space="preserve">  </w:t>
      </w:r>
      <w:r w:rsidR="00136F9F">
        <w:rPr>
          <w:rFonts w:asciiTheme="minorHAnsi" w:hAnsiTheme="minorHAnsi"/>
          <w:bCs/>
          <w:color w:val="000000"/>
          <w:sz w:val="22"/>
          <w:szCs w:val="22"/>
        </w:rPr>
        <w:t xml:space="preserve">The LCME has a similar statute. Programs affiliated with a University may request a copy of LCME standard 3.3 that includes this data for faculty, senior administrators and staff. </w:t>
      </w:r>
    </w:p>
    <w:p w14:paraId="06C3C14C" w14:textId="77777777" w:rsidR="006558BD" w:rsidRPr="00136F9F" w:rsidRDefault="006558BD" w:rsidP="006558BD">
      <w:pPr>
        <w:pStyle w:val="NormalWeb"/>
        <w:rPr>
          <w:rFonts w:asciiTheme="minorHAnsi" w:hAnsiTheme="minorHAnsi"/>
          <w:i/>
          <w:color w:val="000000"/>
          <w:sz w:val="22"/>
          <w:szCs w:val="22"/>
        </w:rPr>
      </w:pPr>
      <w:r w:rsidRPr="00136F9F">
        <w:rPr>
          <w:rFonts w:asciiTheme="minorHAnsi" w:hAnsiTheme="minorHAnsi"/>
          <w:bCs/>
          <w:i/>
          <w:color w:val="000000"/>
          <w:sz w:val="22"/>
          <w:szCs w:val="22"/>
        </w:rPr>
        <w:t>"I.C. The program, in partnership with its Sponsoring Institution, must engage in practices that focus on mission-driven, ongoing, systematic recruitment and retention of a diverse and inclusive workforce of residents, fellows (if present), faculty members, senior administrative staff members, and other relevant members of its academic community. </w:t>
      </w:r>
      <w:r w:rsidRPr="00136F9F">
        <w:rPr>
          <w:rFonts w:asciiTheme="minorHAnsi" w:hAnsiTheme="minorHAnsi"/>
          <w:bCs/>
          <w:i/>
          <w:color w:val="000000"/>
          <w:position w:val="8"/>
          <w:sz w:val="22"/>
          <w:szCs w:val="22"/>
        </w:rPr>
        <w:t>(Core)</w:t>
      </w:r>
    </w:p>
    <w:p w14:paraId="3BE8CE53" w14:textId="77777777" w:rsidR="006558BD" w:rsidRPr="00136F9F" w:rsidRDefault="006558BD" w:rsidP="006558BD">
      <w:pPr>
        <w:pStyle w:val="NormalWeb"/>
        <w:rPr>
          <w:rFonts w:asciiTheme="minorHAnsi" w:hAnsiTheme="minorHAnsi"/>
          <w:bCs/>
          <w:i/>
          <w:color w:val="000000"/>
          <w:position w:val="8"/>
          <w:sz w:val="22"/>
          <w:szCs w:val="22"/>
        </w:rPr>
      </w:pPr>
      <w:r w:rsidRPr="00136F9F">
        <w:rPr>
          <w:rFonts w:asciiTheme="minorHAnsi" w:hAnsiTheme="minorHAnsi"/>
          <w:bCs/>
          <w:i/>
          <w:color w:val="000000"/>
          <w:position w:val="8"/>
          <w:sz w:val="22"/>
          <w:szCs w:val="22"/>
        </w:rPr>
        <w:t xml:space="preserve">Background and Intent: It </w:t>
      </w:r>
      <w:proofErr w:type="gramStart"/>
      <w:r w:rsidRPr="00136F9F">
        <w:rPr>
          <w:rFonts w:asciiTheme="minorHAnsi" w:hAnsiTheme="minorHAnsi"/>
          <w:bCs/>
          <w:i/>
          <w:color w:val="000000"/>
          <w:position w:val="8"/>
          <w:sz w:val="22"/>
          <w:szCs w:val="22"/>
        </w:rPr>
        <w:t>is expected</w:t>
      </w:r>
      <w:proofErr w:type="gramEnd"/>
      <w:r w:rsidRPr="00136F9F">
        <w:rPr>
          <w:rFonts w:asciiTheme="minorHAnsi" w:hAnsiTheme="minorHAnsi"/>
          <w:bCs/>
          <w:i/>
          <w:color w:val="000000"/>
          <w:position w:val="8"/>
          <w:sz w:val="22"/>
          <w:szCs w:val="22"/>
        </w:rPr>
        <w:t xml:space="preserve"> that the Sponsoring Institution has, and programs implement, policies and procedures related to recruitment and retention of minorities underrepresented in medicine and medical leadership in accordance with the Sponsoring Institution’s mission and aims. The program’s annual evaluation must include an assessment of the program’s efforts to recruit and retain a diverse workforce, as noted in V.C.1.c)</w:t>
      </w:r>
      <w:proofErr w:type="gramStart"/>
      <w:r w:rsidRPr="00136F9F">
        <w:rPr>
          <w:rFonts w:asciiTheme="minorHAnsi" w:hAnsiTheme="minorHAnsi"/>
          <w:bCs/>
          <w:i/>
          <w:color w:val="000000"/>
          <w:position w:val="8"/>
          <w:sz w:val="22"/>
          <w:szCs w:val="22"/>
        </w:rPr>
        <w:t>.(</w:t>
      </w:r>
      <w:proofErr w:type="gramEnd"/>
      <w:r w:rsidRPr="00136F9F">
        <w:rPr>
          <w:rFonts w:asciiTheme="minorHAnsi" w:hAnsiTheme="minorHAnsi"/>
          <w:bCs/>
          <w:i/>
          <w:color w:val="000000"/>
          <w:position w:val="8"/>
          <w:sz w:val="22"/>
          <w:szCs w:val="22"/>
        </w:rPr>
        <w:t>5).(c)."</w:t>
      </w:r>
    </w:p>
    <w:p w14:paraId="52347E00" w14:textId="77777777" w:rsidR="00946566" w:rsidRPr="00136F9F" w:rsidRDefault="00946566" w:rsidP="006558BD">
      <w:pPr>
        <w:pStyle w:val="NormalWeb"/>
        <w:rPr>
          <w:rFonts w:asciiTheme="minorHAnsi" w:hAnsiTheme="minorHAnsi"/>
          <w:bCs/>
          <w:color w:val="000000"/>
          <w:position w:val="8"/>
          <w:sz w:val="22"/>
          <w:szCs w:val="22"/>
        </w:rPr>
      </w:pPr>
      <w:r w:rsidRPr="00136F9F">
        <w:rPr>
          <w:rFonts w:asciiTheme="minorHAnsi" w:hAnsiTheme="minorHAnsi"/>
          <w:b/>
          <w:bCs/>
          <w:color w:val="000000"/>
          <w:position w:val="8"/>
          <w:sz w:val="22"/>
          <w:szCs w:val="22"/>
        </w:rPr>
        <w:t>Curriculum</w:t>
      </w:r>
      <w:r w:rsidR="00136F9F">
        <w:rPr>
          <w:rFonts w:asciiTheme="minorHAnsi" w:hAnsiTheme="minorHAnsi"/>
          <w:b/>
          <w:bCs/>
          <w:color w:val="000000"/>
          <w:position w:val="8"/>
          <w:sz w:val="22"/>
          <w:szCs w:val="22"/>
        </w:rPr>
        <w:t xml:space="preserve"> - </w:t>
      </w:r>
      <w:r w:rsidR="00DF5F8B" w:rsidRPr="00136F9F">
        <w:rPr>
          <w:rFonts w:asciiTheme="minorHAnsi" w:hAnsiTheme="minorHAnsi"/>
          <w:bCs/>
          <w:color w:val="000000"/>
          <w:position w:val="8"/>
          <w:sz w:val="22"/>
          <w:szCs w:val="22"/>
        </w:rPr>
        <w:t xml:space="preserve">Curricula to promote diversity and inclusion among your trainees and faculty (e.g. </w:t>
      </w:r>
      <w:proofErr w:type="spellStart"/>
      <w:r w:rsidR="00DF5F8B" w:rsidRPr="00136F9F">
        <w:rPr>
          <w:rFonts w:asciiTheme="minorHAnsi" w:hAnsiTheme="minorHAnsi"/>
          <w:bCs/>
          <w:color w:val="000000"/>
          <w:position w:val="8"/>
          <w:sz w:val="22"/>
          <w:szCs w:val="22"/>
        </w:rPr>
        <w:t>microaggressions</w:t>
      </w:r>
      <w:proofErr w:type="spellEnd"/>
      <w:r w:rsidR="00DF5F8B" w:rsidRPr="00136F9F">
        <w:rPr>
          <w:rFonts w:asciiTheme="minorHAnsi" w:hAnsiTheme="minorHAnsi"/>
          <w:bCs/>
          <w:color w:val="000000"/>
          <w:position w:val="8"/>
          <w:sz w:val="22"/>
          <w:szCs w:val="22"/>
        </w:rPr>
        <w:t xml:space="preserve">) </w:t>
      </w:r>
    </w:p>
    <w:p w14:paraId="255DCF6F" w14:textId="77777777" w:rsidR="00DF5F8B" w:rsidRPr="00136F9F" w:rsidRDefault="00DF5F8B" w:rsidP="00DF5F8B">
      <w:pPr>
        <w:numPr>
          <w:ilvl w:val="0"/>
          <w:numId w:val="3"/>
        </w:numPr>
        <w:contextualSpacing/>
        <w:rPr>
          <w:rFonts w:eastAsia="Calibri" w:cs="Calibri"/>
        </w:rPr>
      </w:pPr>
      <w:r w:rsidRPr="00136F9F">
        <w:rPr>
          <w:rFonts w:eastAsia="Calibri" w:cs="Calibri"/>
        </w:rPr>
        <w:t>Harvard Implicit Bias testing – offers free online testing for implicit bias providing individual results.</w:t>
      </w:r>
    </w:p>
    <w:p w14:paraId="2A385F02" w14:textId="77777777" w:rsidR="00DF5F8B" w:rsidRPr="00136F9F" w:rsidRDefault="009D1393" w:rsidP="00DF5F8B">
      <w:pPr>
        <w:ind w:firstLine="720"/>
        <w:rPr>
          <w:rFonts w:eastAsia="Calibri" w:cs="Calibri"/>
        </w:rPr>
      </w:pPr>
      <w:hyperlink r:id="rId8" w:history="1">
        <w:r w:rsidR="00DF5F8B" w:rsidRPr="00136F9F">
          <w:rPr>
            <w:rFonts w:eastAsia="Calibri" w:cs="Calibri"/>
            <w:color w:val="0563C1"/>
            <w:u w:val="single"/>
          </w:rPr>
          <w:t>https://implicit.harvard.edu/implicit/</w:t>
        </w:r>
      </w:hyperlink>
    </w:p>
    <w:p w14:paraId="4A9C2BCC" w14:textId="77777777" w:rsidR="00DF5F8B" w:rsidRPr="00136F9F" w:rsidRDefault="00DF5F8B" w:rsidP="00DF5F8B">
      <w:pPr>
        <w:numPr>
          <w:ilvl w:val="0"/>
          <w:numId w:val="2"/>
        </w:numPr>
        <w:contextualSpacing/>
        <w:rPr>
          <w:rFonts w:eastAsia="Calibri" w:cs="Calibri"/>
        </w:rPr>
      </w:pPr>
      <w:r w:rsidRPr="00136F9F">
        <w:rPr>
          <w:rFonts w:eastAsia="Calibri" w:cs="Calibri"/>
        </w:rPr>
        <w:t>Multiple implicit association tests available (examples below)</w:t>
      </w:r>
    </w:p>
    <w:p w14:paraId="69FB0C6D" w14:textId="77777777" w:rsidR="00DF5F8B" w:rsidRPr="00136F9F" w:rsidRDefault="00DF5F8B" w:rsidP="00DF5F8B">
      <w:pPr>
        <w:numPr>
          <w:ilvl w:val="1"/>
          <w:numId w:val="2"/>
        </w:numPr>
        <w:contextualSpacing/>
        <w:rPr>
          <w:rFonts w:eastAsia="Calibri" w:cs="Calibri"/>
        </w:rPr>
      </w:pPr>
      <w:r w:rsidRPr="00136F9F">
        <w:rPr>
          <w:rFonts w:eastAsia="Calibri" w:cs="Calibri"/>
        </w:rPr>
        <w:t>Sexuality</w:t>
      </w:r>
    </w:p>
    <w:p w14:paraId="487A3927" w14:textId="77777777" w:rsidR="00DF5F8B" w:rsidRPr="00136F9F" w:rsidRDefault="00DF5F8B" w:rsidP="00DF5F8B">
      <w:pPr>
        <w:numPr>
          <w:ilvl w:val="1"/>
          <w:numId w:val="2"/>
        </w:numPr>
        <w:contextualSpacing/>
        <w:rPr>
          <w:rFonts w:eastAsia="Calibri" w:cs="Calibri"/>
        </w:rPr>
      </w:pPr>
      <w:r w:rsidRPr="00136F9F">
        <w:rPr>
          <w:rFonts w:eastAsia="Calibri" w:cs="Calibri"/>
        </w:rPr>
        <w:t>Race</w:t>
      </w:r>
    </w:p>
    <w:p w14:paraId="2DB1BF02" w14:textId="77777777" w:rsidR="00DF5F8B" w:rsidRPr="00136F9F" w:rsidRDefault="00DF5F8B" w:rsidP="00DF5F8B">
      <w:pPr>
        <w:numPr>
          <w:ilvl w:val="1"/>
          <w:numId w:val="2"/>
        </w:numPr>
        <w:contextualSpacing/>
        <w:rPr>
          <w:rFonts w:eastAsia="Calibri" w:cs="Calibri"/>
        </w:rPr>
      </w:pPr>
      <w:r w:rsidRPr="00136F9F">
        <w:rPr>
          <w:rFonts w:eastAsia="Calibri" w:cs="Calibri"/>
        </w:rPr>
        <w:t>Age</w:t>
      </w:r>
    </w:p>
    <w:p w14:paraId="0122BCC1" w14:textId="77777777" w:rsidR="00DF5F8B" w:rsidRPr="00136F9F" w:rsidRDefault="00DF5F8B" w:rsidP="00DF5F8B">
      <w:pPr>
        <w:numPr>
          <w:ilvl w:val="1"/>
          <w:numId w:val="2"/>
        </w:numPr>
        <w:contextualSpacing/>
        <w:rPr>
          <w:rFonts w:eastAsia="Calibri" w:cs="Calibri"/>
        </w:rPr>
      </w:pPr>
      <w:r w:rsidRPr="00136F9F">
        <w:rPr>
          <w:rFonts w:eastAsia="Calibri" w:cs="Calibri"/>
        </w:rPr>
        <w:t>Gender-science</w:t>
      </w:r>
    </w:p>
    <w:p w14:paraId="14E32378" w14:textId="77777777" w:rsidR="00DF5F8B" w:rsidRPr="00136F9F" w:rsidRDefault="00DF5F8B" w:rsidP="00DF5F8B">
      <w:pPr>
        <w:numPr>
          <w:ilvl w:val="1"/>
          <w:numId w:val="2"/>
        </w:numPr>
        <w:contextualSpacing/>
        <w:rPr>
          <w:rFonts w:eastAsia="Calibri" w:cs="Calibri"/>
        </w:rPr>
      </w:pPr>
      <w:r w:rsidRPr="00136F9F">
        <w:rPr>
          <w:rFonts w:eastAsia="Calibri" w:cs="Calibri"/>
        </w:rPr>
        <w:t>Gender – career</w:t>
      </w:r>
    </w:p>
    <w:p w14:paraId="301B4EA4" w14:textId="77777777" w:rsidR="00DF5F8B" w:rsidRPr="00136F9F" w:rsidRDefault="00DF5F8B" w:rsidP="00DF5F8B">
      <w:pPr>
        <w:numPr>
          <w:ilvl w:val="1"/>
          <w:numId w:val="2"/>
        </w:numPr>
        <w:contextualSpacing/>
        <w:rPr>
          <w:rFonts w:eastAsia="Calibri" w:cs="Calibri"/>
        </w:rPr>
      </w:pPr>
      <w:r w:rsidRPr="00136F9F">
        <w:rPr>
          <w:rFonts w:eastAsia="Calibri" w:cs="Calibri"/>
        </w:rPr>
        <w:t>Religion</w:t>
      </w:r>
    </w:p>
    <w:p w14:paraId="383B32A7" w14:textId="77777777" w:rsidR="00DF5F8B" w:rsidRPr="00136F9F" w:rsidRDefault="00DF5F8B" w:rsidP="00DF5F8B">
      <w:pPr>
        <w:numPr>
          <w:ilvl w:val="1"/>
          <w:numId w:val="2"/>
        </w:numPr>
        <w:contextualSpacing/>
        <w:rPr>
          <w:rFonts w:eastAsia="Calibri" w:cs="Calibri"/>
        </w:rPr>
      </w:pPr>
      <w:r w:rsidRPr="00136F9F">
        <w:rPr>
          <w:rFonts w:eastAsia="Calibri" w:cs="Calibri"/>
        </w:rPr>
        <w:t>Asian</w:t>
      </w:r>
    </w:p>
    <w:p w14:paraId="187490B5" w14:textId="77777777" w:rsidR="00DF5F8B" w:rsidRPr="00136F9F" w:rsidRDefault="00DF5F8B" w:rsidP="00DF5F8B">
      <w:pPr>
        <w:numPr>
          <w:ilvl w:val="1"/>
          <w:numId w:val="2"/>
        </w:numPr>
        <w:contextualSpacing/>
        <w:rPr>
          <w:rFonts w:eastAsia="Calibri" w:cs="Calibri"/>
        </w:rPr>
      </w:pPr>
      <w:r w:rsidRPr="00136F9F">
        <w:rPr>
          <w:rFonts w:eastAsia="Calibri" w:cs="Calibri"/>
        </w:rPr>
        <w:t>Arab-Muslim</w:t>
      </w:r>
    </w:p>
    <w:p w14:paraId="57029FF1" w14:textId="77777777" w:rsidR="00DF5F8B" w:rsidRPr="00136F9F" w:rsidRDefault="00DF5F8B" w:rsidP="00DF5F8B">
      <w:pPr>
        <w:numPr>
          <w:ilvl w:val="0"/>
          <w:numId w:val="3"/>
        </w:numPr>
        <w:contextualSpacing/>
        <w:rPr>
          <w:rFonts w:eastAsia="Calibri" w:cs="Calibri"/>
        </w:rPr>
      </w:pPr>
      <w:r w:rsidRPr="00136F9F">
        <w:rPr>
          <w:rFonts w:eastAsia="Calibri" w:cs="Calibri"/>
        </w:rPr>
        <w:t>Stanford Unconscious Bias Course (CME credit) – free online 1 hour CME course</w:t>
      </w:r>
    </w:p>
    <w:p w14:paraId="57F39DDE" w14:textId="77777777" w:rsidR="00DF5F8B" w:rsidRPr="00136F9F" w:rsidRDefault="009D1393" w:rsidP="00DF5F8B">
      <w:pPr>
        <w:ind w:firstLine="720"/>
        <w:rPr>
          <w:rFonts w:eastAsia="Calibri" w:cs="Calibri"/>
        </w:rPr>
      </w:pPr>
      <w:hyperlink r:id="rId9" w:history="1">
        <w:r w:rsidR="00DF5F8B" w:rsidRPr="00136F9F">
          <w:rPr>
            <w:rFonts w:eastAsia="Calibri" w:cs="Calibri"/>
            <w:color w:val="0563C1"/>
            <w:u w:val="single"/>
          </w:rPr>
          <w:t>https://med.stanford.edu/cme/courses/online/Bias.html</w:t>
        </w:r>
      </w:hyperlink>
    </w:p>
    <w:p w14:paraId="3BFC0DDD" w14:textId="77777777" w:rsidR="00DF5F8B" w:rsidRPr="00136F9F" w:rsidRDefault="00DF5F8B" w:rsidP="000A0F8E">
      <w:pPr>
        <w:numPr>
          <w:ilvl w:val="0"/>
          <w:numId w:val="1"/>
        </w:numPr>
        <w:tabs>
          <w:tab w:val="clear" w:pos="720"/>
          <w:tab w:val="num" w:pos="1170"/>
        </w:tabs>
        <w:ind w:left="1080"/>
        <w:rPr>
          <w:rFonts w:eastAsia="Calibri" w:cs="Calibri"/>
        </w:rPr>
      </w:pPr>
      <w:r w:rsidRPr="00136F9F">
        <w:rPr>
          <w:rFonts w:eastAsia="Calibri" w:cs="Calibri"/>
        </w:rPr>
        <w:t>Describe the effects of unconscious bias in everyday interactions with patients, students, colleagues, and team members.</w:t>
      </w:r>
    </w:p>
    <w:p w14:paraId="122602CC" w14:textId="77777777" w:rsidR="00DF5F8B" w:rsidRPr="00136F9F" w:rsidRDefault="00DF5F8B" w:rsidP="000A0F8E">
      <w:pPr>
        <w:numPr>
          <w:ilvl w:val="0"/>
          <w:numId w:val="1"/>
        </w:numPr>
        <w:tabs>
          <w:tab w:val="clear" w:pos="720"/>
          <w:tab w:val="num" w:pos="1170"/>
        </w:tabs>
        <w:ind w:left="1080"/>
        <w:rPr>
          <w:rFonts w:eastAsia="Calibri" w:cs="Calibri"/>
        </w:rPr>
      </w:pPr>
      <w:r w:rsidRPr="00136F9F">
        <w:rPr>
          <w:rFonts w:eastAsia="Calibri" w:cs="Calibri"/>
        </w:rPr>
        <w:t xml:space="preserve">Apply specific “bias-busting” techniques that </w:t>
      </w:r>
      <w:proofErr w:type="gramStart"/>
      <w:r w:rsidRPr="00136F9F">
        <w:rPr>
          <w:rFonts w:eastAsia="Calibri" w:cs="Calibri"/>
        </w:rPr>
        <w:t>can be used</w:t>
      </w:r>
      <w:proofErr w:type="gramEnd"/>
      <w:r w:rsidRPr="00136F9F">
        <w:rPr>
          <w:rFonts w:eastAsia="Calibri" w:cs="Calibri"/>
        </w:rPr>
        <w:t xml:space="preserve"> in the medical and academic environment.</w:t>
      </w:r>
    </w:p>
    <w:p w14:paraId="2276F437" w14:textId="77777777" w:rsidR="00DF5F8B" w:rsidRPr="00136F9F" w:rsidRDefault="00DF5F8B" w:rsidP="000A0F8E">
      <w:pPr>
        <w:numPr>
          <w:ilvl w:val="0"/>
          <w:numId w:val="1"/>
        </w:numPr>
        <w:tabs>
          <w:tab w:val="clear" w:pos="720"/>
          <w:tab w:val="num" w:pos="1170"/>
        </w:tabs>
        <w:ind w:left="1080"/>
        <w:rPr>
          <w:rFonts w:eastAsia="Calibri" w:cs="Calibri"/>
        </w:rPr>
      </w:pPr>
      <w:r w:rsidRPr="00136F9F">
        <w:rPr>
          <w:rFonts w:eastAsia="Calibri" w:cs="Calibri"/>
        </w:rPr>
        <w:t>Identify where personal unconscious biases may reside across gender, race/ethnicity, and/or cultural attributes in the workplace.</w:t>
      </w:r>
    </w:p>
    <w:p w14:paraId="67C4E3A6" w14:textId="77777777" w:rsidR="00DF5F8B" w:rsidRPr="00136F9F" w:rsidRDefault="00DF5F8B" w:rsidP="000A0F8E">
      <w:pPr>
        <w:numPr>
          <w:ilvl w:val="0"/>
          <w:numId w:val="1"/>
        </w:numPr>
        <w:tabs>
          <w:tab w:val="clear" w:pos="720"/>
          <w:tab w:val="num" w:pos="1170"/>
        </w:tabs>
        <w:ind w:left="1080"/>
        <w:rPr>
          <w:rFonts w:eastAsia="Calibri" w:cs="Calibri"/>
        </w:rPr>
      </w:pPr>
      <w:r w:rsidRPr="00136F9F">
        <w:rPr>
          <w:rFonts w:eastAsia="Calibri" w:cs="Calibri"/>
        </w:rPr>
        <w:t>Develop strategies to correct personal unconscious biases in daily interactions.</w:t>
      </w:r>
    </w:p>
    <w:p w14:paraId="72A669D6" w14:textId="77777777" w:rsidR="00DF5F8B" w:rsidRPr="00136F9F" w:rsidRDefault="00DF5F8B" w:rsidP="00DF5F8B">
      <w:pPr>
        <w:numPr>
          <w:ilvl w:val="0"/>
          <w:numId w:val="3"/>
        </w:numPr>
        <w:contextualSpacing/>
        <w:rPr>
          <w:rFonts w:eastAsia="Calibri" w:cs="Calibri"/>
        </w:rPr>
      </w:pPr>
      <w:r w:rsidRPr="00136F9F">
        <w:rPr>
          <w:rFonts w:eastAsia="Calibri" w:cs="Calibri"/>
        </w:rPr>
        <w:t xml:space="preserve">The Science of Diversity and the Impact of Implicit Bias – Hannah Valentine, MD (NIH) – PDF PowerPoint providing </w:t>
      </w:r>
    </w:p>
    <w:p w14:paraId="3C3DAE08" w14:textId="77777777" w:rsidR="00DF5F8B" w:rsidRPr="00136F9F" w:rsidRDefault="009D1393" w:rsidP="00DF5F8B">
      <w:pPr>
        <w:ind w:left="720"/>
        <w:rPr>
          <w:rFonts w:eastAsia="Calibri" w:cs="Calibri"/>
        </w:rPr>
      </w:pPr>
      <w:hyperlink r:id="rId10" w:history="1">
        <w:r w:rsidR="00DF5F8B" w:rsidRPr="00136F9F">
          <w:rPr>
            <w:rFonts w:eastAsia="Calibri" w:cs="Calibri"/>
            <w:color w:val="0563C1"/>
            <w:u w:val="single"/>
          </w:rPr>
          <w:t>https://diversity.nih.gov/sites/coswd/files/images/2017-12/implicit_bias_talk_for_toolkit_pdf_508c_0.pdf</w:t>
        </w:r>
      </w:hyperlink>
    </w:p>
    <w:p w14:paraId="13737936" w14:textId="77777777" w:rsidR="00DF5F8B" w:rsidRPr="00136F9F" w:rsidRDefault="00DF5F8B" w:rsidP="00DF5F8B">
      <w:pPr>
        <w:numPr>
          <w:ilvl w:val="0"/>
          <w:numId w:val="3"/>
        </w:numPr>
        <w:contextualSpacing/>
        <w:rPr>
          <w:rFonts w:eastAsia="Calibri" w:cs="Calibri"/>
        </w:rPr>
      </w:pPr>
      <w:r w:rsidRPr="00136F9F">
        <w:rPr>
          <w:rFonts w:eastAsia="Calibri" w:cs="Calibri"/>
        </w:rPr>
        <w:t>Women in Science and Engineering Leadership Institute – University of Wisconsin, Madison</w:t>
      </w:r>
    </w:p>
    <w:p w14:paraId="3563D7BF" w14:textId="77777777" w:rsidR="00DF5F8B" w:rsidRPr="00136F9F" w:rsidRDefault="009D1393" w:rsidP="00DF5F8B">
      <w:pPr>
        <w:ind w:firstLine="720"/>
        <w:rPr>
          <w:rFonts w:eastAsia="Calibri" w:cs="Calibri"/>
        </w:rPr>
      </w:pPr>
      <w:hyperlink r:id="rId11" w:history="1">
        <w:r w:rsidR="00DF5F8B" w:rsidRPr="00136F9F">
          <w:rPr>
            <w:rFonts w:eastAsia="Calibri" w:cs="Calibri"/>
            <w:color w:val="0563C1"/>
            <w:u w:val="single"/>
          </w:rPr>
          <w:t>http://wiseli.engr.wisc.edu/breakingbias.php</w:t>
        </w:r>
      </w:hyperlink>
    </w:p>
    <w:p w14:paraId="48627523" w14:textId="77777777" w:rsidR="00DF5F8B" w:rsidRPr="000A0F8E" w:rsidRDefault="00DF5F8B" w:rsidP="000A0F8E">
      <w:pPr>
        <w:pStyle w:val="ListParagraph"/>
        <w:numPr>
          <w:ilvl w:val="0"/>
          <w:numId w:val="2"/>
        </w:numPr>
        <w:ind w:left="1080"/>
        <w:rPr>
          <w:rFonts w:eastAsia="Calibri" w:cs="Calibri"/>
        </w:rPr>
      </w:pPr>
      <w:r w:rsidRPr="000A0F8E">
        <w:rPr>
          <w:rFonts w:eastAsia="Calibri" w:cs="Calibri"/>
        </w:rPr>
        <w:t>Breaking the Bias Habit®: A Workshop to Promote a Diverse, Welcoming, and Inclusive Campus</w:t>
      </w:r>
    </w:p>
    <w:p w14:paraId="5BE29B14" w14:textId="77777777" w:rsidR="00DF5F8B" w:rsidRPr="000A0F8E" w:rsidRDefault="00DF5F8B" w:rsidP="000A0F8E">
      <w:pPr>
        <w:pStyle w:val="ListParagraph"/>
        <w:numPr>
          <w:ilvl w:val="0"/>
          <w:numId w:val="2"/>
        </w:numPr>
        <w:ind w:left="1080"/>
        <w:rPr>
          <w:rFonts w:eastAsia="Calibri" w:cs="Calibri"/>
        </w:rPr>
      </w:pPr>
      <w:r w:rsidRPr="000A0F8E">
        <w:rPr>
          <w:rFonts w:eastAsia="Calibri" w:cs="Calibri"/>
        </w:rPr>
        <w:t>Breaking the Bias Habit®: A Workshop to Promote Gender Equity</w:t>
      </w:r>
    </w:p>
    <w:p w14:paraId="0A37501D" w14:textId="77777777" w:rsidR="00DF5F8B" w:rsidRPr="00136F9F" w:rsidRDefault="00DF5F8B" w:rsidP="00DF5F8B">
      <w:pPr>
        <w:ind w:left="720"/>
        <w:contextualSpacing/>
        <w:rPr>
          <w:rFonts w:eastAsia="Calibri" w:cs="Calibri"/>
        </w:rPr>
      </w:pPr>
    </w:p>
    <w:p w14:paraId="5415D316" w14:textId="77777777" w:rsidR="00DF5F8B" w:rsidRPr="00136F9F" w:rsidRDefault="00DF5F8B" w:rsidP="00DF5F8B">
      <w:pPr>
        <w:numPr>
          <w:ilvl w:val="0"/>
          <w:numId w:val="3"/>
        </w:numPr>
        <w:contextualSpacing/>
        <w:rPr>
          <w:rFonts w:eastAsia="Calibri" w:cs="Calibri"/>
        </w:rPr>
      </w:pPr>
      <w:r w:rsidRPr="00136F9F">
        <w:rPr>
          <w:rFonts w:eastAsia="Calibri" w:cs="Calibri"/>
        </w:rPr>
        <w:t xml:space="preserve">NIH Diversity workforce toolkit – geared mostly toward recruiting researchers/faculty, but principles can be applied to residency recruitment  - available for download at </w:t>
      </w:r>
      <w:hyperlink r:id="rId12" w:history="1">
        <w:r w:rsidRPr="00136F9F">
          <w:rPr>
            <w:rFonts w:eastAsia="Calibri" w:cs="Calibri"/>
            <w:color w:val="0563C1"/>
            <w:u w:val="single"/>
          </w:rPr>
          <w:t>https://diversity.nih.gov/</w:t>
        </w:r>
      </w:hyperlink>
    </w:p>
    <w:p w14:paraId="5DAB6C7B" w14:textId="77777777" w:rsidR="00DF5F8B" w:rsidRPr="00136F9F" w:rsidRDefault="00DF5F8B" w:rsidP="00DF5F8B">
      <w:pPr>
        <w:ind w:left="720"/>
        <w:contextualSpacing/>
        <w:rPr>
          <w:rFonts w:eastAsia="Calibri" w:cs="Calibri"/>
        </w:rPr>
      </w:pPr>
    </w:p>
    <w:p w14:paraId="20270E24" w14:textId="77777777" w:rsidR="00DF5F8B" w:rsidRPr="00136F9F" w:rsidRDefault="00DF5F8B" w:rsidP="00DF5F8B">
      <w:pPr>
        <w:numPr>
          <w:ilvl w:val="0"/>
          <w:numId w:val="3"/>
        </w:numPr>
        <w:contextualSpacing/>
        <w:rPr>
          <w:rFonts w:eastAsia="Calibri" w:cs="Calibri"/>
        </w:rPr>
      </w:pPr>
      <w:r w:rsidRPr="00136F9F">
        <w:rPr>
          <w:rFonts w:eastAsia="Calibri" w:cs="Calibri"/>
        </w:rPr>
        <w:t xml:space="preserve">AAMC Diversity and Inclusion Strategic Planning toolkit - </w:t>
      </w:r>
      <w:hyperlink r:id="rId13" w:history="1">
        <w:r w:rsidRPr="00136F9F">
          <w:rPr>
            <w:rStyle w:val="Hyperlink"/>
            <w:rFonts w:eastAsia="Calibri" w:cs="Calibri"/>
          </w:rPr>
          <w:t>https://www.aamc.org/members/gdi/449844/diversity-inclusion-toolkit-introduction.html</w:t>
        </w:r>
      </w:hyperlink>
      <w:r w:rsidRPr="00136F9F">
        <w:rPr>
          <w:rFonts w:eastAsia="Calibri" w:cs="Calibri"/>
        </w:rPr>
        <w:t xml:space="preserve"> </w:t>
      </w:r>
    </w:p>
    <w:p w14:paraId="034D0BD3" w14:textId="77777777" w:rsidR="00DF5F8B" w:rsidRPr="00136F9F" w:rsidRDefault="009D1393" w:rsidP="00DF5F8B">
      <w:pPr>
        <w:pStyle w:val="ListParagraph"/>
        <w:numPr>
          <w:ilvl w:val="0"/>
          <w:numId w:val="4"/>
        </w:numPr>
        <w:rPr>
          <w:rFonts w:eastAsia="Calibri" w:cs="Calibri"/>
          <w:lang w:bidi="he-IL"/>
        </w:rPr>
      </w:pPr>
      <w:hyperlink r:id="rId14" w:history="1">
        <w:r w:rsidR="00DF5F8B" w:rsidRPr="00136F9F">
          <w:rPr>
            <w:rStyle w:val="Hyperlink"/>
            <w:rFonts w:eastAsia="Calibri" w:cs="Calibri"/>
            <w:lang w:bidi="he-IL"/>
          </w:rPr>
          <w:t>https://www.aamc.org/members/gdi/439476/diversity-inclusion-toolkit.html</w:t>
        </w:r>
      </w:hyperlink>
    </w:p>
    <w:p w14:paraId="31345D6B" w14:textId="77777777" w:rsidR="004238B5" w:rsidRPr="00136F9F" w:rsidRDefault="00DF5F8B" w:rsidP="00DF5F8B">
      <w:pPr>
        <w:pStyle w:val="NormalWeb"/>
        <w:numPr>
          <w:ilvl w:val="0"/>
          <w:numId w:val="4"/>
        </w:numPr>
        <w:rPr>
          <w:rFonts w:asciiTheme="minorHAnsi" w:hAnsiTheme="minorHAnsi"/>
          <w:b/>
          <w:bCs/>
          <w:color w:val="000000"/>
          <w:position w:val="8"/>
          <w:sz w:val="22"/>
          <w:szCs w:val="22"/>
        </w:rPr>
      </w:pPr>
      <w:r w:rsidRPr="00136F9F">
        <w:rPr>
          <w:rFonts w:asciiTheme="minorHAnsi" w:eastAsia="Calibri" w:hAnsiTheme="minorHAnsi" w:cs="Calibri"/>
          <w:sz w:val="22"/>
          <w:szCs w:val="22"/>
          <w:lang w:bidi="he-IL"/>
        </w:rPr>
        <w:t xml:space="preserve">Diversity 3.0 Learning Series  - </w:t>
      </w:r>
      <w:hyperlink r:id="rId15" w:history="1">
        <w:r w:rsidRPr="00136F9F">
          <w:rPr>
            <w:rStyle w:val="Hyperlink"/>
            <w:rFonts w:asciiTheme="minorHAnsi" w:eastAsia="Calibri" w:hAnsiTheme="minorHAnsi" w:cs="Calibri"/>
            <w:sz w:val="22"/>
            <w:szCs w:val="22"/>
            <w:lang w:bidi="he-IL"/>
          </w:rPr>
          <w:t>https://www.aamc.org/initiatives/diversity/learningseries/</w:t>
        </w:r>
      </w:hyperlink>
    </w:p>
    <w:p w14:paraId="02EB378F" w14:textId="77777777" w:rsidR="00136F9F" w:rsidRDefault="00136F9F" w:rsidP="00DF5F8B">
      <w:pPr>
        <w:pStyle w:val="NormalWeb"/>
        <w:rPr>
          <w:rFonts w:asciiTheme="minorHAnsi" w:hAnsiTheme="minorHAnsi"/>
          <w:b/>
          <w:bCs/>
          <w:color w:val="000000"/>
          <w:position w:val="8"/>
          <w:sz w:val="22"/>
          <w:szCs w:val="22"/>
        </w:rPr>
      </w:pPr>
    </w:p>
    <w:p w14:paraId="1A2968F8" w14:textId="77777777" w:rsidR="00DF5F8B" w:rsidRPr="00136F9F" w:rsidRDefault="00946566" w:rsidP="00DF5F8B">
      <w:pPr>
        <w:pStyle w:val="NormalWeb"/>
        <w:rPr>
          <w:rFonts w:asciiTheme="minorHAnsi" w:hAnsiTheme="minorHAnsi"/>
          <w:b/>
          <w:bCs/>
          <w:color w:val="000000"/>
          <w:position w:val="8"/>
          <w:sz w:val="22"/>
          <w:szCs w:val="22"/>
        </w:rPr>
      </w:pPr>
      <w:r w:rsidRPr="00136F9F">
        <w:rPr>
          <w:rFonts w:asciiTheme="minorHAnsi" w:hAnsiTheme="minorHAnsi"/>
          <w:b/>
          <w:bCs/>
          <w:color w:val="000000"/>
          <w:position w:val="8"/>
          <w:sz w:val="22"/>
          <w:szCs w:val="22"/>
        </w:rPr>
        <w:t>Recruitment</w:t>
      </w:r>
      <w:r w:rsidR="00DF5F8B" w:rsidRPr="00136F9F">
        <w:rPr>
          <w:rFonts w:asciiTheme="minorHAnsi" w:hAnsiTheme="minorHAnsi"/>
          <w:b/>
          <w:bCs/>
          <w:color w:val="000000"/>
          <w:position w:val="8"/>
          <w:sz w:val="22"/>
          <w:szCs w:val="22"/>
        </w:rPr>
        <w:t xml:space="preserve"> </w:t>
      </w:r>
      <w:r w:rsidR="00136F9F" w:rsidRPr="00136F9F">
        <w:rPr>
          <w:rFonts w:asciiTheme="minorHAnsi" w:hAnsiTheme="minorHAnsi"/>
          <w:b/>
          <w:bCs/>
          <w:color w:val="000000"/>
          <w:position w:val="8"/>
          <w:sz w:val="22"/>
          <w:szCs w:val="22"/>
        </w:rPr>
        <w:t xml:space="preserve">- </w:t>
      </w:r>
      <w:r w:rsidR="00136F9F" w:rsidRPr="00136F9F">
        <w:rPr>
          <w:rFonts w:asciiTheme="minorHAnsi" w:hAnsiTheme="minorHAnsi"/>
          <w:bCs/>
          <w:color w:val="000000"/>
          <w:position w:val="8"/>
          <w:sz w:val="22"/>
          <w:szCs w:val="22"/>
        </w:rPr>
        <w:t>bias</w:t>
      </w:r>
      <w:r w:rsidR="00DF5F8B" w:rsidRPr="00136F9F">
        <w:rPr>
          <w:rFonts w:asciiTheme="minorHAnsi" w:hAnsiTheme="minorHAnsi"/>
          <w:bCs/>
          <w:color w:val="000000"/>
          <w:position w:val="8"/>
          <w:sz w:val="22"/>
          <w:szCs w:val="22"/>
        </w:rPr>
        <w:t xml:space="preserve"> </w:t>
      </w:r>
      <w:r w:rsidR="00136F9F" w:rsidRPr="00136F9F">
        <w:rPr>
          <w:rFonts w:asciiTheme="minorHAnsi" w:hAnsiTheme="minorHAnsi"/>
          <w:bCs/>
          <w:color w:val="000000"/>
          <w:position w:val="8"/>
          <w:sz w:val="22"/>
          <w:szCs w:val="22"/>
        </w:rPr>
        <w:t>reduction-training</w:t>
      </w:r>
      <w:r w:rsidR="00DF5F8B" w:rsidRPr="00136F9F">
        <w:rPr>
          <w:rFonts w:asciiTheme="minorHAnsi" w:hAnsiTheme="minorHAnsi"/>
          <w:bCs/>
          <w:color w:val="000000"/>
          <w:position w:val="8"/>
          <w:sz w:val="22"/>
          <w:szCs w:val="22"/>
        </w:rPr>
        <w:t xml:space="preserve"> resources for your interviewers and ranking committee</w:t>
      </w:r>
    </w:p>
    <w:p w14:paraId="2C53A8C7" w14:textId="77777777" w:rsidR="00DF5F8B" w:rsidRPr="00136F9F" w:rsidRDefault="00DF5F8B" w:rsidP="00DF5F8B">
      <w:pPr>
        <w:numPr>
          <w:ilvl w:val="0"/>
          <w:numId w:val="5"/>
        </w:numPr>
        <w:contextualSpacing/>
        <w:rPr>
          <w:rFonts w:eastAsia="Calibri" w:cs="Calibri"/>
        </w:rPr>
      </w:pPr>
      <w:r w:rsidRPr="00136F9F">
        <w:rPr>
          <w:rFonts w:eastAsia="Calibri" w:cs="Calibri"/>
        </w:rPr>
        <w:t>Harvard Implicit Bias testing – offers free online testing for implicit bias providing individual results.</w:t>
      </w:r>
    </w:p>
    <w:p w14:paraId="6A714597" w14:textId="77777777" w:rsidR="00DF5F8B" w:rsidRPr="00136F9F" w:rsidRDefault="009D1393" w:rsidP="00DF5F8B">
      <w:pPr>
        <w:ind w:firstLine="720"/>
        <w:rPr>
          <w:rFonts w:eastAsia="Calibri" w:cs="Calibri"/>
        </w:rPr>
      </w:pPr>
      <w:hyperlink r:id="rId16" w:history="1">
        <w:r w:rsidR="00DF5F8B" w:rsidRPr="00136F9F">
          <w:rPr>
            <w:rFonts w:eastAsia="Calibri" w:cs="Calibri"/>
            <w:color w:val="0563C1"/>
            <w:u w:val="single"/>
          </w:rPr>
          <w:t>https://implicit.harvard.edu/implicit/</w:t>
        </w:r>
      </w:hyperlink>
    </w:p>
    <w:p w14:paraId="0419D869" w14:textId="77777777" w:rsidR="00DF5F8B" w:rsidRPr="00136F9F" w:rsidRDefault="00DF5F8B" w:rsidP="000A0F8E">
      <w:pPr>
        <w:numPr>
          <w:ilvl w:val="0"/>
          <w:numId w:val="2"/>
        </w:numPr>
        <w:ind w:left="1080"/>
        <w:contextualSpacing/>
        <w:rPr>
          <w:rFonts w:eastAsia="Calibri" w:cs="Calibri"/>
        </w:rPr>
      </w:pPr>
      <w:r w:rsidRPr="00136F9F">
        <w:rPr>
          <w:rFonts w:eastAsia="Calibri" w:cs="Calibri"/>
        </w:rPr>
        <w:t>Multiple implicit association tests available (examples below)</w:t>
      </w:r>
    </w:p>
    <w:p w14:paraId="2F5272B1" w14:textId="77777777" w:rsidR="00DF5F8B" w:rsidRPr="00136F9F" w:rsidRDefault="00DF5F8B" w:rsidP="00DF5F8B">
      <w:pPr>
        <w:numPr>
          <w:ilvl w:val="1"/>
          <w:numId w:val="2"/>
        </w:numPr>
        <w:contextualSpacing/>
        <w:rPr>
          <w:rFonts w:eastAsia="Calibri" w:cs="Calibri"/>
        </w:rPr>
      </w:pPr>
      <w:r w:rsidRPr="00136F9F">
        <w:rPr>
          <w:rFonts w:eastAsia="Calibri" w:cs="Calibri"/>
        </w:rPr>
        <w:t>Sexuality</w:t>
      </w:r>
    </w:p>
    <w:p w14:paraId="212A9F8E" w14:textId="77777777" w:rsidR="00DF5F8B" w:rsidRPr="00136F9F" w:rsidRDefault="00DF5F8B" w:rsidP="00DF5F8B">
      <w:pPr>
        <w:numPr>
          <w:ilvl w:val="1"/>
          <w:numId w:val="2"/>
        </w:numPr>
        <w:contextualSpacing/>
        <w:rPr>
          <w:rFonts w:eastAsia="Calibri" w:cs="Calibri"/>
        </w:rPr>
      </w:pPr>
      <w:r w:rsidRPr="00136F9F">
        <w:rPr>
          <w:rFonts w:eastAsia="Calibri" w:cs="Calibri"/>
        </w:rPr>
        <w:t>Race</w:t>
      </w:r>
    </w:p>
    <w:p w14:paraId="4355F7CF" w14:textId="77777777" w:rsidR="00DF5F8B" w:rsidRPr="00136F9F" w:rsidRDefault="00DF5F8B" w:rsidP="00DF5F8B">
      <w:pPr>
        <w:numPr>
          <w:ilvl w:val="1"/>
          <w:numId w:val="2"/>
        </w:numPr>
        <w:contextualSpacing/>
        <w:rPr>
          <w:rFonts w:eastAsia="Calibri" w:cs="Calibri"/>
        </w:rPr>
      </w:pPr>
      <w:r w:rsidRPr="00136F9F">
        <w:rPr>
          <w:rFonts w:eastAsia="Calibri" w:cs="Calibri"/>
        </w:rPr>
        <w:t>Age</w:t>
      </w:r>
    </w:p>
    <w:p w14:paraId="598D5479" w14:textId="77777777" w:rsidR="00DF5F8B" w:rsidRPr="00136F9F" w:rsidRDefault="00DF5F8B" w:rsidP="00DF5F8B">
      <w:pPr>
        <w:numPr>
          <w:ilvl w:val="1"/>
          <w:numId w:val="2"/>
        </w:numPr>
        <w:contextualSpacing/>
        <w:rPr>
          <w:rFonts w:eastAsia="Calibri" w:cs="Calibri"/>
        </w:rPr>
      </w:pPr>
      <w:r w:rsidRPr="00136F9F">
        <w:rPr>
          <w:rFonts w:eastAsia="Calibri" w:cs="Calibri"/>
        </w:rPr>
        <w:t>Gender-science</w:t>
      </w:r>
    </w:p>
    <w:p w14:paraId="42629D4E" w14:textId="77777777" w:rsidR="00DF5F8B" w:rsidRPr="00136F9F" w:rsidRDefault="00DF5F8B" w:rsidP="00DF5F8B">
      <w:pPr>
        <w:numPr>
          <w:ilvl w:val="1"/>
          <w:numId w:val="2"/>
        </w:numPr>
        <w:contextualSpacing/>
        <w:rPr>
          <w:rFonts w:eastAsia="Calibri" w:cs="Calibri"/>
        </w:rPr>
      </w:pPr>
      <w:r w:rsidRPr="00136F9F">
        <w:rPr>
          <w:rFonts w:eastAsia="Calibri" w:cs="Calibri"/>
        </w:rPr>
        <w:t>Gender – career</w:t>
      </w:r>
    </w:p>
    <w:p w14:paraId="32235081" w14:textId="77777777" w:rsidR="00DF5F8B" w:rsidRPr="00136F9F" w:rsidRDefault="00DF5F8B" w:rsidP="00DF5F8B">
      <w:pPr>
        <w:numPr>
          <w:ilvl w:val="1"/>
          <w:numId w:val="2"/>
        </w:numPr>
        <w:contextualSpacing/>
        <w:rPr>
          <w:rFonts w:eastAsia="Calibri" w:cs="Calibri"/>
        </w:rPr>
      </w:pPr>
      <w:r w:rsidRPr="00136F9F">
        <w:rPr>
          <w:rFonts w:eastAsia="Calibri" w:cs="Calibri"/>
        </w:rPr>
        <w:t>Religion</w:t>
      </w:r>
    </w:p>
    <w:p w14:paraId="7F714A84" w14:textId="77777777" w:rsidR="00DF5F8B" w:rsidRPr="00136F9F" w:rsidRDefault="00DF5F8B" w:rsidP="00DF5F8B">
      <w:pPr>
        <w:numPr>
          <w:ilvl w:val="1"/>
          <w:numId w:val="2"/>
        </w:numPr>
        <w:contextualSpacing/>
        <w:rPr>
          <w:rFonts w:eastAsia="Calibri" w:cs="Calibri"/>
        </w:rPr>
      </w:pPr>
      <w:r w:rsidRPr="00136F9F">
        <w:rPr>
          <w:rFonts w:eastAsia="Calibri" w:cs="Calibri"/>
        </w:rPr>
        <w:t>Asian</w:t>
      </w:r>
    </w:p>
    <w:p w14:paraId="72A45633" w14:textId="77777777" w:rsidR="00DF5F8B" w:rsidRPr="00136F9F" w:rsidRDefault="00DF5F8B" w:rsidP="00DF5F8B">
      <w:pPr>
        <w:numPr>
          <w:ilvl w:val="1"/>
          <w:numId w:val="2"/>
        </w:numPr>
        <w:contextualSpacing/>
        <w:rPr>
          <w:rFonts w:eastAsia="Calibri" w:cs="Calibri"/>
        </w:rPr>
      </w:pPr>
      <w:r w:rsidRPr="00136F9F">
        <w:rPr>
          <w:rFonts w:eastAsia="Calibri" w:cs="Calibri"/>
        </w:rPr>
        <w:t>Arab-Muslim</w:t>
      </w:r>
    </w:p>
    <w:p w14:paraId="46651658" w14:textId="77777777" w:rsidR="00DF5F8B" w:rsidRPr="00136F9F" w:rsidRDefault="00DF5F8B" w:rsidP="00DF5F8B">
      <w:pPr>
        <w:numPr>
          <w:ilvl w:val="0"/>
          <w:numId w:val="5"/>
        </w:numPr>
        <w:contextualSpacing/>
        <w:rPr>
          <w:rFonts w:eastAsia="Calibri" w:cs="Calibri"/>
        </w:rPr>
      </w:pPr>
      <w:r w:rsidRPr="00136F9F">
        <w:rPr>
          <w:rFonts w:eastAsia="Calibri" w:cs="Calibri"/>
        </w:rPr>
        <w:t>Stanford Unconscious Bias Course (CME credit) – free online 1 hour CME course</w:t>
      </w:r>
    </w:p>
    <w:p w14:paraId="5C52C8E3" w14:textId="77777777" w:rsidR="00DF5F8B" w:rsidRPr="00136F9F" w:rsidRDefault="009D1393" w:rsidP="00DF5F8B">
      <w:pPr>
        <w:ind w:firstLine="720"/>
        <w:rPr>
          <w:rFonts w:eastAsia="Calibri" w:cs="Calibri"/>
        </w:rPr>
      </w:pPr>
      <w:hyperlink r:id="rId17" w:history="1">
        <w:r w:rsidR="00DF5F8B" w:rsidRPr="00136F9F">
          <w:rPr>
            <w:rFonts w:eastAsia="Calibri" w:cs="Calibri"/>
            <w:color w:val="0563C1"/>
            <w:u w:val="single"/>
          </w:rPr>
          <w:t>https://med.stanford.edu/cme/courses/online/Bias.html</w:t>
        </w:r>
      </w:hyperlink>
    </w:p>
    <w:p w14:paraId="3B1FA282" w14:textId="77777777" w:rsidR="00DF5F8B" w:rsidRPr="00136F9F" w:rsidRDefault="00DF5F8B" w:rsidP="000A0F8E">
      <w:pPr>
        <w:numPr>
          <w:ilvl w:val="0"/>
          <w:numId w:val="1"/>
        </w:numPr>
        <w:tabs>
          <w:tab w:val="clear" w:pos="720"/>
          <w:tab w:val="num" w:pos="1080"/>
        </w:tabs>
        <w:ind w:left="1080"/>
        <w:rPr>
          <w:rFonts w:eastAsia="Calibri" w:cs="Calibri"/>
        </w:rPr>
      </w:pPr>
      <w:r w:rsidRPr="00136F9F">
        <w:rPr>
          <w:rFonts w:eastAsia="Calibri" w:cs="Calibri"/>
        </w:rPr>
        <w:t>Describe the effects of unconscious bias in everyday interactions with patients, students, colleagues, and team members.</w:t>
      </w:r>
    </w:p>
    <w:p w14:paraId="383BCC29" w14:textId="77777777" w:rsidR="00DF5F8B" w:rsidRPr="00136F9F" w:rsidRDefault="00DF5F8B" w:rsidP="000A0F8E">
      <w:pPr>
        <w:numPr>
          <w:ilvl w:val="0"/>
          <w:numId w:val="1"/>
        </w:numPr>
        <w:tabs>
          <w:tab w:val="clear" w:pos="720"/>
          <w:tab w:val="num" w:pos="1080"/>
        </w:tabs>
        <w:ind w:left="1080"/>
        <w:rPr>
          <w:rFonts w:eastAsia="Calibri" w:cs="Calibri"/>
        </w:rPr>
      </w:pPr>
      <w:r w:rsidRPr="00136F9F">
        <w:rPr>
          <w:rFonts w:eastAsia="Calibri" w:cs="Calibri"/>
        </w:rPr>
        <w:t xml:space="preserve">Apply specific “bias-busting” techniques that </w:t>
      </w:r>
      <w:proofErr w:type="gramStart"/>
      <w:r w:rsidRPr="00136F9F">
        <w:rPr>
          <w:rFonts w:eastAsia="Calibri" w:cs="Calibri"/>
        </w:rPr>
        <w:t>can be used</w:t>
      </w:r>
      <w:proofErr w:type="gramEnd"/>
      <w:r w:rsidRPr="00136F9F">
        <w:rPr>
          <w:rFonts w:eastAsia="Calibri" w:cs="Calibri"/>
        </w:rPr>
        <w:t xml:space="preserve"> in the medical and academic environment.</w:t>
      </w:r>
    </w:p>
    <w:p w14:paraId="7AFE70C0" w14:textId="77777777" w:rsidR="00DF5F8B" w:rsidRPr="00136F9F" w:rsidRDefault="00DF5F8B" w:rsidP="000A0F8E">
      <w:pPr>
        <w:numPr>
          <w:ilvl w:val="0"/>
          <w:numId w:val="1"/>
        </w:numPr>
        <w:tabs>
          <w:tab w:val="clear" w:pos="720"/>
          <w:tab w:val="num" w:pos="1080"/>
        </w:tabs>
        <w:ind w:left="1080"/>
        <w:rPr>
          <w:rFonts w:eastAsia="Calibri" w:cs="Calibri"/>
        </w:rPr>
      </w:pPr>
      <w:r w:rsidRPr="00136F9F">
        <w:rPr>
          <w:rFonts w:eastAsia="Calibri" w:cs="Calibri"/>
        </w:rPr>
        <w:t>Identify where personal unconscious biases may reside across gender, race/ethnicity, and/or cultural attributes in the workplace.</w:t>
      </w:r>
    </w:p>
    <w:p w14:paraId="1761B237" w14:textId="77777777" w:rsidR="00DF5F8B" w:rsidRPr="00136F9F" w:rsidRDefault="00DF5F8B" w:rsidP="000A0F8E">
      <w:pPr>
        <w:numPr>
          <w:ilvl w:val="0"/>
          <w:numId w:val="1"/>
        </w:numPr>
        <w:tabs>
          <w:tab w:val="clear" w:pos="720"/>
          <w:tab w:val="num" w:pos="1080"/>
        </w:tabs>
        <w:ind w:left="1080"/>
        <w:rPr>
          <w:rFonts w:eastAsia="Calibri" w:cs="Calibri"/>
        </w:rPr>
      </w:pPr>
      <w:r w:rsidRPr="00136F9F">
        <w:rPr>
          <w:rFonts w:eastAsia="Calibri" w:cs="Calibri"/>
        </w:rPr>
        <w:t>Develop strategies to correct personal unconscious biases in daily interactions.</w:t>
      </w:r>
    </w:p>
    <w:p w14:paraId="0DDEDD5F" w14:textId="77777777" w:rsidR="00DF5F8B" w:rsidRPr="00136F9F" w:rsidRDefault="00DF5F8B" w:rsidP="00DF5F8B">
      <w:pPr>
        <w:numPr>
          <w:ilvl w:val="0"/>
          <w:numId w:val="5"/>
        </w:numPr>
        <w:contextualSpacing/>
        <w:rPr>
          <w:rFonts w:eastAsia="Calibri" w:cs="Calibri"/>
        </w:rPr>
      </w:pPr>
      <w:r w:rsidRPr="00136F9F">
        <w:rPr>
          <w:rFonts w:eastAsia="Calibri" w:cs="Calibri"/>
        </w:rPr>
        <w:t xml:space="preserve">The Science of Diversity and the Impact of Implicit Bias – Hannah Valentine, MD (NIH) – PDF PowerPoint providing </w:t>
      </w:r>
    </w:p>
    <w:p w14:paraId="40E1DA76" w14:textId="77777777" w:rsidR="004238B5" w:rsidRPr="00136F9F" w:rsidRDefault="009D1393" w:rsidP="00DF5F8B">
      <w:pPr>
        <w:pStyle w:val="NormalWeb"/>
        <w:ind w:left="720"/>
        <w:rPr>
          <w:rFonts w:asciiTheme="minorHAnsi" w:hAnsiTheme="minorHAnsi"/>
          <w:b/>
          <w:bCs/>
          <w:color w:val="000000"/>
          <w:position w:val="8"/>
          <w:sz w:val="22"/>
          <w:szCs w:val="22"/>
        </w:rPr>
      </w:pPr>
      <w:hyperlink r:id="rId18" w:history="1">
        <w:r w:rsidR="00DF5F8B" w:rsidRPr="00136F9F">
          <w:rPr>
            <w:rFonts w:asciiTheme="minorHAnsi" w:eastAsia="Calibri" w:hAnsiTheme="minorHAnsi" w:cs="Calibri"/>
            <w:color w:val="0563C1"/>
            <w:sz w:val="22"/>
            <w:szCs w:val="22"/>
            <w:u w:val="single"/>
            <w:lang w:bidi="he-IL"/>
          </w:rPr>
          <w:t>https://diversity.nih.gov/sites/coswd/files/images/2017-12/implicit_bias_talk_for_toolkit_pdf_508c_0.pdf</w:t>
        </w:r>
      </w:hyperlink>
    </w:p>
    <w:p w14:paraId="41208359" w14:textId="12396C09" w:rsidR="00DF5F8B" w:rsidRPr="00CA4E3F" w:rsidRDefault="00DF5F8B" w:rsidP="00DF5F8B">
      <w:pPr>
        <w:numPr>
          <w:ilvl w:val="0"/>
          <w:numId w:val="5"/>
        </w:numPr>
        <w:contextualSpacing/>
        <w:rPr>
          <w:rFonts w:eastAsia="Calibri" w:cs="Calibri"/>
        </w:rPr>
      </w:pPr>
      <w:r w:rsidRPr="00136F9F">
        <w:rPr>
          <w:rFonts w:eastAsia="Calibri" w:cs="Calibri"/>
        </w:rPr>
        <w:t xml:space="preserve">NIH Diversity workforce toolkit – geared mostly toward recruiting researchers/faculty, but principles can be applied to residency recruitment  - available for download at </w:t>
      </w:r>
      <w:hyperlink r:id="rId19" w:history="1">
        <w:r w:rsidRPr="00136F9F">
          <w:rPr>
            <w:rFonts w:eastAsia="Calibri" w:cs="Calibri"/>
            <w:color w:val="0563C1"/>
            <w:u w:val="single"/>
          </w:rPr>
          <w:t>https://diversity.nih.gov/</w:t>
        </w:r>
      </w:hyperlink>
    </w:p>
    <w:p w14:paraId="3FF25B41" w14:textId="2EFA9F9D" w:rsidR="00CA4E3F" w:rsidRDefault="00CA4E3F" w:rsidP="00DF5F8B">
      <w:pPr>
        <w:numPr>
          <w:ilvl w:val="0"/>
          <w:numId w:val="5"/>
        </w:numPr>
        <w:contextualSpacing/>
        <w:rPr>
          <w:rFonts w:eastAsia="Calibri" w:cs="Calibri"/>
        </w:rPr>
      </w:pPr>
      <w:r>
        <w:rPr>
          <w:rFonts w:eastAsia="Calibri" w:cs="Calibri"/>
        </w:rPr>
        <w:t>LGBT Inclusion resources</w:t>
      </w:r>
    </w:p>
    <w:p w14:paraId="5FCA1363" w14:textId="5754C7A7" w:rsidR="00CA4E3F" w:rsidRDefault="00CA4E3F" w:rsidP="00CA4E3F">
      <w:pPr>
        <w:pStyle w:val="ListParagraph"/>
        <w:numPr>
          <w:ilvl w:val="0"/>
          <w:numId w:val="2"/>
        </w:numPr>
        <w:ind w:left="1080"/>
        <w:rPr>
          <w:rFonts w:eastAsia="Calibri" w:cs="Calibri"/>
        </w:rPr>
      </w:pPr>
      <w:proofErr w:type="spellStart"/>
      <w:r>
        <w:rPr>
          <w:rFonts w:eastAsia="Calibri" w:cs="Calibri"/>
        </w:rPr>
        <w:t>Mansh</w:t>
      </w:r>
      <w:proofErr w:type="spellEnd"/>
      <w:r>
        <w:rPr>
          <w:rFonts w:eastAsia="Calibri" w:cs="Calibri"/>
        </w:rPr>
        <w:t xml:space="preserve"> M, Garcia G, Lunn MR.  </w:t>
      </w:r>
      <w:r w:rsidR="0022702C">
        <w:rPr>
          <w:rFonts w:eastAsia="Calibri" w:cs="Calibri"/>
        </w:rPr>
        <w:t>“</w:t>
      </w:r>
      <w:r>
        <w:rPr>
          <w:rFonts w:eastAsia="Calibri" w:cs="Calibri"/>
        </w:rPr>
        <w:t xml:space="preserve">From Patients to Providers:  Changing the Culture in Medicine </w:t>
      </w:r>
      <w:proofErr w:type="gramStart"/>
      <w:r>
        <w:rPr>
          <w:rFonts w:eastAsia="Calibri" w:cs="Calibri"/>
        </w:rPr>
        <w:t>Toward</w:t>
      </w:r>
      <w:proofErr w:type="gramEnd"/>
      <w:r>
        <w:rPr>
          <w:rFonts w:eastAsia="Calibri" w:cs="Calibri"/>
        </w:rPr>
        <w:t xml:space="preserve"> Sexual and Gender Minorities.</w:t>
      </w:r>
      <w:r w:rsidR="0022702C">
        <w:rPr>
          <w:rFonts w:eastAsia="Calibri" w:cs="Calibri"/>
        </w:rPr>
        <w:t>”</w:t>
      </w:r>
      <w:r>
        <w:rPr>
          <w:rFonts w:eastAsia="Calibri" w:cs="Calibri"/>
        </w:rPr>
        <w:t xml:space="preserve"> </w:t>
      </w:r>
      <w:r>
        <w:rPr>
          <w:rFonts w:eastAsia="Calibri" w:cs="Calibri"/>
          <w:i/>
        </w:rPr>
        <w:t xml:space="preserve">Academic Medicine </w:t>
      </w:r>
      <w:r w:rsidR="0022702C">
        <w:rPr>
          <w:rFonts w:eastAsia="Calibri" w:cs="Calibri"/>
        </w:rPr>
        <w:t>2016 90(5): 574-580.</w:t>
      </w:r>
    </w:p>
    <w:p w14:paraId="4B241AD5" w14:textId="587EA3D8" w:rsidR="0022702C" w:rsidRPr="00CA4E3F" w:rsidRDefault="0022702C" w:rsidP="00CA4E3F">
      <w:pPr>
        <w:pStyle w:val="ListParagraph"/>
        <w:numPr>
          <w:ilvl w:val="0"/>
          <w:numId w:val="2"/>
        </w:numPr>
        <w:ind w:left="1080"/>
        <w:rPr>
          <w:rFonts w:eastAsia="Calibri" w:cs="Calibri"/>
        </w:rPr>
      </w:pPr>
      <w:proofErr w:type="spellStart"/>
      <w:r>
        <w:rPr>
          <w:rFonts w:eastAsia="Calibri" w:cs="Calibri"/>
        </w:rPr>
        <w:t>Mansh</w:t>
      </w:r>
      <w:proofErr w:type="spellEnd"/>
      <w:r>
        <w:rPr>
          <w:rFonts w:eastAsia="Calibri" w:cs="Calibri"/>
        </w:rPr>
        <w:t xml:space="preserve"> M et al.  “Sexual and Gender Minority Identity Disclosure </w:t>
      </w:r>
      <w:proofErr w:type="gramStart"/>
      <w:r>
        <w:rPr>
          <w:rFonts w:eastAsia="Calibri" w:cs="Calibri"/>
        </w:rPr>
        <w:t>During</w:t>
      </w:r>
      <w:proofErr w:type="gramEnd"/>
      <w:r>
        <w:rPr>
          <w:rFonts w:eastAsia="Calibri" w:cs="Calibri"/>
        </w:rPr>
        <w:t xml:space="preserve"> Medical Education:  “In the Closet” in Medical School.”  </w:t>
      </w:r>
      <w:r>
        <w:rPr>
          <w:rFonts w:eastAsia="Calibri" w:cs="Calibri"/>
          <w:i/>
        </w:rPr>
        <w:t xml:space="preserve">Academic Medicine </w:t>
      </w:r>
      <w:r>
        <w:rPr>
          <w:rFonts w:eastAsia="Calibri" w:cs="Calibri"/>
        </w:rPr>
        <w:t>2015 90(5): 634</w:t>
      </w:r>
      <w:bookmarkStart w:id="0" w:name="_GoBack"/>
      <w:bookmarkEnd w:id="0"/>
      <w:r>
        <w:rPr>
          <w:rFonts w:eastAsia="Calibri" w:cs="Calibri"/>
        </w:rPr>
        <w:t>-644</w:t>
      </w:r>
    </w:p>
    <w:p w14:paraId="6A05A809" w14:textId="77777777" w:rsidR="004238B5" w:rsidRPr="00136F9F" w:rsidRDefault="004238B5" w:rsidP="006558BD">
      <w:pPr>
        <w:pStyle w:val="NormalWeb"/>
        <w:rPr>
          <w:rFonts w:asciiTheme="minorHAnsi" w:hAnsiTheme="minorHAnsi"/>
          <w:b/>
          <w:bCs/>
          <w:color w:val="000000"/>
          <w:position w:val="8"/>
          <w:sz w:val="22"/>
          <w:szCs w:val="22"/>
        </w:rPr>
      </w:pPr>
    </w:p>
    <w:p w14:paraId="3CBD2092" w14:textId="77777777" w:rsidR="00946566" w:rsidRPr="00136F9F" w:rsidRDefault="00946566" w:rsidP="006558BD">
      <w:pPr>
        <w:pStyle w:val="NormalWeb"/>
        <w:rPr>
          <w:rFonts w:asciiTheme="minorHAnsi" w:hAnsiTheme="minorHAnsi"/>
          <w:bCs/>
          <w:color w:val="000000"/>
          <w:position w:val="8"/>
          <w:sz w:val="22"/>
          <w:szCs w:val="22"/>
        </w:rPr>
      </w:pPr>
      <w:r w:rsidRPr="00136F9F">
        <w:rPr>
          <w:rFonts w:asciiTheme="minorHAnsi" w:hAnsiTheme="minorHAnsi"/>
          <w:b/>
          <w:bCs/>
          <w:color w:val="000000"/>
          <w:position w:val="8"/>
          <w:sz w:val="22"/>
          <w:szCs w:val="22"/>
        </w:rPr>
        <w:t>Research</w:t>
      </w:r>
      <w:r w:rsidR="00136F9F">
        <w:rPr>
          <w:rFonts w:asciiTheme="minorHAnsi" w:hAnsiTheme="minorHAnsi"/>
          <w:b/>
          <w:bCs/>
          <w:color w:val="000000"/>
          <w:position w:val="8"/>
          <w:sz w:val="22"/>
          <w:szCs w:val="22"/>
        </w:rPr>
        <w:t xml:space="preserve"> - </w:t>
      </w:r>
      <w:r w:rsidR="00DF5F8B" w:rsidRPr="00136F9F">
        <w:rPr>
          <w:rFonts w:asciiTheme="minorHAnsi" w:hAnsiTheme="minorHAnsi"/>
          <w:bCs/>
          <w:color w:val="000000"/>
          <w:position w:val="8"/>
          <w:sz w:val="22"/>
          <w:szCs w:val="22"/>
        </w:rPr>
        <w:t>Development and tracking of standardized outcomes of diversity and inclusion on the annual MPPDA PD survey</w:t>
      </w:r>
    </w:p>
    <w:p w14:paraId="38693216" w14:textId="77777777" w:rsidR="00136F9F" w:rsidRPr="00136F9F" w:rsidRDefault="00136F9F" w:rsidP="00136F9F">
      <w:pPr>
        <w:pStyle w:val="ListParagraph"/>
        <w:numPr>
          <w:ilvl w:val="0"/>
          <w:numId w:val="8"/>
        </w:numPr>
      </w:pPr>
      <w:r w:rsidRPr="00136F9F">
        <w:rPr>
          <w:color w:val="333333"/>
          <w:shd w:val="clear" w:color="auto" w:fill="FFFFFF"/>
        </w:rPr>
        <w:t>American Association for the Advancement of Science. (2011) </w:t>
      </w:r>
      <w:hyperlink r:id="rId20" w:tgtFrame="_blank" w:history="1">
        <w:r w:rsidRPr="00136F9F">
          <w:rPr>
            <w:rStyle w:val="Hyperlink"/>
            <w:color w:val="337AB7"/>
            <w:shd w:val="clear" w:color="auto" w:fill="FFFFFF"/>
          </w:rPr>
          <w:t>Measuring Diversity: An evaluation guide for STEM graduate program leaders</w:t>
        </w:r>
      </w:hyperlink>
      <w:r w:rsidRPr="00136F9F">
        <w:rPr>
          <w:color w:val="333333"/>
          <w:shd w:val="clear" w:color="auto" w:fill="FFFFFF"/>
        </w:rPr>
        <w:t>.</w:t>
      </w:r>
    </w:p>
    <w:p w14:paraId="2A639033" w14:textId="77777777" w:rsidR="00136F9F" w:rsidRPr="00136F9F" w:rsidRDefault="00136F9F" w:rsidP="00136F9F">
      <w:pPr>
        <w:shd w:val="clear" w:color="auto" w:fill="FFFFFF"/>
        <w:ind w:left="720"/>
        <w:rPr>
          <w:color w:val="333333"/>
        </w:rPr>
      </w:pPr>
      <w:r w:rsidRPr="00136F9F">
        <w:rPr>
          <w:color w:val="333333"/>
        </w:rPr>
        <w:t>A Final Product of an Evaluation Capacity Building Project Funded by the National Science Foundation (NSF) Division of Research on Learning in Formal and Informal Settings and the Alliances for Graduate Education and the Professoriate Program (AGEP)</w:t>
      </w:r>
    </w:p>
    <w:p w14:paraId="7DD5446B" w14:textId="77777777" w:rsidR="00136F9F" w:rsidRPr="00136F9F" w:rsidRDefault="00136F9F" w:rsidP="00136F9F">
      <w:pPr>
        <w:pStyle w:val="ListParagraph"/>
        <w:numPr>
          <w:ilvl w:val="0"/>
          <w:numId w:val="8"/>
        </w:numPr>
      </w:pPr>
      <w:proofErr w:type="spellStart"/>
      <w:r w:rsidRPr="00136F9F">
        <w:rPr>
          <w:color w:val="333333"/>
          <w:shd w:val="clear" w:color="auto" w:fill="FFFFFF"/>
        </w:rPr>
        <w:t>Clewell</w:t>
      </w:r>
      <w:proofErr w:type="spellEnd"/>
      <w:r w:rsidRPr="00136F9F">
        <w:rPr>
          <w:color w:val="333333"/>
          <w:shd w:val="clear" w:color="auto" w:fill="FFFFFF"/>
        </w:rPr>
        <w:t xml:space="preserve">, B.C. &amp; </w:t>
      </w:r>
      <w:proofErr w:type="spellStart"/>
      <w:r w:rsidRPr="00136F9F">
        <w:rPr>
          <w:color w:val="333333"/>
          <w:shd w:val="clear" w:color="auto" w:fill="FFFFFF"/>
        </w:rPr>
        <w:t>Fortenberry</w:t>
      </w:r>
      <w:proofErr w:type="spellEnd"/>
      <w:r w:rsidRPr="00136F9F">
        <w:rPr>
          <w:color w:val="333333"/>
          <w:shd w:val="clear" w:color="auto" w:fill="FFFFFF"/>
        </w:rPr>
        <w:t xml:space="preserve">, N. (Eds.), </w:t>
      </w:r>
      <w:proofErr w:type="spellStart"/>
      <w:r w:rsidRPr="00136F9F">
        <w:rPr>
          <w:color w:val="333333"/>
          <w:shd w:val="clear" w:color="auto" w:fill="FFFFFF"/>
        </w:rPr>
        <w:t>Bramwell</w:t>
      </w:r>
      <w:proofErr w:type="spellEnd"/>
      <w:r w:rsidRPr="00136F9F">
        <w:rPr>
          <w:color w:val="333333"/>
          <w:shd w:val="clear" w:color="auto" w:fill="FFFFFF"/>
        </w:rPr>
        <w:t xml:space="preserve">, F., Campbell, P.B., </w:t>
      </w:r>
      <w:proofErr w:type="spellStart"/>
      <w:r w:rsidRPr="00136F9F">
        <w:rPr>
          <w:color w:val="333333"/>
          <w:shd w:val="clear" w:color="auto" w:fill="FFFFFF"/>
        </w:rPr>
        <w:t>Clewell</w:t>
      </w:r>
      <w:proofErr w:type="spellEnd"/>
      <w:r w:rsidRPr="00136F9F">
        <w:rPr>
          <w:color w:val="333333"/>
          <w:shd w:val="clear" w:color="auto" w:fill="FFFFFF"/>
        </w:rPr>
        <w:t xml:space="preserve">, B.C., Davis, D., </w:t>
      </w:r>
      <w:proofErr w:type="spellStart"/>
      <w:r w:rsidRPr="00136F9F">
        <w:rPr>
          <w:color w:val="333333"/>
          <w:shd w:val="clear" w:color="auto" w:fill="FFFFFF"/>
        </w:rPr>
        <w:t>Fortenberry</w:t>
      </w:r>
      <w:proofErr w:type="spellEnd"/>
      <w:r w:rsidRPr="00136F9F">
        <w:rPr>
          <w:color w:val="333333"/>
          <w:shd w:val="clear" w:color="auto" w:fill="FFFFFF"/>
        </w:rPr>
        <w:t>, N., García, A., Nelson, D., Thomas, V.G., Stoll, A. (2009) </w:t>
      </w:r>
      <w:hyperlink r:id="rId21" w:tgtFrame="_blank" w:history="1">
        <w:r w:rsidRPr="00136F9F">
          <w:rPr>
            <w:rStyle w:val="Hyperlink"/>
            <w:color w:val="337AB7"/>
            <w:shd w:val="clear" w:color="auto" w:fill="FFFFFF"/>
          </w:rPr>
          <w:t>Framework for Evaluating Impacts of Broadening Participation Projects: Report from a National Science Foundation Workshop</w:t>
        </w:r>
      </w:hyperlink>
      <w:r w:rsidRPr="00136F9F">
        <w:rPr>
          <w:color w:val="333333"/>
          <w:shd w:val="clear" w:color="auto" w:fill="FFFFFF"/>
        </w:rPr>
        <w:t>. The National Science Foundation</w:t>
      </w:r>
    </w:p>
    <w:p w14:paraId="5A39BBE3" w14:textId="77777777" w:rsidR="00136F9F" w:rsidRPr="00136F9F" w:rsidRDefault="00136F9F" w:rsidP="00136F9F">
      <w:pPr>
        <w:pStyle w:val="ListParagraph"/>
        <w:shd w:val="clear" w:color="auto" w:fill="FFFFFF"/>
        <w:rPr>
          <w:color w:val="333333"/>
        </w:rPr>
      </w:pPr>
    </w:p>
    <w:p w14:paraId="7C587273" w14:textId="77777777" w:rsidR="00136F9F" w:rsidRPr="00136F9F" w:rsidRDefault="00136F9F" w:rsidP="00136F9F">
      <w:pPr>
        <w:pStyle w:val="ListParagraph"/>
        <w:shd w:val="clear" w:color="auto" w:fill="FFFFFF"/>
        <w:rPr>
          <w:color w:val="333333"/>
        </w:rPr>
      </w:pPr>
      <w:r w:rsidRPr="00136F9F">
        <w:rPr>
          <w:color w:val="333333"/>
        </w:rPr>
        <w:t xml:space="preserve">This report grew out of a workshop sponsored by the National Science Foundation (NSF) in Arlington, Virginia, on April 17-18, 2008. The workshop </w:t>
      </w:r>
      <w:proofErr w:type="gramStart"/>
      <w:r w:rsidRPr="00136F9F">
        <w:rPr>
          <w:color w:val="333333"/>
        </w:rPr>
        <w:t>was structured</w:t>
      </w:r>
      <w:proofErr w:type="gramEnd"/>
      <w:r w:rsidRPr="00136F9F">
        <w:rPr>
          <w:color w:val="333333"/>
        </w:rPr>
        <w:t xml:space="preserve"> around responding to two questions: What metrics should be used for project monitoring? What designs and indicators </w:t>
      </w:r>
      <w:proofErr w:type="gramStart"/>
      <w:r w:rsidRPr="00136F9F">
        <w:rPr>
          <w:color w:val="333333"/>
        </w:rPr>
        <w:t>should be used</w:t>
      </w:r>
      <w:proofErr w:type="gramEnd"/>
      <w:r w:rsidRPr="00136F9F">
        <w:rPr>
          <w:color w:val="333333"/>
        </w:rPr>
        <w:t xml:space="preserve"> for program evaluation? The workshop resulted in providing information for NSF about what it should require for program monitoring and for program evaluation and advice and data gathering information relevant to awardees.</w:t>
      </w:r>
    </w:p>
    <w:p w14:paraId="41C8F396" w14:textId="77777777" w:rsidR="004238B5" w:rsidRPr="00136F9F" w:rsidRDefault="004238B5" w:rsidP="00136F9F">
      <w:pPr>
        <w:pStyle w:val="NormalWeb"/>
        <w:rPr>
          <w:rFonts w:asciiTheme="minorHAnsi" w:hAnsiTheme="minorHAnsi"/>
          <w:bCs/>
          <w:color w:val="000000"/>
          <w:position w:val="8"/>
          <w:sz w:val="22"/>
          <w:szCs w:val="22"/>
        </w:rPr>
      </w:pPr>
    </w:p>
    <w:p w14:paraId="5DDF268D" w14:textId="3853EF40" w:rsidR="00946566" w:rsidRPr="00136F9F" w:rsidRDefault="00136F9F" w:rsidP="006558BD">
      <w:pPr>
        <w:pStyle w:val="NormalWeb"/>
        <w:rPr>
          <w:rFonts w:asciiTheme="minorHAnsi" w:hAnsiTheme="minorHAnsi"/>
          <w:b/>
          <w:bCs/>
          <w:color w:val="000000"/>
          <w:position w:val="8"/>
          <w:sz w:val="22"/>
          <w:szCs w:val="22"/>
        </w:rPr>
      </w:pPr>
      <w:r>
        <w:rPr>
          <w:rFonts w:asciiTheme="minorHAnsi" w:hAnsiTheme="minorHAnsi"/>
          <w:b/>
          <w:bCs/>
          <w:color w:val="000000"/>
          <w:position w:val="8"/>
          <w:sz w:val="22"/>
          <w:szCs w:val="22"/>
        </w:rPr>
        <w:lastRenderedPageBreak/>
        <w:t>T</w:t>
      </w:r>
      <w:r w:rsidR="00946566" w:rsidRPr="00136F9F">
        <w:rPr>
          <w:rFonts w:asciiTheme="minorHAnsi" w:hAnsiTheme="minorHAnsi"/>
          <w:b/>
          <w:bCs/>
          <w:color w:val="000000"/>
          <w:position w:val="8"/>
          <w:sz w:val="22"/>
          <w:szCs w:val="22"/>
        </w:rPr>
        <w:t>ransition</w:t>
      </w:r>
      <w:r w:rsidR="000A0F8E">
        <w:rPr>
          <w:rFonts w:asciiTheme="minorHAnsi" w:hAnsiTheme="minorHAnsi"/>
          <w:b/>
          <w:bCs/>
          <w:color w:val="000000"/>
          <w:position w:val="8"/>
          <w:sz w:val="22"/>
          <w:szCs w:val="22"/>
        </w:rPr>
        <w:t xml:space="preserve"> – consideration for work around the subjects below.  Health disparities is an ACGME CLER objective and is in many ways relatable to many of the specific populations requiring transition.</w:t>
      </w:r>
    </w:p>
    <w:p w14:paraId="68EFFB1F" w14:textId="77777777" w:rsidR="00E300FD" w:rsidRPr="00136F9F" w:rsidRDefault="00946566">
      <w:r w:rsidRPr="00136F9F">
        <w:t>LGBTQ health</w:t>
      </w:r>
    </w:p>
    <w:p w14:paraId="799E8E28" w14:textId="77777777" w:rsidR="00946566" w:rsidRPr="00136F9F" w:rsidRDefault="00946566">
      <w:r w:rsidRPr="00136F9F">
        <w:t>Health Disparities</w:t>
      </w:r>
    </w:p>
    <w:sectPr w:rsidR="00946566" w:rsidRPr="00136F9F">
      <w:head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9798D" w14:textId="77777777" w:rsidR="009D1393" w:rsidRDefault="009D1393" w:rsidP="00DF5F8B">
      <w:pPr>
        <w:spacing w:after="0" w:line="240" w:lineRule="auto"/>
      </w:pPr>
      <w:r>
        <w:separator/>
      </w:r>
    </w:p>
  </w:endnote>
  <w:endnote w:type="continuationSeparator" w:id="0">
    <w:p w14:paraId="330151C2" w14:textId="77777777" w:rsidR="009D1393" w:rsidRDefault="009D1393" w:rsidP="00DF5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CF734" w14:textId="77777777" w:rsidR="009D1393" w:rsidRDefault="009D1393" w:rsidP="00DF5F8B">
      <w:pPr>
        <w:spacing w:after="0" w:line="240" w:lineRule="auto"/>
      </w:pPr>
      <w:r>
        <w:separator/>
      </w:r>
    </w:p>
  </w:footnote>
  <w:footnote w:type="continuationSeparator" w:id="0">
    <w:p w14:paraId="1B10D5F4" w14:textId="77777777" w:rsidR="009D1393" w:rsidRDefault="009D1393" w:rsidP="00DF5F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35934" w14:textId="77777777" w:rsidR="00DF5F8B" w:rsidRDefault="00DF5F8B">
    <w:pPr>
      <w:pStyle w:val="Header"/>
    </w:pPr>
    <w:r>
      <w:rPr>
        <w:noProof/>
        <w:lang w:bidi="ar-SA"/>
      </w:rPr>
      <mc:AlternateContent>
        <mc:Choice Requires="wps">
          <w:drawing>
            <wp:anchor distT="0" distB="0" distL="118745" distR="118745" simplePos="0" relativeHeight="251659264" behindDoc="1" locked="0" layoutInCell="1" allowOverlap="0" wp14:anchorId="44C9A930" wp14:editId="07777777">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5800FB3E" w14:textId="77777777" w:rsidR="00DF5F8B" w:rsidRDefault="00DF5F8B">
                              <w:pPr>
                                <w:pStyle w:val="Header"/>
                                <w:tabs>
                                  <w:tab w:val="clear" w:pos="4680"/>
                                  <w:tab w:val="clear" w:pos="9360"/>
                                </w:tabs>
                                <w:jc w:val="center"/>
                                <w:rPr>
                                  <w:caps/>
                                  <w:color w:val="FFFFFF" w:themeColor="background1"/>
                                </w:rPr>
                              </w:pPr>
                              <w:r>
                                <w:rPr>
                                  <w:caps/>
                                  <w:color w:val="FFFFFF" w:themeColor="background1"/>
                                </w:rPr>
                                <w:t>Diversity resources by committee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4C9A930"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5800FB3E" w14:textId="77777777" w:rsidR="00DF5F8B" w:rsidRDefault="00DF5F8B">
                        <w:pPr>
                          <w:pStyle w:val="Header"/>
                          <w:tabs>
                            <w:tab w:val="clear" w:pos="4680"/>
                            <w:tab w:val="clear" w:pos="9360"/>
                          </w:tabs>
                          <w:jc w:val="center"/>
                          <w:rPr>
                            <w:caps/>
                            <w:color w:val="FFFFFF" w:themeColor="background1"/>
                          </w:rPr>
                        </w:pPr>
                        <w:r>
                          <w:rPr>
                            <w:caps/>
                            <w:color w:val="FFFFFF" w:themeColor="background1"/>
                          </w:rPr>
                          <w:t>Diversity resources by committee</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E36C6"/>
    <w:multiLevelType w:val="hybridMultilevel"/>
    <w:tmpl w:val="19A64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7A1F90"/>
    <w:multiLevelType w:val="hybridMultilevel"/>
    <w:tmpl w:val="CCAA4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C6651E"/>
    <w:multiLevelType w:val="hybridMultilevel"/>
    <w:tmpl w:val="C1A8E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2472F4"/>
    <w:multiLevelType w:val="hybridMultilevel"/>
    <w:tmpl w:val="94AAD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E1463A"/>
    <w:multiLevelType w:val="multilevel"/>
    <w:tmpl w:val="C08A1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6872330"/>
    <w:multiLevelType w:val="hybridMultilevel"/>
    <w:tmpl w:val="19A64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DC5CA9"/>
    <w:multiLevelType w:val="hybridMultilevel"/>
    <w:tmpl w:val="D918F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C75916"/>
    <w:multiLevelType w:val="hybridMultilevel"/>
    <w:tmpl w:val="B932577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8845A9"/>
    <w:multiLevelType w:val="hybridMultilevel"/>
    <w:tmpl w:val="FE664D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0"/>
  </w:num>
  <w:num w:numId="4">
    <w:abstractNumId w:val="8"/>
  </w:num>
  <w:num w:numId="5">
    <w:abstractNumId w:val="2"/>
  </w:num>
  <w:num w:numId="6">
    <w:abstractNumId w:val="5"/>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8BD"/>
    <w:rsid w:val="000A0F8E"/>
    <w:rsid w:val="00136F9F"/>
    <w:rsid w:val="0022702C"/>
    <w:rsid w:val="00321502"/>
    <w:rsid w:val="004238B5"/>
    <w:rsid w:val="005638D6"/>
    <w:rsid w:val="006558BD"/>
    <w:rsid w:val="00913E76"/>
    <w:rsid w:val="00946566"/>
    <w:rsid w:val="009D1393"/>
    <w:rsid w:val="00BF1629"/>
    <w:rsid w:val="00C5570E"/>
    <w:rsid w:val="00CA4E3F"/>
    <w:rsid w:val="00D212E7"/>
    <w:rsid w:val="00DF5F8B"/>
    <w:rsid w:val="00E300FD"/>
    <w:rsid w:val="2538C9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096FF6E5"/>
  <w15:chartTrackingRefBased/>
  <w15:docId w15:val="{0D7ABE3E-620C-4BF8-92B6-9C939E752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58BD"/>
    <w:pPr>
      <w:spacing w:before="100" w:beforeAutospacing="1" w:after="100" w:afterAutospacing="1" w:line="240" w:lineRule="auto"/>
    </w:pPr>
    <w:rPr>
      <w:rFonts w:ascii="Times New Roman" w:hAnsi="Times New Roman" w:cs="Times New Roman"/>
      <w:sz w:val="24"/>
      <w:szCs w:val="24"/>
      <w:lang w:bidi="ar-SA"/>
    </w:rPr>
  </w:style>
  <w:style w:type="paragraph" w:styleId="ListParagraph">
    <w:name w:val="List Paragraph"/>
    <w:basedOn w:val="Normal"/>
    <w:uiPriority w:val="34"/>
    <w:qFormat/>
    <w:rsid w:val="00DF5F8B"/>
    <w:pPr>
      <w:ind w:left="720"/>
      <w:contextualSpacing/>
    </w:pPr>
    <w:rPr>
      <w:lang w:bidi="ar-SA"/>
    </w:rPr>
  </w:style>
  <w:style w:type="character" w:styleId="Hyperlink">
    <w:name w:val="Hyperlink"/>
    <w:basedOn w:val="DefaultParagraphFont"/>
    <w:uiPriority w:val="99"/>
    <w:unhideWhenUsed/>
    <w:rsid w:val="00DF5F8B"/>
    <w:rPr>
      <w:color w:val="0563C1" w:themeColor="hyperlink"/>
      <w:u w:val="single"/>
    </w:rPr>
  </w:style>
  <w:style w:type="paragraph" w:styleId="Header">
    <w:name w:val="header"/>
    <w:basedOn w:val="Normal"/>
    <w:link w:val="HeaderChar"/>
    <w:uiPriority w:val="99"/>
    <w:unhideWhenUsed/>
    <w:rsid w:val="00DF5F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F8B"/>
  </w:style>
  <w:style w:type="paragraph" w:styleId="Footer">
    <w:name w:val="footer"/>
    <w:basedOn w:val="Normal"/>
    <w:link w:val="FooterChar"/>
    <w:uiPriority w:val="99"/>
    <w:unhideWhenUsed/>
    <w:rsid w:val="00DF5F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F8B"/>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215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5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970601">
      <w:bodyDiv w:val="1"/>
      <w:marLeft w:val="0"/>
      <w:marRight w:val="0"/>
      <w:marTop w:val="0"/>
      <w:marBottom w:val="0"/>
      <w:divBdr>
        <w:top w:val="none" w:sz="0" w:space="0" w:color="auto"/>
        <w:left w:val="none" w:sz="0" w:space="0" w:color="auto"/>
        <w:bottom w:val="none" w:sz="0" w:space="0" w:color="auto"/>
        <w:right w:val="none" w:sz="0" w:space="0" w:color="auto"/>
      </w:divBdr>
      <w:divsChild>
        <w:div w:id="409818553">
          <w:marLeft w:val="525"/>
          <w:marRight w:val="0"/>
          <w:marTop w:val="0"/>
          <w:marBottom w:val="0"/>
          <w:divBdr>
            <w:top w:val="none" w:sz="0" w:space="0" w:color="auto"/>
            <w:left w:val="none" w:sz="0" w:space="0" w:color="auto"/>
            <w:bottom w:val="none" w:sz="0" w:space="0" w:color="auto"/>
            <w:right w:val="none" w:sz="0" w:space="0" w:color="auto"/>
          </w:divBdr>
        </w:div>
      </w:divsChild>
    </w:div>
    <w:div w:id="1053383339">
      <w:bodyDiv w:val="1"/>
      <w:marLeft w:val="0"/>
      <w:marRight w:val="0"/>
      <w:marTop w:val="0"/>
      <w:marBottom w:val="0"/>
      <w:divBdr>
        <w:top w:val="none" w:sz="0" w:space="0" w:color="auto"/>
        <w:left w:val="none" w:sz="0" w:space="0" w:color="auto"/>
        <w:bottom w:val="none" w:sz="0" w:space="0" w:color="auto"/>
        <w:right w:val="none" w:sz="0" w:space="0" w:color="auto"/>
      </w:divBdr>
    </w:div>
    <w:div w:id="1486236363">
      <w:bodyDiv w:val="1"/>
      <w:marLeft w:val="0"/>
      <w:marRight w:val="0"/>
      <w:marTop w:val="0"/>
      <w:marBottom w:val="0"/>
      <w:divBdr>
        <w:top w:val="none" w:sz="0" w:space="0" w:color="auto"/>
        <w:left w:val="none" w:sz="0" w:space="0" w:color="auto"/>
        <w:bottom w:val="none" w:sz="0" w:space="0" w:color="auto"/>
        <w:right w:val="none" w:sz="0" w:space="0" w:color="auto"/>
      </w:divBdr>
      <w:divsChild>
        <w:div w:id="1780755081">
          <w:marLeft w:val="52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plicit.harvard.edu/implicit/" TargetMode="External"/><Relationship Id="rId13" Type="http://schemas.openxmlformats.org/officeDocument/2006/relationships/hyperlink" Target="https://www.aamc.org/members/gdi/449844/diversity-inclusion-toolkit-introduction.html" TargetMode="External"/><Relationship Id="rId18" Type="http://schemas.openxmlformats.org/officeDocument/2006/relationships/hyperlink" Target="https://diversity.nih.gov/sites/coswd/files/images/2017-12/implicit_bias_talk_for_toolkit_pdf_508c_0.pdf" TargetMode="External"/><Relationship Id="rId3" Type="http://schemas.openxmlformats.org/officeDocument/2006/relationships/settings" Target="settings.xml"/><Relationship Id="rId21" Type="http://schemas.openxmlformats.org/officeDocument/2006/relationships/hyperlink" Target="http://www.ibparticipation.org/pdf/framework-evaluating-impacts-broadening-participation-projects_1101.pdf" TargetMode="External"/><Relationship Id="rId7" Type="http://schemas.openxmlformats.org/officeDocument/2006/relationships/hyperlink" Target="http://pathwaystoscience.org/resources.aspx" TargetMode="External"/><Relationship Id="rId12" Type="http://schemas.openxmlformats.org/officeDocument/2006/relationships/hyperlink" Target="https://diversity.nih.gov/" TargetMode="External"/><Relationship Id="rId17" Type="http://schemas.openxmlformats.org/officeDocument/2006/relationships/hyperlink" Target="https://med.stanford.edu/cme/courses/online/Bias.html" TargetMode="External"/><Relationship Id="rId2" Type="http://schemas.openxmlformats.org/officeDocument/2006/relationships/styles" Target="styles.xml"/><Relationship Id="rId16" Type="http://schemas.openxmlformats.org/officeDocument/2006/relationships/hyperlink" Target="https://implicit.harvard.edu/implicit/" TargetMode="External"/><Relationship Id="rId20" Type="http://schemas.openxmlformats.org/officeDocument/2006/relationships/hyperlink" Target="http://www.nsfagep.org/files/2011/04/MeasuringDiversity-EvalGuide.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iseli.engr.wisc.edu/breakingbias.php"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aamc.org/initiatives/diversity/learningseries/" TargetMode="External"/><Relationship Id="rId23" Type="http://schemas.openxmlformats.org/officeDocument/2006/relationships/fontTable" Target="fontTable.xml"/><Relationship Id="rId10" Type="http://schemas.openxmlformats.org/officeDocument/2006/relationships/hyperlink" Target="https://diversity.nih.gov/sites/coswd/files/images/2017-12/implicit_bias_talk_for_toolkit_pdf_508c_0.pdf" TargetMode="External"/><Relationship Id="rId19" Type="http://schemas.openxmlformats.org/officeDocument/2006/relationships/hyperlink" Target="https://diversity.nih.gov/" TargetMode="External"/><Relationship Id="rId4" Type="http://schemas.openxmlformats.org/officeDocument/2006/relationships/webSettings" Target="webSettings.xml"/><Relationship Id="rId9" Type="http://schemas.openxmlformats.org/officeDocument/2006/relationships/hyperlink" Target="https://med.stanford.edu/cme/courses/online/Bias.html" TargetMode="External"/><Relationship Id="rId14" Type="http://schemas.openxmlformats.org/officeDocument/2006/relationships/hyperlink" Target="https://www.aamc.org/members/gdi/439476/diversity-inclusion-toolkit.html"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1282</TotalTime>
  <Pages>4</Pages>
  <Words>1180</Words>
  <Characters>6727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Diversity resources by committee</vt:lpstr>
    </vt:vector>
  </TitlesOfParts>
  <Company>University of Miami</Company>
  <LinksUpToDate>false</LinksUpToDate>
  <CharactersWithSpaces>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resources by committee</dc:title>
  <dc:subject/>
  <dc:creator>Brown, Stefanie R</dc:creator>
  <cp:keywords/>
  <dc:description/>
  <cp:lastModifiedBy>Brown, Stefanie R</cp:lastModifiedBy>
  <cp:revision>3</cp:revision>
  <dcterms:created xsi:type="dcterms:W3CDTF">2018-08-27T14:30:00Z</dcterms:created>
  <dcterms:modified xsi:type="dcterms:W3CDTF">2018-11-15T17:31:00Z</dcterms:modified>
</cp:coreProperties>
</file>