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71" w:rsidRDefault="00B07771"/>
    <w:p w:rsidR="003A1D2E" w:rsidRPr="00F44C55" w:rsidRDefault="003A1D2E" w:rsidP="003A1D2E">
      <w:pPr>
        <w:rPr>
          <w:b/>
          <w:sz w:val="28"/>
          <w:szCs w:val="28"/>
        </w:rPr>
      </w:pPr>
      <w:r w:rsidRPr="00F44C55">
        <w:rPr>
          <w:b/>
          <w:sz w:val="28"/>
          <w:szCs w:val="28"/>
        </w:rPr>
        <w:t>Facilitators Guide</w:t>
      </w:r>
    </w:p>
    <w:p w:rsidR="003A1D2E" w:rsidRDefault="003A1D2E" w:rsidP="003A1D2E">
      <w:pPr>
        <w:rPr>
          <w:b/>
        </w:rPr>
      </w:pPr>
    </w:p>
    <w:p w:rsidR="003A1D2E" w:rsidRDefault="003A1D2E" w:rsidP="003A1D2E">
      <w:r w:rsidRPr="00F44C55">
        <w:rPr>
          <w:b/>
        </w:rPr>
        <w:t>Description</w:t>
      </w:r>
      <w:r w:rsidRPr="00F44C55">
        <w:t xml:space="preserve">: This guide is intended to help </w:t>
      </w:r>
      <w:r>
        <w:t xml:space="preserve">program directors, associate program directors, and Clinical Competency Committee (CCC) Chairs to improve the assessment data that the CCC receives from </w:t>
      </w:r>
      <w:r w:rsidRPr="00F44C55">
        <w:t xml:space="preserve">faculty </w:t>
      </w:r>
      <w:r>
        <w:t xml:space="preserve">members. </w:t>
      </w:r>
    </w:p>
    <w:p w:rsidR="003A1D2E" w:rsidRDefault="003A1D2E" w:rsidP="003A1D2E"/>
    <w:p w:rsidR="003A1D2E" w:rsidRPr="00F44C55" w:rsidRDefault="003A1D2E" w:rsidP="003A1D2E">
      <w:r w:rsidRPr="00F44C55">
        <w:rPr>
          <w:b/>
        </w:rPr>
        <w:t>Learning Objectives</w:t>
      </w:r>
      <w:r w:rsidRPr="00F44C55">
        <w:t>:</w:t>
      </w:r>
    </w:p>
    <w:p w:rsidR="005262CB" w:rsidRPr="00C57ECB" w:rsidRDefault="007E378F" w:rsidP="00C57ECB">
      <w:pPr>
        <w:numPr>
          <w:ilvl w:val="0"/>
          <w:numId w:val="1"/>
        </w:numPr>
      </w:pPr>
      <w:r w:rsidRPr="00C57ECB">
        <w:t>Describe the variability of faculty graders and the impact on data compiled by the CCC</w:t>
      </w:r>
    </w:p>
    <w:p w:rsidR="005262CB" w:rsidRPr="00C57ECB" w:rsidRDefault="007E378F" w:rsidP="00C57ECB">
      <w:pPr>
        <w:numPr>
          <w:ilvl w:val="0"/>
          <w:numId w:val="1"/>
        </w:numPr>
      </w:pPr>
      <w:r w:rsidRPr="00C57ECB">
        <w:t>Become engaged in the process of CCC quality improvement</w:t>
      </w:r>
    </w:p>
    <w:p w:rsidR="005262CB" w:rsidRPr="00C57ECB" w:rsidRDefault="007E378F" w:rsidP="00C57ECB">
      <w:pPr>
        <w:numPr>
          <w:ilvl w:val="0"/>
          <w:numId w:val="1"/>
        </w:numPr>
      </w:pPr>
      <w:r w:rsidRPr="00C57ECB">
        <w:t>Employ a brief teaching tool to instruct colleagues on personal improvement and understanding of the milestones</w:t>
      </w:r>
    </w:p>
    <w:p w:rsidR="00114D6E" w:rsidRDefault="00114D6E" w:rsidP="00114D6E"/>
    <w:p w:rsidR="00114D6E" w:rsidRDefault="00114D6E" w:rsidP="00114D6E">
      <w:r w:rsidRPr="00114D6E">
        <w:rPr>
          <w:b/>
        </w:rPr>
        <w:t>Audience and Setting:</w:t>
      </w:r>
      <w:r>
        <w:t xml:space="preserve"> The intended audience are CCC members. </w:t>
      </w:r>
    </w:p>
    <w:p w:rsidR="00114D6E" w:rsidRDefault="00114D6E" w:rsidP="00114D6E"/>
    <w:p w:rsidR="00114D6E" w:rsidRDefault="00114D6E" w:rsidP="00114D6E">
      <w:r w:rsidRPr="00114D6E">
        <w:rPr>
          <w:b/>
        </w:rPr>
        <w:t>Equipment Required:</w:t>
      </w:r>
      <w:r>
        <w:t xml:space="preserve"> A computer with projector for </w:t>
      </w:r>
      <w:r w:rsidR="00E36320">
        <w:t>PowerPoint</w:t>
      </w:r>
      <w:r>
        <w:t xml:space="preserve"> presentation.</w:t>
      </w:r>
    </w:p>
    <w:p w:rsidR="00114D6E" w:rsidRPr="00F44C55" w:rsidRDefault="00114D6E" w:rsidP="00114D6E"/>
    <w:p w:rsidR="00AB6464" w:rsidRDefault="00114D6E" w:rsidP="00AB6464">
      <w:pPr>
        <w:rPr>
          <w:b/>
        </w:rPr>
      </w:pPr>
      <w:r w:rsidRPr="00C57ECB">
        <w:rPr>
          <w:b/>
        </w:rPr>
        <w:t>Preparation for the Session:</w:t>
      </w:r>
    </w:p>
    <w:p w:rsidR="0052417C" w:rsidRDefault="0052417C" w:rsidP="00AB6464">
      <w:pPr>
        <w:rPr>
          <w:b/>
        </w:rPr>
      </w:pPr>
    </w:p>
    <w:p w:rsidR="001A278B" w:rsidRDefault="001A278B" w:rsidP="001A278B">
      <w:pPr>
        <w:rPr>
          <w:u w:val="single"/>
        </w:rPr>
      </w:pPr>
      <w:r>
        <w:rPr>
          <w:u w:val="single"/>
        </w:rPr>
        <w:t xml:space="preserve">Part 1: </w:t>
      </w:r>
      <w:r w:rsidR="00AB6464" w:rsidRPr="00AB6464">
        <w:rPr>
          <w:u w:val="single"/>
        </w:rPr>
        <w:t>Mostly performed by the residency coordinator:</w:t>
      </w:r>
    </w:p>
    <w:p w:rsidR="00AB6464" w:rsidRPr="00AB6464" w:rsidRDefault="00AB6464" w:rsidP="001A278B">
      <w:pPr>
        <w:rPr>
          <w:u w:val="single"/>
        </w:rPr>
      </w:pPr>
      <w:r w:rsidRPr="00AB6464">
        <w:t>Determine which faculty members you would like to study in detail to decide if they would benefit from rater feedback training.  Follow details below</w:t>
      </w:r>
      <w:r w:rsidRPr="00D234C3">
        <w:t xml:space="preserve"> to accomplish this:</w:t>
      </w:r>
    </w:p>
    <w:p w:rsidR="00AB6464" w:rsidRDefault="00AB6464" w:rsidP="00AB6464">
      <w:pPr>
        <w:pStyle w:val="ListParagraph"/>
        <w:numPr>
          <w:ilvl w:val="1"/>
          <w:numId w:val="7"/>
        </w:numPr>
        <w:spacing w:after="160" w:line="259" w:lineRule="auto"/>
      </w:pPr>
      <w:r>
        <w:t>Determine the average</w:t>
      </w:r>
      <w:r w:rsidRPr="006446C8">
        <w:t xml:space="preserve"> for each PGY level</w:t>
      </w:r>
      <w:r>
        <w:t xml:space="preserve"> in your program. </w:t>
      </w:r>
      <w:r w:rsidRPr="006446C8">
        <w:t>All evaluation grading results are collected and averaged by PGY level to determine the average grading of each PGY class. If using New Innovations:</w:t>
      </w:r>
    </w:p>
    <w:p w:rsidR="00AB6464" w:rsidRDefault="00AB6464" w:rsidP="00AB6464">
      <w:pPr>
        <w:pStyle w:val="ListParagraph"/>
        <w:numPr>
          <w:ilvl w:val="2"/>
          <w:numId w:val="7"/>
        </w:numPr>
        <w:spacing w:after="160" w:line="259" w:lineRule="auto"/>
      </w:pPr>
      <w:r w:rsidRPr="006446C8">
        <w:t xml:space="preserve">Select evaluations; reports; residents; and then choose each PGY level and the peer average will appear within the report.  </w:t>
      </w:r>
    </w:p>
    <w:p w:rsidR="00AB6464" w:rsidRPr="006446C8" w:rsidRDefault="00AB6464" w:rsidP="00AB6464">
      <w:pPr>
        <w:pStyle w:val="ListParagraph"/>
        <w:numPr>
          <w:ilvl w:val="2"/>
          <w:numId w:val="7"/>
        </w:numPr>
        <w:spacing w:after="160" w:line="259" w:lineRule="auto"/>
      </w:pPr>
      <w:r w:rsidRPr="006446C8">
        <w:t xml:space="preserve">An option is to export data into an excel worksheet and average them independently if you are not comfortable with the populated data.   </w:t>
      </w:r>
    </w:p>
    <w:p w:rsidR="0052417C" w:rsidRDefault="0052417C" w:rsidP="0052417C">
      <w:pPr>
        <w:pStyle w:val="ListParagraph"/>
        <w:spacing w:after="160" w:line="256" w:lineRule="auto"/>
      </w:pPr>
    </w:p>
    <w:p w:rsidR="00AB6464" w:rsidRDefault="00AB6464" w:rsidP="00AB6464">
      <w:pPr>
        <w:pStyle w:val="ListParagraph"/>
        <w:numPr>
          <w:ilvl w:val="1"/>
          <w:numId w:val="7"/>
        </w:numPr>
        <w:spacing w:after="160" w:line="256" w:lineRule="auto"/>
      </w:pPr>
      <w:r>
        <w:t>Determine the average</w:t>
      </w:r>
      <w:r w:rsidRPr="006446C8">
        <w:t xml:space="preserve"> score for each faculty member in your program:</w:t>
      </w:r>
    </w:p>
    <w:p w:rsidR="0052417C" w:rsidRDefault="00AB6464" w:rsidP="0052417C">
      <w:pPr>
        <w:pStyle w:val="ListParagraph"/>
        <w:numPr>
          <w:ilvl w:val="2"/>
          <w:numId w:val="7"/>
        </w:numPr>
        <w:spacing w:after="160" w:line="256" w:lineRule="auto"/>
      </w:pPr>
      <w:r w:rsidRPr="006446C8">
        <w:t>Download grading scores and numbers of evaluations completed for each teaching faculty by PGY level into an excel worksheet. The results are then totaled and averaged for each faculty member.</w:t>
      </w:r>
      <w:r>
        <w:t xml:space="preserve"> </w:t>
      </w:r>
      <w:r w:rsidRPr="006446C8">
        <w:t>If using New Innovations: Login to access evaluations; choose reports, choose the option faculty, option performance, select the faculty member in questi</w:t>
      </w:r>
      <w:r>
        <w:t>on, and view grading profile. (</w:t>
      </w:r>
      <w:r w:rsidRPr="006446C8">
        <w:t>The attending performance mechanisms)</w:t>
      </w:r>
    </w:p>
    <w:p w:rsidR="0052417C" w:rsidRDefault="0052417C" w:rsidP="0052417C">
      <w:pPr>
        <w:pStyle w:val="ListParagraph"/>
        <w:spacing w:after="160" w:line="256" w:lineRule="auto"/>
        <w:ind w:left="1080"/>
      </w:pPr>
    </w:p>
    <w:p w:rsidR="00AB6464" w:rsidRPr="006446C8" w:rsidRDefault="00AB6464" w:rsidP="0052417C">
      <w:pPr>
        <w:pStyle w:val="ListParagraph"/>
        <w:spacing w:after="160" w:line="256" w:lineRule="auto"/>
        <w:ind w:left="1080"/>
      </w:pPr>
      <w:r>
        <w:t>Place all individual scores on an excel spreadsheet, and create a graph.  Place markers at 1SD and 2SD above and below the mean.  See example graph in the included power point slide presentation</w:t>
      </w:r>
    </w:p>
    <w:p w:rsidR="0052417C" w:rsidRDefault="0052417C" w:rsidP="0052417C">
      <w:pPr>
        <w:pStyle w:val="ListParagraph"/>
        <w:ind w:left="1080"/>
      </w:pPr>
    </w:p>
    <w:p w:rsidR="001A278B" w:rsidRDefault="00AB6464" w:rsidP="001A278B">
      <w:pPr>
        <w:pStyle w:val="ListParagraph"/>
        <w:numPr>
          <w:ilvl w:val="2"/>
          <w:numId w:val="7"/>
        </w:numPr>
      </w:pPr>
      <w:r w:rsidRPr="00752C31">
        <w:t xml:space="preserve">Review these with CCC chair (workshop leader) and create a cutoff to study further.  In the 1 – 9 scoring system we chose 7 and above and 5.5 and below. </w:t>
      </w:r>
      <w:r>
        <w:t xml:space="preserve"> Approximately 1SD above and 1SD below the mean.  </w:t>
      </w:r>
    </w:p>
    <w:p w:rsidR="001A278B" w:rsidRDefault="001A278B" w:rsidP="001A278B">
      <w:pPr>
        <w:pStyle w:val="ListParagraph"/>
        <w:ind w:left="1080"/>
      </w:pPr>
    </w:p>
    <w:p w:rsidR="001A278B" w:rsidRDefault="00AB6464" w:rsidP="001A278B">
      <w:pPr>
        <w:rPr>
          <w:u w:val="single"/>
        </w:rPr>
      </w:pPr>
      <w:r w:rsidRPr="001A278B">
        <w:rPr>
          <w:u w:val="single"/>
        </w:rPr>
        <w:lastRenderedPageBreak/>
        <w:t xml:space="preserve">Part 2: </w:t>
      </w:r>
      <w:r w:rsidR="001A278B" w:rsidRPr="001A278B">
        <w:rPr>
          <w:u w:val="single"/>
        </w:rPr>
        <w:t xml:space="preserve"> M</w:t>
      </w:r>
      <w:r w:rsidRPr="001A278B">
        <w:rPr>
          <w:u w:val="single"/>
        </w:rPr>
        <w:t>ostly performed by CCC chair/APD/PD:</w:t>
      </w:r>
    </w:p>
    <w:p w:rsidR="001A278B" w:rsidRDefault="00AB6464" w:rsidP="001A278B">
      <w:r w:rsidRPr="001A278B">
        <w:t>Choose which faculty members you would like to request rater training feedback</w:t>
      </w:r>
      <w:r w:rsidR="001A278B">
        <w:t xml:space="preserve">. </w:t>
      </w:r>
      <w:r>
        <w:t>Review the</w:t>
      </w:r>
      <w:r w:rsidRPr="00D234C3">
        <w:t xml:space="preserve"> data carefully to select which faculty you believe would benefit from “rater feedback” education.  </w:t>
      </w:r>
    </w:p>
    <w:p w:rsidR="001A278B" w:rsidRDefault="001A278B" w:rsidP="001A278B"/>
    <w:p w:rsidR="00AB6464" w:rsidRPr="00D234C3" w:rsidRDefault="00AB6464" w:rsidP="001A278B">
      <w:r w:rsidRPr="00D234C3">
        <w:t xml:space="preserve">Standard deviations by class can serve as a starting point to determine how far from the mean they grade by PGY level.  </w:t>
      </w:r>
    </w:p>
    <w:p w:rsidR="00AB6464" w:rsidRPr="00D234C3" w:rsidRDefault="00AB6464" w:rsidP="001A278B">
      <w:pPr>
        <w:pStyle w:val="ListParagraph"/>
        <w:numPr>
          <w:ilvl w:val="2"/>
          <w:numId w:val="10"/>
        </w:numPr>
        <w:spacing w:after="160" w:line="256" w:lineRule="auto"/>
      </w:pPr>
      <w:r w:rsidRPr="00D234C3">
        <w:t>Some hints: you may realize a faculty member graded higher for a good reason (above the 7 screen), i</w:t>
      </w:r>
      <w:r>
        <w:t>.</w:t>
      </w:r>
      <w:r w:rsidRPr="00D234C3">
        <w:t>e</w:t>
      </w:r>
      <w:r>
        <w:t>.</w:t>
      </w:r>
      <w:r w:rsidRPr="00D234C3">
        <w:t xml:space="preserve"> if he/she is assessing mostly PGY 2’s and 3’s, or assessing a few high performing residents. </w:t>
      </w:r>
    </w:p>
    <w:p w:rsidR="00AB6464" w:rsidRPr="00D234C3" w:rsidRDefault="00AB6464" w:rsidP="001A278B">
      <w:pPr>
        <w:pStyle w:val="ListParagraph"/>
        <w:numPr>
          <w:ilvl w:val="2"/>
          <w:numId w:val="10"/>
        </w:numPr>
        <w:spacing w:after="160" w:line="256" w:lineRule="auto"/>
      </w:pPr>
      <w:r w:rsidRPr="00D234C3">
        <w:t xml:space="preserve">Also, look to see an anticipated grading progression among PGY level.  If you see high scores among all PGY levels it may suggest this faculty member is not understanding the milestone continuum. </w:t>
      </w:r>
    </w:p>
    <w:p w:rsidR="00AB6464" w:rsidRPr="00D234C3" w:rsidRDefault="00AB6464" w:rsidP="001A278B">
      <w:pPr>
        <w:pStyle w:val="ListParagraph"/>
        <w:numPr>
          <w:ilvl w:val="2"/>
          <w:numId w:val="10"/>
        </w:numPr>
        <w:spacing w:after="160" w:line="256" w:lineRule="auto"/>
      </w:pPr>
      <w:r w:rsidRPr="00D234C3">
        <w:t>I chose physicians 1 – 15 (removing physician 13) for further education</w:t>
      </w:r>
      <w:r>
        <w:t xml:space="preserve"> (as seen on slide 5</w:t>
      </w:r>
      <w:r w:rsidRPr="00D234C3">
        <w:t xml:space="preserve">). I chose to not further educate the lower scores seen as physician’s 20 -28, as I noted an </w:t>
      </w:r>
      <w:r>
        <w:t>“</w:t>
      </w:r>
      <w:r w:rsidRPr="00D234C3">
        <w:t>appropriate</w:t>
      </w:r>
      <w:r>
        <w:t>” or expected</w:t>
      </w:r>
      <w:r w:rsidRPr="00D234C3">
        <w:t xml:space="preserve"> progression among PGY level.  In addition some of these </w:t>
      </w:r>
      <w:r>
        <w:t xml:space="preserve">faculty </w:t>
      </w:r>
      <w:r w:rsidRPr="00D234C3">
        <w:t>assessed a higher number of PGY-1’s resulting in a lower mean score.</w:t>
      </w:r>
    </w:p>
    <w:p w:rsidR="00C57ECB" w:rsidRPr="00C57ECB" w:rsidRDefault="00C57ECB" w:rsidP="00C57ECB">
      <w:pPr>
        <w:rPr>
          <w:b/>
        </w:rPr>
      </w:pPr>
      <w:r w:rsidRPr="00C57ECB">
        <w:rPr>
          <w:b/>
        </w:rPr>
        <w:t>Workshop Steps:</w:t>
      </w:r>
    </w:p>
    <w:tbl>
      <w:tblPr>
        <w:tblStyle w:val="TableGrid1"/>
        <w:tblW w:w="9576" w:type="dxa"/>
        <w:tblInd w:w="-113" w:type="dxa"/>
        <w:tblLook w:val="04A0" w:firstRow="1" w:lastRow="0" w:firstColumn="1" w:lastColumn="0" w:noHBand="0" w:noVBand="1"/>
      </w:tblPr>
      <w:tblGrid>
        <w:gridCol w:w="738"/>
        <w:gridCol w:w="7554"/>
        <w:gridCol w:w="1284"/>
      </w:tblGrid>
      <w:tr w:rsidR="00301F12" w:rsidRPr="00455127" w:rsidTr="0046066B">
        <w:tc>
          <w:tcPr>
            <w:tcW w:w="738" w:type="dxa"/>
          </w:tcPr>
          <w:p w:rsidR="00301F12" w:rsidRPr="00455127" w:rsidRDefault="00301F12" w:rsidP="00301F12">
            <w:pPr>
              <w:rPr>
                <w:rFonts w:asciiTheme="minorHAnsi" w:hAnsiTheme="minorHAnsi" w:cs="Arial"/>
                <w:b/>
                <w:noProof/>
              </w:rPr>
            </w:pPr>
            <w:r w:rsidRPr="00455127">
              <w:rPr>
                <w:rFonts w:asciiTheme="minorHAnsi" w:hAnsiTheme="minorHAnsi" w:cs="Arial"/>
                <w:b/>
                <w:noProof/>
              </w:rPr>
              <w:t>Step</w:t>
            </w:r>
          </w:p>
        </w:tc>
        <w:tc>
          <w:tcPr>
            <w:tcW w:w="7554" w:type="dxa"/>
          </w:tcPr>
          <w:p w:rsidR="00301F12" w:rsidRPr="00455127" w:rsidRDefault="00301F12" w:rsidP="00301F12">
            <w:pPr>
              <w:rPr>
                <w:rFonts w:asciiTheme="minorHAnsi" w:hAnsiTheme="minorHAnsi" w:cs="Arial"/>
                <w:b/>
                <w:noProof/>
              </w:rPr>
            </w:pPr>
            <w:r w:rsidRPr="00455127">
              <w:rPr>
                <w:rFonts w:asciiTheme="minorHAnsi" w:hAnsiTheme="minorHAnsi" w:cs="Arial"/>
                <w:b/>
                <w:noProof/>
              </w:rPr>
              <w:t>Description</w:t>
            </w:r>
          </w:p>
        </w:tc>
        <w:tc>
          <w:tcPr>
            <w:tcW w:w="1284" w:type="dxa"/>
          </w:tcPr>
          <w:p w:rsidR="00301F12" w:rsidRPr="00455127" w:rsidRDefault="00301F12" w:rsidP="00301F12">
            <w:pPr>
              <w:jc w:val="center"/>
              <w:rPr>
                <w:rFonts w:asciiTheme="minorHAnsi" w:hAnsiTheme="minorHAnsi" w:cs="Arial"/>
                <w:b/>
                <w:noProof/>
              </w:rPr>
            </w:pPr>
            <w:r w:rsidRPr="00455127">
              <w:rPr>
                <w:rFonts w:asciiTheme="minorHAnsi" w:hAnsiTheme="minorHAnsi" w:cs="Arial"/>
                <w:b/>
                <w:noProof/>
              </w:rPr>
              <w:t>Estimated TIme</w:t>
            </w:r>
          </w:p>
        </w:tc>
      </w:tr>
      <w:tr w:rsidR="00301F12" w:rsidRPr="00455127" w:rsidTr="0046066B">
        <w:tc>
          <w:tcPr>
            <w:tcW w:w="738" w:type="dxa"/>
          </w:tcPr>
          <w:p w:rsidR="00301F12" w:rsidRPr="00455127" w:rsidRDefault="00301F12" w:rsidP="00301F12">
            <w:pPr>
              <w:rPr>
                <w:rFonts w:asciiTheme="minorHAnsi" w:hAnsiTheme="minorHAnsi" w:cs="Arial"/>
                <w:noProof/>
              </w:rPr>
            </w:pPr>
            <w:r w:rsidRPr="00455127">
              <w:rPr>
                <w:rFonts w:asciiTheme="minorHAnsi" w:hAnsiTheme="minorHAnsi" w:cs="Arial"/>
                <w:noProof/>
              </w:rPr>
              <w:t>1</w:t>
            </w:r>
          </w:p>
        </w:tc>
        <w:tc>
          <w:tcPr>
            <w:tcW w:w="7554" w:type="dxa"/>
          </w:tcPr>
          <w:p w:rsidR="00301F12" w:rsidRPr="00455127" w:rsidRDefault="00301F12" w:rsidP="00301F12">
            <w:pPr>
              <w:rPr>
                <w:rFonts w:asciiTheme="minorHAnsi" w:hAnsiTheme="minorHAnsi" w:cs="Arial"/>
                <w:noProof/>
              </w:rPr>
            </w:pPr>
            <w:r w:rsidRPr="00455127">
              <w:rPr>
                <w:rFonts w:asciiTheme="minorHAnsi" w:hAnsiTheme="minorHAnsi" w:cs="Arial"/>
                <w:noProof/>
              </w:rPr>
              <w:t>Welcome participants, introdu</w:t>
            </w:r>
            <w:r>
              <w:rPr>
                <w:rFonts w:asciiTheme="minorHAnsi" w:hAnsiTheme="minorHAnsi" w:cs="Arial"/>
                <w:noProof/>
              </w:rPr>
              <w:t>c</w:t>
            </w:r>
            <w:r w:rsidRPr="00455127">
              <w:rPr>
                <w:rFonts w:asciiTheme="minorHAnsi" w:hAnsiTheme="minorHAnsi" w:cs="Arial"/>
                <w:noProof/>
              </w:rPr>
              <w:t>e the topic, and review the learning objectives</w:t>
            </w:r>
            <w:r>
              <w:rPr>
                <w:rFonts w:asciiTheme="minorHAnsi" w:hAnsiTheme="minorHAnsi" w:cs="Arial"/>
                <w:noProof/>
              </w:rPr>
              <w:t>. Emphasize goal for engaging CCC members to help educate colleagues who may not be as aware of the importance of excellent assessment data. (Slide 2)</w:t>
            </w:r>
          </w:p>
        </w:tc>
        <w:tc>
          <w:tcPr>
            <w:tcW w:w="1284" w:type="dxa"/>
          </w:tcPr>
          <w:p w:rsidR="00301F12" w:rsidRPr="00455127" w:rsidRDefault="00301F12" w:rsidP="00301F12">
            <w:pPr>
              <w:rPr>
                <w:rFonts w:asciiTheme="minorHAnsi" w:hAnsiTheme="minorHAnsi" w:cs="Arial"/>
                <w:noProof/>
              </w:rPr>
            </w:pPr>
            <w:r w:rsidRPr="00455127">
              <w:rPr>
                <w:rFonts w:asciiTheme="minorHAnsi" w:hAnsiTheme="minorHAnsi" w:cs="Arial"/>
                <w:noProof/>
              </w:rPr>
              <w:t>5 min</w:t>
            </w:r>
          </w:p>
        </w:tc>
      </w:tr>
      <w:tr w:rsidR="00301F12" w:rsidRPr="00455127" w:rsidTr="0046066B">
        <w:tc>
          <w:tcPr>
            <w:tcW w:w="738" w:type="dxa"/>
          </w:tcPr>
          <w:p w:rsidR="00301F12" w:rsidRPr="00455127" w:rsidRDefault="00301F12" w:rsidP="00301F12">
            <w:pPr>
              <w:rPr>
                <w:rFonts w:asciiTheme="minorHAnsi" w:hAnsiTheme="minorHAnsi" w:cs="Arial"/>
                <w:noProof/>
              </w:rPr>
            </w:pPr>
            <w:r w:rsidRPr="00455127">
              <w:rPr>
                <w:rFonts w:asciiTheme="minorHAnsi" w:hAnsiTheme="minorHAnsi" w:cs="Arial"/>
                <w:noProof/>
              </w:rPr>
              <w:t>2</w:t>
            </w:r>
          </w:p>
        </w:tc>
        <w:tc>
          <w:tcPr>
            <w:tcW w:w="7554" w:type="dxa"/>
          </w:tcPr>
          <w:p w:rsidR="00301F12" w:rsidRPr="0044035E" w:rsidRDefault="00301F12" w:rsidP="00301F12">
            <w:pPr>
              <w:spacing w:after="160" w:line="259" w:lineRule="auto"/>
              <w:contextualSpacing/>
              <w:rPr>
                <w:rFonts w:asciiTheme="minorHAnsi" w:eastAsiaTheme="minorHAnsi" w:hAnsiTheme="minorHAnsi" w:cstheme="minorBidi"/>
              </w:rPr>
            </w:pPr>
            <w:r w:rsidRPr="0044035E">
              <w:rPr>
                <w:rFonts w:asciiTheme="minorHAnsi" w:eastAsiaTheme="minorHAnsi" w:hAnsiTheme="minorHAnsi" w:cstheme="minorBidi"/>
              </w:rPr>
              <w:t>Review the process that you employed to collect and present this data. You can move to slide 4 as you begin to discuss this as i</w:t>
            </w:r>
            <w:r>
              <w:rPr>
                <w:rFonts w:asciiTheme="minorHAnsi" w:eastAsiaTheme="minorHAnsi" w:hAnsiTheme="minorHAnsi" w:cstheme="minorBidi"/>
              </w:rPr>
              <w:t>t may help give better context.</w:t>
            </w:r>
            <w:r w:rsidRPr="0044035E">
              <w:rPr>
                <w:rFonts w:asciiTheme="minorHAnsi" w:eastAsiaTheme="minorHAnsi" w:hAnsiTheme="minorHAnsi" w:cstheme="minorBidi"/>
              </w:rPr>
              <w:t xml:space="preserve"> (Slide 3)</w:t>
            </w:r>
          </w:p>
          <w:p w:rsidR="00301F12" w:rsidRPr="007E378F" w:rsidRDefault="00301F12" w:rsidP="00301F12">
            <w:pPr>
              <w:rPr>
                <w:rFonts w:asciiTheme="minorHAnsi" w:hAnsiTheme="minorHAnsi" w:cs="Arial"/>
                <w:noProof/>
                <w:color w:val="000000" w:themeColor="text1"/>
              </w:rPr>
            </w:pPr>
          </w:p>
        </w:tc>
        <w:tc>
          <w:tcPr>
            <w:tcW w:w="1284" w:type="dxa"/>
          </w:tcPr>
          <w:p w:rsidR="00301F12" w:rsidRPr="007E378F" w:rsidRDefault="00301F12" w:rsidP="00301F12">
            <w:pPr>
              <w:rPr>
                <w:rFonts w:asciiTheme="minorHAnsi" w:hAnsiTheme="minorHAnsi" w:cs="Arial"/>
                <w:noProof/>
                <w:color w:val="000000" w:themeColor="text1"/>
              </w:rPr>
            </w:pPr>
            <w:r>
              <w:rPr>
                <w:rFonts w:asciiTheme="minorHAnsi" w:hAnsiTheme="minorHAnsi" w:cs="Arial"/>
                <w:noProof/>
                <w:color w:val="000000" w:themeColor="text1"/>
              </w:rPr>
              <w:t>2 min</w:t>
            </w:r>
          </w:p>
        </w:tc>
      </w:tr>
      <w:tr w:rsidR="00301F12" w:rsidRPr="00455127" w:rsidTr="0046066B">
        <w:tc>
          <w:tcPr>
            <w:tcW w:w="738" w:type="dxa"/>
          </w:tcPr>
          <w:p w:rsidR="00301F12" w:rsidRPr="00455127" w:rsidRDefault="00301F12" w:rsidP="00301F12">
            <w:pPr>
              <w:rPr>
                <w:rFonts w:asciiTheme="minorHAnsi" w:hAnsiTheme="minorHAnsi" w:cs="Arial"/>
                <w:noProof/>
              </w:rPr>
            </w:pPr>
            <w:r w:rsidRPr="00455127">
              <w:rPr>
                <w:rFonts w:asciiTheme="minorHAnsi" w:hAnsiTheme="minorHAnsi" w:cs="Arial"/>
                <w:noProof/>
              </w:rPr>
              <w:t>3</w:t>
            </w:r>
          </w:p>
        </w:tc>
        <w:tc>
          <w:tcPr>
            <w:tcW w:w="7554" w:type="dxa"/>
          </w:tcPr>
          <w:p w:rsidR="00301F12" w:rsidRPr="00436EAD" w:rsidRDefault="00301F12" w:rsidP="00301F12">
            <w:pPr>
              <w:spacing w:after="160" w:line="259" w:lineRule="auto"/>
            </w:pPr>
            <w:r w:rsidRPr="00436EAD">
              <w:rPr>
                <w:rFonts w:asciiTheme="minorHAnsi" w:eastAsiaTheme="minorHAnsi" w:hAnsiTheme="minorHAnsi" w:cstheme="minorBidi"/>
              </w:rPr>
              <w:t>Present data of your entire faculty with average grading in a de-identified fashion to review and engage members</w:t>
            </w:r>
            <w:r>
              <w:rPr>
                <w:rFonts w:asciiTheme="minorHAnsi" w:eastAsiaTheme="minorHAnsi" w:hAnsiTheme="minorHAnsi" w:cstheme="minorBidi"/>
              </w:rPr>
              <w:t xml:space="preserve">. </w:t>
            </w:r>
            <w:r w:rsidRPr="00436EAD">
              <w:rPr>
                <w:rFonts w:asciiTheme="minorHAnsi" w:eastAsiaTheme="minorHAnsi" w:hAnsiTheme="minorHAnsi" w:cstheme="minorBidi"/>
              </w:rPr>
              <w:t>(Slide 4)</w:t>
            </w:r>
          </w:p>
          <w:p w:rsidR="00301F12" w:rsidRPr="00436EAD" w:rsidRDefault="00301F12" w:rsidP="00301F12">
            <w:pPr>
              <w:spacing w:after="160" w:line="259" w:lineRule="auto"/>
            </w:pPr>
            <w:r w:rsidRPr="00436EAD">
              <w:t>Present graphic view of faculty scoring average with Standard deviations</w:t>
            </w:r>
            <w:r>
              <w:t xml:space="preserve">. </w:t>
            </w:r>
            <w:r w:rsidRPr="00436EAD">
              <w:t>(Slide 5)</w:t>
            </w:r>
          </w:p>
          <w:p w:rsidR="00301F12" w:rsidRPr="00AF3C12" w:rsidRDefault="00301F12" w:rsidP="00AF3C12">
            <w:pPr>
              <w:spacing w:after="160" w:line="259" w:lineRule="auto"/>
              <w:contextualSpacing/>
              <w:rPr>
                <w:rFonts w:asciiTheme="minorHAnsi" w:eastAsiaTheme="minorHAnsi" w:hAnsiTheme="minorHAnsi" w:cstheme="minorBidi"/>
              </w:rPr>
            </w:pPr>
            <w:r w:rsidRPr="00436EAD">
              <w:rPr>
                <w:rFonts w:asciiTheme="minorHAnsi" w:eastAsiaTheme="minorHAnsi" w:hAnsiTheme="minorHAnsi" w:cstheme="minorBidi"/>
              </w:rPr>
              <w:t>Now you can review and explain the details.  Point out the overall mean of faculty assessments broken down among PGY level on the top of the slide.  Then review the de-identified faculty information and discuss details such as, number of evaluations for faculty by PGY year, and how that may impact there overall average.  (Slide 6)</w:t>
            </w:r>
            <w:bookmarkStart w:id="0" w:name="_GoBack"/>
            <w:bookmarkEnd w:id="0"/>
          </w:p>
        </w:tc>
        <w:tc>
          <w:tcPr>
            <w:tcW w:w="1284" w:type="dxa"/>
          </w:tcPr>
          <w:p w:rsidR="00301F12" w:rsidRPr="007E378F" w:rsidRDefault="00301F12" w:rsidP="00301F12">
            <w:pPr>
              <w:rPr>
                <w:rFonts w:asciiTheme="minorHAnsi" w:hAnsiTheme="minorHAnsi" w:cs="Arial"/>
                <w:noProof/>
                <w:color w:val="000000" w:themeColor="text1"/>
              </w:rPr>
            </w:pPr>
            <w:r>
              <w:rPr>
                <w:rFonts w:asciiTheme="minorHAnsi" w:hAnsiTheme="minorHAnsi" w:cs="Arial"/>
                <w:noProof/>
                <w:color w:val="000000" w:themeColor="text1"/>
              </w:rPr>
              <w:t>3 min</w:t>
            </w:r>
          </w:p>
        </w:tc>
      </w:tr>
      <w:tr w:rsidR="00301F12" w:rsidRPr="00455127" w:rsidTr="0046066B">
        <w:tc>
          <w:tcPr>
            <w:tcW w:w="738" w:type="dxa"/>
          </w:tcPr>
          <w:p w:rsidR="00301F12" w:rsidRPr="00455127" w:rsidRDefault="00301F12" w:rsidP="00301F12">
            <w:pPr>
              <w:rPr>
                <w:rFonts w:asciiTheme="minorHAnsi" w:hAnsiTheme="minorHAnsi" w:cs="Arial"/>
                <w:noProof/>
              </w:rPr>
            </w:pPr>
            <w:r w:rsidRPr="00455127">
              <w:rPr>
                <w:rFonts w:asciiTheme="minorHAnsi" w:hAnsiTheme="minorHAnsi" w:cs="Arial"/>
                <w:noProof/>
              </w:rPr>
              <w:t>4</w:t>
            </w:r>
          </w:p>
        </w:tc>
        <w:tc>
          <w:tcPr>
            <w:tcW w:w="7554" w:type="dxa"/>
          </w:tcPr>
          <w:p w:rsidR="00301F12" w:rsidRPr="00436EAD" w:rsidRDefault="00301F12" w:rsidP="00301F12">
            <w:pPr>
              <w:spacing w:after="160" w:line="259" w:lineRule="auto"/>
              <w:contextualSpacing/>
              <w:rPr>
                <w:rFonts w:asciiTheme="minorHAnsi" w:eastAsiaTheme="minorHAnsi" w:hAnsiTheme="minorHAnsi" w:cstheme="minorBidi"/>
              </w:rPr>
            </w:pPr>
            <w:r w:rsidRPr="00436EAD">
              <w:rPr>
                <w:rFonts w:asciiTheme="minorHAnsi" w:eastAsiaTheme="minorHAnsi" w:hAnsiTheme="minorHAnsi" w:cstheme="minorBidi"/>
              </w:rPr>
              <w:t xml:space="preserve">Breakout session: Form 3 or 4 groups and ask CCC members to review this de-identified data to decide how they interpret this information and who they would select for further education.  </w:t>
            </w:r>
          </w:p>
          <w:p w:rsidR="00301F12" w:rsidRPr="00436EAD" w:rsidRDefault="00301F12" w:rsidP="00301F12">
            <w:pPr>
              <w:spacing w:after="160" w:line="259" w:lineRule="auto"/>
              <w:contextualSpacing/>
              <w:rPr>
                <w:rFonts w:asciiTheme="minorHAnsi" w:eastAsiaTheme="minorHAnsi" w:hAnsiTheme="minorHAnsi" w:cstheme="minorBidi"/>
              </w:rPr>
            </w:pPr>
            <w:r w:rsidRPr="00436EAD">
              <w:rPr>
                <w:rFonts w:asciiTheme="minorHAnsi" w:eastAsiaTheme="minorHAnsi" w:hAnsiTheme="minorHAnsi" w:cstheme="minorBidi"/>
              </w:rPr>
              <w:t>Breakout session review: Ask each group to describe who they would select for further education and why.  If not already discussed, you may highlight those faculty that did not have any progression in their scoring among PGY level, i.e. Physician 1 has an 8.16 for PGY-1, 8.5 for PGY-2, and 8.0 for PGY-3.</w:t>
            </w:r>
          </w:p>
          <w:p w:rsidR="00301F12" w:rsidRPr="007E378F" w:rsidRDefault="00301F12" w:rsidP="00301F12">
            <w:pPr>
              <w:rPr>
                <w:rFonts w:asciiTheme="minorHAnsi" w:hAnsiTheme="minorHAnsi" w:cs="Arial"/>
                <w:noProof/>
                <w:color w:val="000000" w:themeColor="text1"/>
              </w:rPr>
            </w:pPr>
          </w:p>
        </w:tc>
        <w:tc>
          <w:tcPr>
            <w:tcW w:w="1284" w:type="dxa"/>
          </w:tcPr>
          <w:p w:rsidR="00301F12" w:rsidRPr="007E378F" w:rsidRDefault="00301F12" w:rsidP="00301F12">
            <w:pPr>
              <w:rPr>
                <w:rFonts w:asciiTheme="minorHAnsi" w:hAnsiTheme="minorHAnsi" w:cs="Arial"/>
                <w:noProof/>
                <w:color w:val="000000" w:themeColor="text1"/>
              </w:rPr>
            </w:pPr>
            <w:r>
              <w:rPr>
                <w:rFonts w:asciiTheme="minorHAnsi" w:hAnsiTheme="minorHAnsi" w:cs="Arial"/>
                <w:noProof/>
                <w:color w:val="000000" w:themeColor="text1"/>
              </w:rPr>
              <w:t>10 min</w:t>
            </w:r>
          </w:p>
        </w:tc>
      </w:tr>
      <w:tr w:rsidR="00301F12" w:rsidRPr="00455127" w:rsidTr="0046066B">
        <w:tc>
          <w:tcPr>
            <w:tcW w:w="738" w:type="dxa"/>
          </w:tcPr>
          <w:p w:rsidR="00301F12" w:rsidRPr="00455127" w:rsidRDefault="00301F12" w:rsidP="00301F12">
            <w:pPr>
              <w:rPr>
                <w:rFonts w:asciiTheme="minorHAnsi" w:hAnsiTheme="minorHAnsi" w:cs="Arial"/>
                <w:noProof/>
              </w:rPr>
            </w:pPr>
            <w:r w:rsidRPr="00455127">
              <w:rPr>
                <w:rFonts w:asciiTheme="minorHAnsi" w:hAnsiTheme="minorHAnsi" w:cs="Arial"/>
                <w:noProof/>
              </w:rPr>
              <w:lastRenderedPageBreak/>
              <w:t>5</w:t>
            </w:r>
          </w:p>
        </w:tc>
        <w:tc>
          <w:tcPr>
            <w:tcW w:w="7554" w:type="dxa"/>
          </w:tcPr>
          <w:p w:rsidR="00301F12" w:rsidRDefault="00301F12" w:rsidP="00301F12">
            <w:pPr>
              <w:spacing w:after="160" w:line="259" w:lineRule="auto"/>
              <w:contextualSpacing/>
              <w:rPr>
                <w:rFonts w:asciiTheme="minorHAnsi" w:eastAsiaTheme="minorHAnsi" w:hAnsiTheme="minorHAnsi" w:cstheme="minorBidi"/>
              </w:rPr>
            </w:pPr>
            <w:r w:rsidRPr="0044035E">
              <w:rPr>
                <w:rFonts w:asciiTheme="minorHAnsi" w:eastAsiaTheme="minorHAnsi" w:hAnsiTheme="minorHAnsi" w:cstheme="minorBidi"/>
              </w:rPr>
              <w:t>Breakout session review: Ask each group to describe who they would select for further education and why.  If not already discussed, you may highlight those faculty that did not have any progression in their scoring among PGY level, i.e. Physician 1 has an 8.16 for PGY-1, 8.5 for PGY-2, and 8.0 for PGY-3.</w:t>
            </w:r>
          </w:p>
          <w:p w:rsidR="00301F12" w:rsidRPr="007E378F" w:rsidRDefault="00301F12" w:rsidP="00301F12">
            <w:pPr>
              <w:spacing w:after="160" w:line="259" w:lineRule="auto"/>
              <w:contextualSpacing/>
              <w:rPr>
                <w:rFonts w:asciiTheme="minorHAnsi" w:hAnsiTheme="minorHAnsi" w:cs="Arial"/>
                <w:noProof/>
                <w:color w:val="000000" w:themeColor="text1"/>
              </w:rPr>
            </w:pPr>
          </w:p>
        </w:tc>
        <w:tc>
          <w:tcPr>
            <w:tcW w:w="1284" w:type="dxa"/>
          </w:tcPr>
          <w:p w:rsidR="00301F12" w:rsidRPr="007E378F" w:rsidRDefault="00301F12" w:rsidP="00301F12">
            <w:pPr>
              <w:rPr>
                <w:rFonts w:asciiTheme="minorHAnsi" w:hAnsiTheme="minorHAnsi" w:cs="Arial"/>
                <w:noProof/>
                <w:color w:val="000000" w:themeColor="text1"/>
              </w:rPr>
            </w:pPr>
            <w:r>
              <w:rPr>
                <w:rFonts w:asciiTheme="minorHAnsi" w:hAnsiTheme="minorHAnsi" w:cs="Arial"/>
                <w:noProof/>
                <w:color w:val="000000" w:themeColor="text1"/>
              </w:rPr>
              <w:t>10 min</w:t>
            </w:r>
          </w:p>
        </w:tc>
      </w:tr>
      <w:tr w:rsidR="00301F12" w:rsidRPr="00455127" w:rsidTr="0046066B">
        <w:tc>
          <w:tcPr>
            <w:tcW w:w="738" w:type="dxa"/>
          </w:tcPr>
          <w:p w:rsidR="00301F12" w:rsidRPr="00455127" w:rsidRDefault="00301F12" w:rsidP="00301F12">
            <w:pPr>
              <w:rPr>
                <w:rFonts w:asciiTheme="minorHAnsi" w:hAnsiTheme="minorHAnsi" w:cs="Arial"/>
                <w:noProof/>
              </w:rPr>
            </w:pPr>
            <w:r w:rsidRPr="00455127">
              <w:rPr>
                <w:rFonts w:asciiTheme="minorHAnsi" w:hAnsiTheme="minorHAnsi" w:cs="Arial"/>
                <w:noProof/>
              </w:rPr>
              <w:t>6</w:t>
            </w:r>
          </w:p>
        </w:tc>
        <w:tc>
          <w:tcPr>
            <w:tcW w:w="7554" w:type="dxa"/>
          </w:tcPr>
          <w:p w:rsidR="00301F12" w:rsidRPr="00436EAD" w:rsidRDefault="00301F12" w:rsidP="00301F12">
            <w:pPr>
              <w:spacing w:after="160" w:line="259" w:lineRule="auto"/>
              <w:contextualSpacing/>
              <w:rPr>
                <w:rFonts w:asciiTheme="minorHAnsi" w:eastAsiaTheme="minorHAnsi" w:hAnsiTheme="minorHAnsi" w:cstheme="minorBidi"/>
              </w:rPr>
            </w:pPr>
            <w:r w:rsidRPr="00436EAD">
              <w:rPr>
                <w:rFonts w:asciiTheme="minorHAnsi" w:eastAsiaTheme="minorHAnsi" w:hAnsiTheme="minorHAnsi" w:cstheme="minorBidi"/>
              </w:rPr>
              <w:t xml:space="preserve">Before the meeting Pre- Select individual CCC members to meet with chosen faculty members for one on one training.  </w:t>
            </w:r>
          </w:p>
          <w:p w:rsidR="00301F12" w:rsidRPr="00436EAD" w:rsidRDefault="00301F12" w:rsidP="00301F12">
            <w:pPr>
              <w:spacing w:after="160" w:line="259" w:lineRule="auto"/>
              <w:contextualSpacing/>
              <w:rPr>
                <w:rFonts w:asciiTheme="minorHAnsi" w:eastAsiaTheme="minorHAnsi" w:hAnsiTheme="minorHAnsi" w:cstheme="minorBidi"/>
              </w:rPr>
            </w:pPr>
            <w:r w:rsidRPr="00436EAD">
              <w:rPr>
                <w:rFonts w:asciiTheme="minorHAnsi" w:eastAsiaTheme="minorHAnsi" w:hAnsiTheme="minorHAnsi" w:cstheme="minorBidi"/>
              </w:rPr>
              <w:t xml:space="preserve">Explain to the CCC members that they you have already selected member pairings and you will request them to meet with an assigned faculty member (slide 8) </w:t>
            </w:r>
          </w:p>
          <w:p w:rsidR="00301F12" w:rsidRPr="00436EAD" w:rsidRDefault="00301F12" w:rsidP="00301F12">
            <w:pPr>
              <w:spacing w:after="160" w:line="259" w:lineRule="auto"/>
              <w:contextualSpacing/>
              <w:rPr>
                <w:rFonts w:asciiTheme="minorHAnsi" w:eastAsiaTheme="minorHAnsi" w:hAnsiTheme="minorHAnsi" w:cstheme="minorBidi"/>
              </w:rPr>
            </w:pPr>
            <w:r w:rsidRPr="00436EAD">
              <w:rPr>
                <w:rFonts w:asciiTheme="minorHAnsi" w:eastAsiaTheme="minorHAnsi" w:hAnsiTheme="minorHAnsi" w:cstheme="minorBidi"/>
              </w:rPr>
              <w:t>Hint: try and choose CCC members that you feel can have the best rapport with the selected faculty member requiring education.  I considered factors such as personality, hierarchy, and specialties.</w:t>
            </w:r>
          </w:p>
          <w:p w:rsidR="00301F12" w:rsidRPr="007E378F" w:rsidRDefault="00301F12" w:rsidP="00301F12">
            <w:pPr>
              <w:pStyle w:val="ListParagraph"/>
              <w:ind w:left="0"/>
              <w:rPr>
                <w:rFonts w:asciiTheme="minorHAnsi" w:hAnsiTheme="minorHAnsi" w:cs="Arial"/>
                <w:noProof/>
                <w:color w:val="000000" w:themeColor="text1"/>
              </w:rPr>
            </w:pPr>
          </w:p>
        </w:tc>
        <w:tc>
          <w:tcPr>
            <w:tcW w:w="1284" w:type="dxa"/>
          </w:tcPr>
          <w:p w:rsidR="00301F12" w:rsidRPr="007E378F" w:rsidRDefault="00301F12" w:rsidP="00301F12">
            <w:pPr>
              <w:rPr>
                <w:rFonts w:asciiTheme="minorHAnsi" w:hAnsiTheme="minorHAnsi" w:cs="Arial"/>
                <w:noProof/>
                <w:color w:val="000000" w:themeColor="text1"/>
              </w:rPr>
            </w:pPr>
            <w:r>
              <w:rPr>
                <w:rFonts w:asciiTheme="minorHAnsi" w:hAnsiTheme="minorHAnsi" w:cs="Arial"/>
                <w:noProof/>
                <w:color w:val="000000" w:themeColor="text1"/>
              </w:rPr>
              <w:t>3 min</w:t>
            </w:r>
          </w:p>
        </w:tc>
      </w:tr>
      <w:tr w:rsidR="00301F12" w:rsidRPr="00455127" w:rsidTr="0046066B">
        <w:tc>
          <w:tcPr>
            <w:tcW w:w="738" w:type="dxa"/>
          </w:tcPr>
          <w:p w:rsidR="00301F12" w:rsidRPr="00455127" w:rsidRDefault="00301F12" w:rsidP="00301F12">
            <w:pPr>
              <w:rPr>
                <w:rFonts w:asciiTheme="minorHAnsi" w:hAnsiTheme="minorHAnsi" w:cs="Arial"/>
                <w:noProof/>
              </w:rPr>
            </w:pPr>
            <w:r w:rsidRPr="00455127">
              <w:rPr>
                <w:rFonts w:asciiTheme="minorHAnsi" w:hAnsiTheme="minorHAnsi" w:cs="Arial"/>
                <w:noProof/>
              </w:rPr>
              <w:t>7</w:t>
            </w:r>
          </w:p>
        </w:tc>
        <w:tc>
          <w:tcPr>
            <w:tcW w:w="7554" w:type="dxa"/>
          </w:tcPr>
          <w:p w:rsidR="00301F12" w:rsidRPr="00436EAD" w:rsidRDefault="00301F12" w:rsidP="00301F12">
            <w:pPr>
              <w:spacing w:after="160" w:line="259" w:lineRule="auto"/>
              <w:contextualSpacing/>
              <w:rPr>
                <w:rFonts w:asciiTheme="minorHAnsi" w:eastAsiaTheme="minorHAnsi" w:hAnsiTheme="minorHAnsi" w:cstheme="minorBidi"/>
              </w:rPr>
            </w:pPr>
            <w:r w:rsidRPr="00436EAD">
              <w:rPr>
                <w:rFonts w:asciiTheme="minorHAnsi" w:eastAsiaTheme="minorHAnsi" w:hAnsiTheme="minorHAnsi" w:cstheme="minorBidi"/>
              </w:rPr>
              <w:t>Review the tools you will be supplying the CCC members to educate their selected colleagues.  (slides 7 -11)</w:t>
            </w:r>
          </w:p>
          <w:p w:rsidR="00301F12" w:rsidRPr="00436EAD" w:rsidRDefault="00301F12" w:rsidP="00301F12">
            <w:pPr>
              <w:spacing w:after="160" w:line="259" w:lineRule="auto"/>
              <w:contextualSpacing/>
              <w:rPr>
                <w:rFonts w:asciiTheme="minorHAnsi" w:eastAsiaTheme="minorHAnsi" w:hAnsiTheme="minorHAnsi" w:cstheme="minorBidi"/>
              </w:rPr>
            </w:pPr>
            <w:r w:rsidRPr="00436EAD">
              <w:rPr>
                <w:rFonts w:asciiTheme="minorHAnsi" w:eastAsiaTheme="minorHAnsi" w:hAnsiTheme="minorHAnsi" w:cstheme="minorBidi"/>
              </w:rPr>
              <w:t xml:space="preserve">Briefly talk of the concepts on the slides; milestones, levels of expectation, natural progression over time.  CCC members will be expected to spend approximately ten minutes to educate the selected faculty.  </w:t>
            </w:r>
          </w:p>
          <w:p w:rsidR="00301F12" w:rsidRPr="00436EAD" w:rsidRDefault="00301F12" w:rsidP="00301F12">
            <w:pPr>
              <w:spacing w:after="160" w:line="259" w:lineRule="auto"/>
              <w:contextualSpacing/>
              <w:rPr>
                <w:rFonts w:asciiTheme="minorHAnsi" w:eastAsiaTheme="minorHAnsi" w:hAnsiTheme="minorHAnsi" w:cstheme="minorBidi"/>
              </w:rPr>
            </w:pPr>
            <w:r w:rsidRPr="00436EAD">
              <w:rPr>
                <w:rFonts w:asciiTheme="minorHAnsi" w:eastAsiaTheme="minorHAnsi" w:hAnsiTheme="minorHAnsi" w:cstheme="minorBidi"/>
              </w:rPr>
              <w:t xml:space="preserve">Suggest that they arrange this meeting and meet in a private room for the discussion.  Emphasize that this education should be a “coaching” session, given in a supportive manner.  This should not be considered a punitive activity. </w:t>
            </w:r>
          </w:p>
          <w:p w:rsidR="00301F12" w:rsidRPr="0044035E" w:rsidRDefault="00301F12" w:rsidP="00301F12">
            <w:pPr>
              <w:spacing w:after="160" w:line="259" w:lineRule="auto"/>
              <w:ind w:left="1080"/>
              <w:contextualSpacing/>
              <w:rPr>
                <w:rFonts w:asciiTheme="minorHAnsi" w:eastAsiaTheme="minorHAnsi" w:hAnsiTheme="minorHAnsi" w:cstheme="minorBidi"/>
              </w:rPr>
            </w:pPr>
          </w:p>
        </w:tc>
        <w:tc>
          <w:tcPr>
            <w:tcW w:w="1284" w:type="dxa"/>
          </w:tcPr>
          <w:p w:rsidR="00301F12" w:rsidRPr="007E378F" w:rsidRDefault="00301F12" w:rsidP="00301F12">
            <w:pPr>
              <w:rPr>
                <w:rFonts w:asciiTheme="minorHAnsi" w:hAnsiTheme="minorHAnsi" w:cs="Arial"/>
                <w:noProof/>
                <w:color w:val="000000" w:themeColor="text1"/>
              </w:rPr>
            </w:pPr>
            <w:r>
              <w:rPr>
                <w:rFonts w:asciiTheme="minorHAnsi" w:hAnsiTheme="minorHAnsi" w:cs="Arial"/>
                <w:noProof/>
                <w:color w:val="000000" w:themeColor="text1"/>
              </w:rPr>
              <w:t>10 min</w:t>
            </w:r>
          </w:p>
        </w:tc>
      </w:tr>
      <w:tr w:rsidR="00301F12" w:rsidRPr="00455127" w:rsidTr="0046066B">
        <w:tc>
          <w:tcPr>
            <w:tcW w:w="738" w:type="dxa"/>
          </w:tcPr>
          <w:p w:rsidR="00301F12" w:rsidRPr="00455127" w:rsidRDefault="00301F12" w:rsidP="00301F12">
            <w:pPr>
              <w:rPr>
                <w:rFonts w:asciiTheme="minorHAnsi" w:hAnsiTheme="minorHAnsi" w:cs="Arial"/>
                <w:noProof/>
              </w:rPr>
            </w:pPr>
            <w:r w:rsidRPr="00455127">
              <w:rPr>
                <w:rFonts w:asciiTheme="minorHAnsi" w:hAnsiTheme="minorHAnsi" w:cs="Arial"/>
                <w:noProof/>
              </w:rPr>
              <w:t>8</w:t>
            </w:r>
          </w:p>
        </w:tc>
        <w:tc>
          <w:tcPr>
            <w:tcW w:w="7554" w:type="dxa"/>
          </w:tcPr>
          <w:p w:rsidR="00301F12" w:rsidRPr="007E378F" w:rsidRDefault="00301F12" w:rsidP="00301F12">
            <w:pPr>
              <w:spacing w:after="160" w:line="259" w:lineRule="auto"/>
              <w:contextualSpacing/>
              <w:rPr>
                <w:rFonts w:asciiTheme="minorHAnsi" w:hAnsiTheme="minorHAnsi" w:cs="Arial"/>
                <w:noProof/>
                <w:color w:val="000000" w:themeColor="text1"/>
              </w:rPr>
            </w:pPr>
            <w:r>
              <w:rPr>
                <w:rFonts w:asciiTheme="minorHAnsi" w:hAnsiTheme="minorHAnsi" w:cs="Arial"/>
                <w:noProof/>
                <w:color w:val="000000" w:themeColor="text1"/>
              </w:rPr>
              <w:t>Wrap Up</w:t>
            </w:r>
          </w:p>
        </w:tc>
        <w:tc>
          <w:tcPr>
            <w:tcW w:w="1284" w:type="dxa"/>
          </w:tcPr>
          <w:p w:rsidR="00301F12" w:rsidRPr="007E378F" w:rsidRDefault="00301F12" w:rsidP="00301F12">
            <w:pPr>
              <w:rPr>
                <w:rFonts w:asciiTheme="minorHAnsi" w:hAnsiTheme="minorHAnsi" w:cs="Arial"/>
                <w:noProof/>
                <w:color w:val="000000" w:themeColor="text1"/>
              </w:rPr>
            </w:pPr>
            <w:r>
              <w:rPr>
                <w:rFonts w:asciiTheme="minorHAnsi" w:hAnsiTheme="minorHAnsi" w:cs="Arial"/>
                <w:noProof/>
                <w:color w:val="000000" w:themeColor="text1"/>
              </w:rPr>
              <w:t>2 min</w:t>
            </w:r>
          </w:p>
        </w:tc>
      </w:tr>
    </w:tbl>
    <w:p w:rsidR="00F70660" w:rsidRDefault="00F70660" w:rsidP="00C57ECB"/>
    <w:p w:rsidR="00301F12" w:rsidRDefault="00301F12" w:rsidP="00C57ECB">
      <w:pPr>
        <w:rPr>
          <w:b/>
        </w:rPr>
      </w:pPr>
      <w:r w:rsidRPr="00301F12">
        <w:rPr>
          <w:b/>
        </w:rPr>
        <w:t>Post Workshop</w:t>
      </w:r>
      <w:r>
        <w:rPr>
          <w:b/>
        </w:rPr>
        <w:t xml:space="preserve"> Follow-Up:</w:t>
      </w:r>
    </w:p>
    <w:p w:rsidR="00301F12" w:rsidRPr="0052417C" w:rsidRDefault="00301F12" w:rsidP="00301F12">
      <w:pPr>
        <w:rPr>
          <w:rFonts w:asciiTheme="minorHAnsi" w:hAnsiTheme="minorHAnsi" w:cs="Arial"/>
          <w:noProof/>
          <w:color w:val="000000" w:themeColor="text1"/>
        </w:rPr>
      </w:pPr>
      <w:r>
        <w:rPr>
          <w:rFonts w:asciiTheme="minorHAnsi" w:hAnsiTheme="minorHAnsi" w:cs="Arial"/>
          <w:noProof/>
          <w:color w:val="000000" w:themeColor="text1"/>
        </w:rPr>
        <w:t xml:space="preserve">Inform </w:t>
      </w:r>
      <w:r w:rsidRPr="0052417C">
        <w:rPr>
          <w:rFonts w:asciiTheme="minorHAnsi" w:hAnsiTheme="minorHAnsi" w:cs="Arial"/>
          <w:noProof/>
          <w:color w:val="000000" w:themeColor="text1"/>
        </w:rPr>
        <w:t xml:space="preserve">the selected faculty they will be contacted to review their evaluations. </w:t>
      </w:r>
    </w:p>
    <w:p w:rsidR="00301F12" w:rsidRDefault="00301F12" w:rsidP="00301F12">
      <w:pPr>
        <w:rPr>
          <w:rFonts w:asciiTheme="minorHAnsi" w:hAnsiTheme="minorHAnsi" w:cs="Arial"/>
          <w:noProof/>
          <w:color w:val="000000" w:themeColor="text1"/>
        </w:rPr>
      </w:pPr>
    </w:p>
    <w:p w:rsidR="00301F12" w:rsidRDefault="00301F12" w:rsidP="00301F12">
      <w:pPr>
        <w:rPr>
          <w:rFonts w:asciiTheme="minorHAnsi" w:hAnsiTheme="minorHAnsi" w:cs="Arial"/>
          <w:noProof/>
          <w:color w:val="000000" w:themeColor="text1"/>
        </w:rPr>
      </w:pPr>
      <w:r w:rsidRPr="0052417C">
        <w:rPr>
          <w:rFonts w:asciiTheme="minorHAnsi" w:hAnsiTheme="minorHAnsi" w:cs="Arial"/>
          <w:noProof/>
          <w:color w:val="000000" w:themeColor="text1"/>
        </w:rPr>
        <w:t xml:space="preserve">Notify chosen faculty via email or letter that a CCC member will soon meet with them to review their assessment information.  </w:t>
      </w:r>
    </w:p>
    <w:p w:rsidR="00301F12" w:rsidRDefault="00301F12" w:rsidP="00301F12">
      <w:pPr>
        <w:rPr>
          <w:rFonts w:asciiTheme="minorHAnsi" w:hAnsiTheme="minorHAnsi" w:cs="Arial"/>
          <w:noProof/>
          <w:color w:val="000000" w:themeColor="text1"/>
        </w:rPr>
      </w:pPr>
    </w:p>
    <w:p w:rsidR="00301F12" w:rsidRDefault="00301F12" w:rsidP="00301F12">
      <w:pPr>
        <w:rPr>
          <w:rFonts w:asciiTheme="minorHAnsi" w:hAnsiTheme="minorHAnsi" w:cs="Arial"/>
          <w:noProof/>
          <w:color w:val="000000" w:themeColor="text1"/>
        </w:rPr>
      </w:pPr>
      <w:r w:rsidRPr="0052417C">
        <w:rPr>
          <w:rFonts w:asciiTheme="minorHAnsi" w:hAnsiTheme="minorHAnsi" w:cs="Arial"/>
          <w:noProof/>
          <w:color w:val="000000" w:themeColor="text1"/>
        </w:rPr>
        <w:t>Explain that this will be an educational activity.</w:t>
      </w:r>
    </w:p>
    <w:p w:rsidR="00301F12" w:rsidRDefault="00301F12" w:rsidP="00301F12">
      <w:pPr>
        <w:rPr>
          <w:rFonts w:asciiTheme="minorHAnsi" w:hAnsiTheme="minorHAnsi" w:cs="Arial"/>
          <w:noProof/>
          <w:color w:val="000000" w:themeColor="text1"/>
        </w:rPr>
      </w:pPr>
    </w:p>
    <w:p w:rsidR="00301F12" w:rsidRDefault="00301F12" w:rsidP="00301F12">
      <w:r w:rsidRPr="0052417C">
        <w:rPr>
          <w:rFonts w:asciiTheme="minorHAnsi" w:hAnsiTheme="minorHAnsi" w:cs="Arial"/>
          <w:noProof/>
          <w:color w:val="000000" w:themeColor="text1"/>
        </w:rPr>
        <w:t>Keep track of when meetings are being scheduled.</w:t>
      </w:r>
      <w:r>
        <w:rPr>
          <w:rFonts w:asciiTheme="minorHAnsi" w:hAnsiTheme="minorHAnsi" w:cs="Arial"/>
          <w:noProof/>
          <w:color w:val="000000" w:themeColor="text1"/>
        </w:rPr>
        <w:t xml:space="preserve"> </w:t>
      </w:r>
      <w:r w:rsidRPr="0052417C">
        <w:rPr>
          <w:rFonts w:asciiTheme="minorHAnsi" w:hAnsiTheme="minorHAnsi" w:cs="Arial"/>
          <w:noProof/>
          <w:color w:val="000000" w:themeColor="text1"/>
        </w:rPr>
        <w:t xml:space="preserve">Document that meetings have been completed and seek out feedback on how the meetings were received.  </w:t>
      </w:r>
    </w:p>
    <w:p w:rsidR="00301F12" w:rsidRDefault="00301F12" w:rsidP="00F70660">
      <w:pPr>
        <w:rPr>
          <w:b/>
        </w:rPr>
      </w:pPr>
    </w:p>
    <w:p w:rsidR="00F70660" w:rsidRDefault="007E378F" w:rsidP="00F70660">
      <w:pPr>
        <w:rPr>
          <w:b/>
        </w:rPr>
      </w:pPr>
      <w:r w:rsidRPr="007E378F">
        <w:rPr>
          <w:b/>
        </w:rPr>
        <w:t>References:</w:t>
      </w:r>
    </w:p>
    <w:p w:rsidR="00F70660" w:rsidRDefault="00F70660" w:rsidP="00F70660">
      <w:pPr>
        <w:pStyle w:val="ListParagraph"/>
        <w:numPr>
          <w:ilvl w:val="0"/>
          <w:numId w:val="13"/>
        </w:numPr>
      </w:pPr>
      <w:proofErr w:type="spellStart"/>
      <w:r>
        <w:t>Dudek</w:t>
      </w:r>
      <w:proofErr w:type="spellEnd"/>
      <w:r>
        <w:t xml:space="preserve">, N. Marks, M. </w:t>
      </w:r>
      <w:proofErr w:type="spellStart"/>
      <w:r>
        <w:t>Bandiera</w:t>
      </w:r>
      <w:proofErr w:type="spellEnd"/>
      <w:r>
        <w:t xml:space="preserve">, G. White, T. Wood, T. Quality </w:t>
      </w:r>
      <w:proofErr w:type="gramStart"/>
      <w:r>
        <w:t>In</w:t>
      </w:r>
      <w:proofErr w:type="gramEnd"/>
      <w:r>
        <w:t xml:space="preserve"> – Training Evaluation Reports – Does Feedback Drive Faculty Performance? Academic Medicine, Vol. 88, No. 8. August 2013</w:t>
      </w:r>
    </w:p>
    <w:p w:rsidR="00F70660" w:rsidRPr="00F70660" w:rsidRDefault="00F70660" w:rsidP="00F70660">
      <w:pPr>
        <w:pStyle w:val="ListParagraph"/>
        <w:numPr>
          <w:ilvl w:val="0"/>
          <w:numId w:val="13"/>
        </w:numPr>
      </w:pPr>
      <w:r>
        <w:t xml:space="preserve">Pincavage, A. </w:t>
      </w:r>
      <w:proofErr w:type="spellStart"/>
      <w:r>
        <w:t>Cifu</w:t>
      </w:r>
      <w:proofErr w:type="spellEnd"/>
      <w:r>
        <w:t>, A. Faculty member feedback reports. The Clinical Teacher 2015: 12: 50 – 54</w:t>
      </w:r>
    </w:p>
    <w:p w:rsidR="00C57ECB" w:rsidRDefault="00C57ECB"/>
    <w:sectPr w:rsidR="00C57E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EB8" w:rsidRDefault="00064EB8" w:rsidP="00064EB8">
      <w:r>
        <w:separator/>
      </w:r>
    </w:p>
  </w:endnote>
  <w:endnote w:type="continuationSeparator" w:id="0">
    <w:p w:rsidR="00064EB8" w:rsidRDefault="00064EB8" w:rsidP="0006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EB8" w:rsidRDefault="00064EB8" w:rsidP="00064EB8">
      <w:r>
        <w:separator/>
      </w:r>
    </w:p>
  </w:footnote>
  <w:footnote w:type="continuationSeparator" w:id="0">
    <w:p w:rsidR="00064EB8" w:rsidRDefault="00064EB8" w:rsidP="00064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B8" w:rsidRPr="00114D6E" w:rsidRDefault="00064EB8">
    <w:pPr>
      <w:pStyle w:val="Header"/>
      <w:rPr>
        <w:b/>
        <w:sz w:val="28"/>
        <w:szCs w:val="28"/>
      </w:rPr>
    </w:pPr>
    <w:r w:rsidRPr="00114D6E">
      <w:rPr>
        <w:b/>
        <w:noProof/>
        <w:sz w:val="28"/>
        <w:szCs w:val="28"/>
      </w:rPr>
      <w:drawing>
        <wp:anchor distT="0" distB="0" distL="114300" distR="114300" simplePos="0" relativeHeight="251658240" behindDoc="1" locked="0" layoutInCell="1" allowOverlap="1">
          <wp:simplePos x="0" y="0"/>
          <wp:positionH relativeFrom="margin">
            <wp:posOffset>4855210</wp:posOffset>
          </wp:positionH>
          <wp:positionV relativeFrom="topMargin">
            <wp:posOffset>276225</wp:posOffset>
          </wp:positionV>
          <wp:extent cx="1755140" cy="457200"/>
          <wp:effectExtent l="0" t="0" r="0" b="0"/>
          <wp:wrapTight wrapText="bothSides">
            <wp:wrapPolygon edited="0">
              <wp:start x="0" y="0"/>
              <wp:lineTo x="0" y="20700"/>
              <wp:lineTo x="21334" y="20700"/>
              <wp:lineTo x="213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IM Innovation in Educuati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457200"/>
                  </a:xfrm>
                  <a:prstGeom prst="rect">
                    <a:avLst/>
                  </a:prstGeom>
                </pic:spPr>
              </pic:pic>
            </a:graphicData>
          </a:graphic>
          <wp14:sizeRelH relativeFrom="margin">
            <wp14:pctWidth>0</wp14:pctWidth>
          </wp14:sizeRelH>
          <wp14:sizeRelV relativeFrom="margin">
            <wp14:pctHeight>0</wp14:pctHeight>
          </wp14:sizeRelV>
        </wp:anchor>
      </w:drawing>
    </w:r>
    <w:r w:rsidR="00114D6E">
      <w:rPr>
        <w:b/>
        <w:sz w:val="28"/>
        <w:szCs w:val="28"/>
      </w:rPr>
      <w:t xml:space="preserve">CCC </w:t>
    </w:r>
    <w:r w:rsidR="00114D6E" w:rsidRPr="00114D6E">
      <w:rPr>
        <w:b/>
        <w:sz w:val="28"/>
        <w:szCs w:val="28"/>
      </w:rPr>
      <w:t xml:space="preserve">Rater Feedback Training and Improvement </w:t>
    </w:r>
  </w:p>
  <w:p w:rsidR="00C57ECB" w:rsidRDefault="00C57ECB">
    <w:pPr>
      <w:pStyle w:val="Header"/>
    </w:pPr>
  </w:p>
  <w:p w:rsidR="003A1D2E" w:rsidRDefault="003A1D2E">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79376</wp:posOffset>
              </wp:positionV>
              <wp:extent cx="6981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98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1F31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6.25pt" to="528.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5D2"/>
    <w:multiLevelType w:val="hybridMultilevel"/>
    <w:tmpl w:val="234EE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02EA7"/>
    <w:multiLevelType w:val="multilevel"/>
    <w:tmpl w:val="F176F7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EB1B4E"/>
    <w:multiLevelType w:val="multilevel"/>
    <w:tmpl w:val="4E14C51C"/>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711AED"/>
    <w:multiLevelType w:val="hybridMultilevel"/>
    <w:tmpl w:val="68A4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25A69"/>
    <w:multiLevelType w:val="hybridMultilevel"/>
    <w:tmpl w:val="7DCC8934"/>
    <w:lvl w:ilvl="0" w:tplc="0409001B">
      <w:start w:val="1"/>
      <w:numFmt w:val="lowerRoman"/>
      <w:lvlText w:val="%1."/>
      <w:lvlJc w:val="right"/>
      <w:pPr>
        <w:ind w:left="36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9D6213"/>
    <w:multiLevelType w:val="hybridMultilevel"/>
    <w:tmpl w:val="8346A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6B7803"/>
    <w:multiLevelType w:val="hybridMultilevel"/>
    <w:tmpl w:val="C9B00D5C"/>
    <w:lvl w:ilvl="0" w:tplc="F13C2848">
      <w:start w:val="1"/>
      <w:numFmt w:val="bullet"/>
      <w:lvlText w:val="•"/>
      <w:lvlJc w:val="left"/>
      <w:pPr>
        <w:tabs>
          <w:tab w:val="num" w:pos="720"/>
        </w:tabs>
        <w:ind w:left="720" w:hanging="360"/>
      </w:pPr>
      <w:rPr>
        <w:rFonts w:ascii="Times New Roman" w:hAnsi="Times New Roman" w:hint="default"/>
      </w:rPr>
    </w:lvl>
    <w:lvl w:ilvl="1" w:tplc="A7E0C378" w:tentative="1">
      <w:start w:val="1"/>
      <w:numFmt w:val="bullet"/>
      <w:lvlText w:val="•"/>
      <w:lvlJc w:val="left"/>
      <w:pPr>
        <w:tabs>
          <w:tab w:val="num" w:pos="1440"/>
        </w:tabs>
        <w:ind w:left="1440" w:hanging="360"/>
      </w:pPr>
      <w:rPr>
        <w:rFonts w:ascii="Times New Roman" w:hAnsi="Times New Roman" w:hint="default"/>
      </w:rPr>
    </w:lvl>
    <w:lvl w:ilvl="2" w:tplc="76FE79C6" w:tentative="1">
      <w:start w:val="1"/>
      <w:numFmt w:val="bullet"/>
      <w:lvlText w:val="•"/>
      <w:lvlJc w:val="left"/>
      <w:pPr>
        <w:tabs>
          <w:tab w:val="num" w:pos="2160"/>
        </w:tabs>
        <w:ind w:left="2160" w:hanging="360"/>
      </w:pPr>
      <w:rPr>
        <w:rFonts w:ascii="Times New Roman" w:hAnsi="Times New Roman" w:hint="default"/>
      </w:rPr>
    </w:lvl>
    <w:lvl w:ilvl="3" w:tplc="0448B69E" w:tentative="1">
      <w:start w:val="1"/>
      <w:numFmt w:val="bullet"/>
      <w:lvlText w:val="•"/>
      <w:lvlJc w:val="left"/>
      <w:pPr>
        <w:tabs>
          <w:tab w:val="num" w:pos="2880"/>
        </w:tabs>
        <w:ind w:left="2880" w:hanging="360"/>
      </w:pPr>
      <w:rPr>
        <w:rFonts w:ascii="Times New Roman" w:hAnsi="Times New Roman" w:hint="default"/>
      </w:rPr>
    </w:lvl>
    <w:lvl w:ilvl="4" w:tplc="6D4C55E6" w:tentative="1">
      <w:start w:val="1"/>
      <w:numFmt w:val="bullet"/>
      <w:lvlText w:val="•"/>
      <w:lvlJc w:val="left"/>
      <w:pPr>
        <w:tabs>
          <w:tab w:val="num" w:pos="3600"/>
        </w:tabs>
        <w:ind w:left="3600" w:hanging="360"/>
      </w:pPr>
      <w:rPr>
        <w:rFonts w:ascii="Times New Roman" w:hAnsi="Times New Roman" w:hint="default"/>
      </w:rPr>
    </w:lvl>
    <w:lvl w:ilvl="5" w:tplc="BED0AC72" w:tentative="1">
      <w:start w:val="1"/>
      <w:numFmt w:val="bullet"/>
      <w:lvlText w:val="•"/>
      <w:lvlJc w:val="left"/>
      <w:pPr>
        <w:tabs>
          <w:tab w:val="num" w:pos="4320"/>
        </w:tabs>
        <w:ind w:left="4320" w:hanging="360"/>
      </w:pPr>
      <w:rPr>
        <w:rFonts w:ascii="Times New Roman" w:hAnsi="Times New Roman" w:hint="default"/>
      </w:rPr>
    </w:lvl>
    <w:lvl w:ilvl="6" w:tplc="0CFA26A6" w:tentative="1">
      <w:start w:val="1"/>
      <w:numFmt w:val="bullet"/>
      <w:lvlText w:val="•"/>
      <w:lvlJc w:val="left"/>
      <w:pPr>
        <w:tabs>
          <w:tab w:val="num" w:pos="5040"/>
        </w:tabs>
        <w:ind w:left="5040" w:hanging="360"/>
      </w:pPr>
      <w:rPr>
        <w:rFonts w:ascii="Times New Roman" w:hAnsi="Times New Roman" w:hint="default"/>
      </w:rPr>
    </w:lvl>
    <w:lvl w:ilvl="7" w:tplc="1D8AA048" w:tentative="1">
      <w:start w:val="1"/>
      <w:numFmt w:val="bullet"/>
      <w:lvlText w:val="•"/>
      <w:lvlJc w:val="left"/>
      <w:pPr>
        <w:tabs>
          <w:tab w:val="num" w:pos="5760"/>
        </w:tabs>
        <w:ind w:left="5760" w:hanging="360"/>
      </w:pPr>
      <w:rPr>
        <w:rFonts w:ascii="Times New Roman" w:hAnsi="Times New Roman" w:hint="default"/>
      </w:rPr>
    </w:lvl>
    <w:lvl w:ilvl="8" w:tplc="5108F1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06F69AD"/>
    <w:multiLevelType w:val="hybridMultilevel"/>
    <w:tmpl w:val="D4847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66342"/>
    <w:multiLevelType w:val="multilevel"/>
    <w:tmpl w:val="2EDABF3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F3C2A1F"/>
    <w:multiLevelType w:val="hybridMultilevel"/>
    <w:tmpl w:val="1F52EE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111E29"/>
    <w:multiLevelType w:val="hybridMultilevel"/>
    <w:tmpl w:val="DB9A5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3D17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75A038E"/>
    <w:multiLevelType w:val="hybridMultilevel"/>
    <w:tmpl w:val="29445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5"/>
  </w:num>
  <w:num w:numId="5">
    <w:abstractNumId w:val="10"/>
  </w:num>
  <w:num w:numId="6">
    <w:abstractNumId w:val="11"/>
  </w:num>
  <w:num w:numId="7">
    <w:abstractNumId w:val="2"/>
  </w:num>
  <w:num w:numId="8">
    <w:abstractNumId w:val="9"/>
  </w:num>
  <w:num w:numId="9">
    <w:abstractNumId w:val="1"/>
  </w:num>
  <w:num w:numId="10">
    <w:abstractNumId w:val="8"/>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B8"/>
    <w:rsid w:val="00064EB8"/>
    <w:rsid w:val="00114D6E"/>
    <w:rsid w:val="001A278B"/>
    <w:rsid w:val="00301F12"/>
    <w:rsid w:val="003A1D2E"/>
    <w:rsid w:val="0052417C"/>
    <w:rsid w:val="005262CB"/>
    <w:rsid w:val="007E378F"/>
    <w:rsid w:val="009B7EB7"/>
    <w:rsid w:val="00AB6464"/>
    <w:rsid w:val="00AF3C12"/>
    <w:rsid w:val="00B07771"/>
    <w:rsid w:val="00C57ECB"/>
    <w:rsid w:val="00E36320"/>
    <w:rsid w:val="00F7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DD26E4A-6D63-47B5-BE65-70517C88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D2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EB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64EB8"/>
  </w:style>
  <w:style w:type="paragraph" w:styleId="Footer">
    <w:name w:val="footer"/>
    <w:basedOn w:val="Normal"/>
    <w:link w:val="FooterChar"/>
    <w:uiPriority w:val="99"/>
    <w:unhideWhenUsed/>
    <w:rsid w:val="00064EB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64EB8"/>
  </w:style>
  <w:style w:type="paragraph" w:styleId="ListParagraph">
    <w:name w:val="List Paragraph"/>
    <w:basedOn w:val="Normal"/>
    <w:uiPriority w:val="34"/>
    <w:qFormat/>
    <w:rsid w:val="003A1D2E"/>
    <w:pPr>
      <w:ind w:left="720"/>
      <w:contextualSpacing/>
    </w:pPr>
  </w:style>
  <w:style w:type="table" w:customStyle="1" w:styleId="TableGrid1">
    <w:name w:val="Table Grid1"/>
    <w:basedOn w:val="TableNormal"/>
    <w:next w:val="TableGrid"/>
    <w:uiPriority w:val="59"/>
    <w:rsid w:val="00C57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7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191723">
      <w:bodyDiv w:val="1"/>
      <w:marLeft w:val="0"/>
      <w:marRight w:val="0"/>
      <w:marTop w:val="0"/>
      <w:marBottom w:val="0"/>
      <w:divBdr>
        <w:top w:val="none" w:sz="0" w:space="0" w:color="auto"/>
        <w:left w:val="none" w:sz="0" w:space="0" w:color="auto"/>
        <w:bottom w:val="none" w:sz="0" w:space="0" w:color="auto"/>
        <w:right w:val="none" w:sz="0" w:space="0" w:color="auto"/>
      </w:divBdr>
      <w:divsChild>
        <w:div w:id="1126312146">
          <w:marLeft w:val="547"/>
          <w:marRight w:val="0"/>
          <w:marTop w:val="134"/>
          <w:marBottom w:val="0"/>
          <w:divBdr>
            <w:top w:val="none" w:sz="0" w:space="0" w:color="auto"/>
            <w:left w:val="none" w:sz="0" w:space="0" w:color="auto"/>
            <w:bottom w:val="none" w:sz="0" w:space="0" w:color="auto"/>
            <w:right w:val="none" w:sz="0" w:space="0" w:color="auto"/>
          </w:divBdr>
        </w:div>
        <w:div w:id="2040425839">
          <w:marLeft w:val="547"/>
          <w:marRight w:val="0"/>
          <w:marTop w:val="134"/>
          <w:marBottom w:val="0"/>
          <w:divBdr>
            <w:top w:val="none" w:sz="0" w:space="0" w:color="auto"/>
            <w:left w:val="none" w:sz="0" w:space="0" w:color="auto"/>
            <w:bottom w:val="none" w:sz="0" w:space="0" w:color="auto"/>
            <w:right w:val="none" w:sz="0" w:space="0" w:color="auto"/>
          </w:divBdr>
        </w:div>
        <w:div w:id="73092499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Delanoche</dc:creator>
  <cp:keywords/>
  <dc:description/>
  <cp:lastModifiedBy>Nancy Delanoche</cp:lastModifiedBy>
  <cp:revision>3</cp:revision>
  <dcterms:created xsi:type="dcterms:W3CDTF">2016-05-06T18:52:00Z</dcterms:created>
  <dcterms:modified xsi:type="dcterms:W3CDTF">2016-05-06T18:52:00Z</dcterms:modified>
</cp:coreProperties>
</file>