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5CC4" w14:textId="77777777" w:rsidR="00B00268" w:rsidRDefault="00B00268">
      <w:bookmarkStart w:id="0" w:name="_GoBack"/>
      <w:bookmarkEnd w:id="0"/>
      <w:r>
        <w:t>Lang, Valerie</w:t>
      </w:r>
    </w:p>
    <w:p w14:paraId="48C5F797" w14:textId="6DB83551" w:rsidR="00167F12" w:rsidRDefault="00167F12">
      <w:r>
        <w:t>University of Rochester</w:t>
      </w:r>
    </w:p>
    <w:p w14:paraId="32C58C64" w14:textId="77777777" w:rsidR="00B00268" w:rsidRDefault="00B00268">
      <w:r>
        <w:t>Tool:  Key Features Exam</w:t>
      </w:r>
    </w:p>
    <w:p w14:paraId="5FA7B337" w14:textId="77777777" w:rsidR="00B00268" w:rsidRDefault="00B00268">
      <w:r>
        <w:t xml:space="preserve">Learner Level:  Clerkship or </w:t>
      </w:r>
      <w:proofErr w:type="spellStart"/>
      <w:r>
        <w:t>SubI</w:t>
      </w:r>
      <w:proofErr w:type="spellEnd"/>
      <w:r>
        <w:t xml:space="preserve"> students</w:t>
      </w:r>
    </w:p>
    <w:p w14:paraId="3F932B7C" w14:textId="77777777" w:rsidR="00293D02" w:rsidRDefault="00293D02">
      <w:r>
        <w:t xml:space="preserve">Context:  </w:t>
      </w:r>
      <w:proofErr w:type="spellStart"/>
      <w:r>
        <w:t>Inpt</w:t>
      </w:r>
      <w:proofErr w:type="spellEnd"/>
      <w:r>
        <w:t>/ED/</w:t>
      </w:r>
      <w:proofErr w:type="spellStart"/>
      <w:r>
        <w:t>Outpt</w:t>
      </w:r>
      <w:proofErr w:type="spellEnd"/>
    </w:p>
    <w:p w14:paraId="0BF7FA1C" w14:textId="77777777" w:rsidR="00B00268" w:rsidRDefault="00B00268"/>
    <w:p w14:paraId="17EA2B2D" w14:textId="063D5CD8" w:rsidR="00DE47C5" w:rsidRDefault="00822022">
      <w:r>
        <w:t xml:space="preserve">This tool is an on-line High Value Care clinical decision-making exam.  </w:t>
      </w:r>
      <w:r w:rsidR="00B00268">
        <w:t>A key features exam assessing</w:t>
      </w:r>
      <w:r>
        <w:t xml:space="preserve"> </w:t>
      </w:r>
      <w:r w:rsidR="00B00268">
        <w:t xml:space="preserve">clinical decision making was developed to cover the CDIM curriculum and was validated at 8 medical schools.  From this longer exam, 15 cases were selected to create a High Value Care key features exam.  The rubric used to select cases was adapted from the rubric ACP used to select HVC questions within the IM In-Training Exam.  </w:t>
      </w:r>
    </w:p>
    <w:p w14:paraId="7B1F7ED7" w14:textId="77777777" w:rsidR="00822022" w:rsidRDefault="00822022"/>
    <w:p w14:paraId="1E6510B9" w14:textId="377B2800" w:rsidR="00822022" w:rsidRPr="00F664AB" w:rsidRDefault="00822022" w:rsidP="00822022">
      <w:pPr>
        <w:rPr>
          <w:b/>
        </w:rPr>
      </w:pPr>
      <w:r w:rsidRPr="00F664AB">
        <w:rPr>
          <w:b/>
        </w:rPr>
        <w:t>Criteria for identifying K</w:t>
      </w:r>
      <w:r>
        <w:rPr>
          <w:b/>
        </w:rPr>
        <w:t>ey Features cases that assess High Value Care</w:t>
      </w:r>
      <w:r w:rsidRPr="00F664AB">
        <w:rPr>
          <w:b/>
        </w:rPr>
        <w:t xml:space="preserve"> </w:t>
      </w:r>
    </w:p>
    <w:p w14:paraId="263F4381" w14:textId="77777777" w:rsidR="00822022" w:rsidRDefault="00822022" w:rsidP="00822022">
      <w:pPr>
        <w:pStyle w:val="ListParagraph"/>
        <w:numPr>
          <w:ilvl w:val="0"/>
          <w:numId w:val="1"/>
        </w:numPr>
      </w:pPr>
      <w:r>
        <w:t>Questions where the key feature is to treat a straightforward diagnosis based on clinical information without further diagnostic testing (just making the clinical diagnosis is not sufficient- examinees must demonstrate this two step process)</w:t>
      </w:r>
    </w:p>
    <w:p w14:paraId="640D827A" w14:textId="77777777" w:rsidR="00822022" w:rsidRDefault="00822022" w:rsidP="00822022">
      <w:pPr>
        <w:pStyle w:val="ListParagraph"/>
        <w:numPr>
          <w:ilvl w:val="0"/>
          <w:numId w:val="1"/>
        </w:numPr>
      </w:pPr>
      <w:r>
        <w:t>Questions where the key feature is to avoid over-ordering.</w:t>
      </w:r>
    </w:p>
    <w:p w14:paraId="7553819F" w14:textId="77777777" w:rsidR="00822022" w:rsidRDefault="00822022" w:rsidP="00822022">
      <w:pPr>
        <w:pStyle w:val="ListParagraph"/>
        <w:numPr>
          <w:ilvl w:val="0"/>
          <w:numId w:val="1"/>
        </w:numPr>
      </w:pPr>
      <w:r>
        <w:t>Questions that ask the examinee to choose from a list of options with similar efficacy based on differences in cost or harms.</w:t>
      </w:r>
    </w:p>
    <w:p w14:paraId="1FA0A1E8" w14:textId="77777777" w:rsidR="00822022" w:rsidRDefault="00822022" w:rsidP="00822022">
      <w:pPr>
        <w:pStyle w:val="ListParagraph"/>
        <w:numPr>
          <w:ilvl w:val="0"/>
          <w:numId w:val="1"/>
        </w:numPr>
      </w:pPr>
      <w:r>
        <w:t>Questions that ask the examinee to demonstrate a cost-conscious application of screening and prevention guidelines (e.g. stopping screening in patients with a life expectancy is less than 10 years, prioritizing the most effective screening tests in patients with limited time/resources).</w:t>
      </w:r>
    </w:p>
    <w:p w14:paraId="0251FD0A" w14:textId="7EAEB0E2" w:rsidR="00822022" w:rsidRDefault="00822022" w:rsidP="00822022">
      <w:pPr>
        <w:pStyle w:val="ListParagraph"/>
        <w:numPr>
          <w:ilvl w:val="0"/>
          <w:numId w:val="1"/>
        </w:numPr>
      </w:pPr>
      <w:r>
        <w:t>Questions that that involve quality adjusted life year (QALY) at a population level, sensitivity and specificity, predictive values, likelihood ratios, and number needed to treat (NNH) calculations and/or decisions.</w:t>
      </w:r>
    </w:p>
    <w:p w14:paraId="145AA0C6" w14:textId="77777777" w:rsidR="00DE47C5" w:rsidRDefault="00DE47C5"/>
    <w:p w14:paraId="4342B147" w14:textId="6D154289" w:rsidR="00B00268" w:rsidRDefault="00B00268">
      <w:r>
        <w:t xml:space="preserve">The </w:t>
      </w:r>
      <w:r w:rsidR="00DE47C5">
        <w:t xml:space="preserve">HVC Key features </w:t>
      </w:r>
      <w:r>
        <w:t xml:space="preserve">exam takes 40 minutes and is delivered on-line through a platform administered by </w:t>
      </w:r>
      <w:proofErr w:type="spellStart"/>
      <w:r>
        <w:t>MedU</w:t>
      </w:r>
      <w:proofErr w:type="spellEnd"/>
      <w:r>
        <w:t xml:space="preserve">.  </w:t>
      </w:r>
      <w:r w:rsidR="00DE47C5">
        <w:t xml:space="preserve">It is automatically scored. </w:t>
      </w:r>
    </w:p>
    <w:p w14:paraId="7097D7F7" w14:textId="77777777" w:rsidR="00B00268" w:rsidRDefault="00B00268"/>
    <w:p w14:paraId="63A67CF3" w14:textId="0EC4D008" w:rsidR="00DE47C5" w:rsidRDefault="00B00268">
      <w:r>
        <w:t xml:space="preserve">In a study at 5 medical schools, students who completed at least ½ of the on-line HVC curriculum scored significantly higher on the key features exam.  </w:t>
      </w:r>
    </w:p>
    <w:p w14:paraId="051467CC" w14:textId="77777777" w:rsidR="00DE47C5" w:rsidRDefault="00DE47C5"/>
    <w:p w14:paraId="7ADEB7B3" w14:textId="4D3A4FE1" w:rsidR="00DE47C5" w:rsidRDefault="00DE47C5">
      <w:r>
        <w:t xml:space="preserve">Because it is a secure exam, access must be obtained by contacting </w:t>
      </w:r>
      <w:hyperlink r:id="rId5" w:history="1">
        <w:r w:rsidRPr="00C5458C">
          <w:rPr>
            <w:rStyle w:val="Hyperlink"/>
          </w:rPr>
          <w:t>info@Med-U.org</w:t>
        </w:r>
      </w:hyperlink>
      <w:r>
        <w:t xml:space="preserve">.  </w:t>
      </w:r>
    </w:p>
    <w:p w14:paraId="0FDDAAA4" w14:textId="77777777" w:rsidR="00B00268" w:rsidRDefault="00B00268"/>
    <w:p w14:paraId="45E80A54" w14:textId="77777777" w:rsidR="00B00268" w:rsidRDefault="00B00268"/>
    <w:p w14:paraId="71E10D8E" w14:textId="77777777" w:rsidR="00B00268" w:rsidRDefault="00B00268"/>
    <w:sectPr w:rsidR="00B00268" w:rsidSect="001E6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EB5"/>
    <w:multiLevelType w:val="hybridMultilevel"/>
    <w:tmpl w:val="7316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68"/>
    <w:rsid w:val="00167F12"/>
    <w:rsid w:val="001E6E53"/>
    <w:rsid w:val="0027551E"/>
    <w:rsid w:val="00293D02"/>
    <w:rsid w:val="00822022"/>
    <w:rsid w:val="00B00268"/>
    <w:rsid w:val="00CA0E3A"/>
    <w:rsid w:val="00D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3AC78"/>
  <w14:defaultImageDpi w14:val="300"/>
  <w15:docId w15:val="{E5C9A9C4-D6A9-4F9B-BFC5-347DCAB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02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d-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Valerie</dc:creator>
  <cp:keywords/>
  <dc:description/>
  <cp:lastModifiedBy>Nancy Delanoche</cp:lastModifiedBy>
  <cp:revision>2</cp:revision>
  <dcterms:created xsi:type="dcterms:W3CDTF">2015-08-11T17:58:00Z</dcterms:created>
  <dcterms:modified xsi:type="dcterms:W3CDTF">2015-08-11T17:58:00Z</dcterms:modified>
</cp:coreProperties>
</file>