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9125" w14:textId="0CE29F1B" w:rsidR="00CD6158" w:rsidRDefault="00CD6158">
      <w:pPr>
        <w:pBdr>
          <w:bottom w:val="single" w:sz="12" w:space="1" w:color="auto"/>
        </w:pBdr>
        <w:rPr>
          <w:rFonts w:ascii="Arial" w:hAnsi="Arial"/>
          <w:b/>
          <w:sz w:val="32"/>
        </w:rPr>
      </w:pPr>
      <w:r>
        <w:rPr>
          <w:rFonts w:ascii="Myriad Pro Black" w:hAnsi="Myriad Pro Black"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1EB4AA" wp14:editId="2BD54C52">
            <wp:simplePos x="0" y="0"/>
            <wp:positionH relativeFrom="column">
              <wp:posOffset>5766435</wp:posOffset>
            </wp:positionH>
            <wp:positionV relativeFrom="paragraph">
              <wp:posOffset>-111760</wp:posOffset>
            </wp:positionV>
            <wp:extent cx="739775" cy="1365250"/>
            <wp:effectExtent l="0" t="0" r="0" b="6350"/>
            <wp:wrapTight wrapText="bothSides">
              <wp:wrapPolygon edited="0">
                <wp:start x="2967" y="0"/>
                <wp:lineTo x="0" y="7635"/>
                <wp:lineTo x="0" y="11252"/>
                <wp:lineTo x="6675" y="19289"/>
                <wp:lineTo x="8900" y="21299"/>
                <wp:lineTo x="17058" y="21299"/>
                <wp:lineTo x="20024" y="19289"/>
                <wp:lineTo x="20766" y="15673"/>
                <wp:lineTo x="20766" y="0"/>
                <wp:lineTo x="29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SBO_logo_state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0F91" w14:textId="06C1F9A3" w:rsidR="00D52E58" w:rsidRPr="00AF4EA9" w:rsidRDefault="00CD6158" w:rsidP="00CD6158">
      <w:pPr>
        <w:jc w:val="right"/>
        <w:rPr>
          <w:rFonts w:ascii="Helvetica" w:hAnsi="Helvetica"/>
          <w:b/>
          <w:sz w:val="28"/>
          <w:szCs w:val="28"/>
        </w:rPr>
      </w:pPr>
      <w:r w:rsidRPr="00AF4EA9">
        <w:rPr>
          <w:rFonts w:ascii="Helvetica" w:hAnsi="Helvetica"/>
          <w:b/>
          <w:sz w:val="28"/>
          <w:szCs w:val="28"/>
        </w:rPr>
        <w:t>Illi</w:t>
      </w:r>
      <w:r w:rsidR="00EA6011">
        <w:rPr>
          <w:rFonts w:ascii="Helvetica" w:hAnsi="Helvetica"/>
          <w:b/>
          <w:sz w:val="28"/>
          <w:szCs w:val="28"/>
        </w:rPr>
        <w:t>nois ASBO Annual Conference</w:t>
      </w:r>
      <w:r w:rsidR="00EA6011">
        <w:rPr>
          <w:rFonts w:ascii="Helvetica" w:hAnsi="Helvetica"/>
          <w:b/>
          <w:sz w:val="28"/>
          <w:szCs w:val="28"/>
        </w:rPr>
        <w:br/>
        <w:t>2019</w:t>
      </w:r>
      <w:r w:rsidRPr="00AF4EA9">
        <w:rPr>
          <w:rFonts w:ascii="Helvetica" w:hAnsi="Helvetica"/>
          <w:b/>
          <w:sz w:val="28"/>
          <w:szCs w:val="28"/>
        </w:rPr>
        <w:t xml:space="preserve"> </w:t>
      </w:r>
      <w:r w:rsidR="00817B5E" w:rsidRPr="00AF4EA9">
        <w:rPr>
          <w:rFonts w:ascii="Helvetica" w:hAnsi="Helvetica"/>
          <w:b/>
          <w:sz w:val="28"/>
          <w:szCs w:val="28"/>
        </w:rPr>
        <w:t>B</w:t>
      </w:r>
      <w:r w:rsidR="00D829D2" w:rsidRPr="00AF4EA9">
        <w:rPr>
          <w:rFonts w:ascii="Helvetica" w:hAnsi="Helvetica"/>
          <w:b/>
          <w:sz w:val="28"/>
          <w:szCs w:val="28"/>
        </w:rPr>
        <w:t xml:space="preserve">enefits </w:t>
      </w:r>
      <w:r w:rsidR="00817B5E" w:rsidRPr="00AF4EA9">
        <w:rPr>
          <w:rFonts w:ascii="Helvetica" w:hAnsi="Helvetica"/>
          <w:b/>
          <w:sz w:val="28"/>
          <w:szCs w:val="28"/>
        </w:rPr>
        <w:t>W</w:t>
      </w:r>
      <w:r w:rsidR="00D829D2" w:rsidRPr="00AF4EA9">
        <w:rPr>
          <w:rFonts w:ascii="Helvetica" w:hAnsi="Helvetica"/>
          <w:b/>
          <w:sz w:val="28"/>
          <w:szCs w:val="28"/>
        </w:rPr>
        <w:t>orksheet</w:t>
      </w:r>
    </w:p>
    <w:p w14:paraId="147FE211" w14:textId="77777777" w:rsidR="00B755F6" w:rsidRDefault="00B755F6" w:rsidP="0005776D">
      <w:pPr>
        <w:tabs>
          <w:tab w:val="left" w:pos="4320"/>
        </w:tabs>
        <w:rPr>
          <w:rFonts w:ascii="Helvetica" w:hAnsi="Helvetica"/>
        </w:rPr>
      </w:pPr>
    </w:p>
    <w:p w14:paraId="53DBFA35" w14:textId="5F7090FF" w:rsidR="0094184F" w:rsidRPr="00CD6158" w:rsidRDefault="00D829D2" w:rsidP="0005776D">
      <w:pPr>
        <w:tabs>
          <w:tab w:val="left" w:pos="4320"/>
        </w:tabs>
        <w:rPr>
          <w:rFonts w:ascii="Helvetica" w:hAnsi="Helvetica"/>
        </w:rPr>
      </w:pPr>
      <w:r w:rsidRPr="00CD6158">
        <w:rPr>
          <w:rFonts w:ascii="Helvetica" w:hAnsi="Helvetica"/>
        </w:rPr>
        <w:t>Use this worksheet to list the benefits you will bring to y</w:t>
      </w:r>
      <w:r w:rsidR="003E0DC7" w:rsidRPr="00CD6158">
        <w:rPr>
          <w:rFonts w:ascii="Helvetica" w:hAnsi="Helvetica"/>
        </w:rPr>
        <w:t xml:space="preserve">our </w:t>
      </w:r>
      <w:r w:rsidR="00817B5E" w:rsidRPr="00CD6158">
        <w:rPr>
          <w:rFonts w:ascii="Helvetica" w:hAnsi="Helvetica"/>
        </w:rPr>
        <w:t xml:space="preserve">school district </w:t>
      </w:r>
      <w:r w:rsidR="003E0DC7" w:rsidRPr="00CD6158">
        <w:rPr>
          <w:rFonts w:ascii="Helvetica" w:hAnsi="Helvetica"/>
        </w:rPr>
        <w:t xml:space="preserve">by attending </w:t>
      </w:r>
      <w:r w:rsidR="00EA6011">
        <w:rPr>
          <w:rFonts w:ascii="Helvetica" w:hAnsi="Helvetica"/>
        </w:rPr>
        <w:t>the 2019</w:t>
      </w:r>
      <w:r w:rsidR="00817B5E" w:rsidRPr="00CD6158">
        <w:rPr>
          <w:rFonts w:ascii="Helvetica" w:hAnsi="Helvetica"/>
        </w:rPr>
        <w:t xml:space="preserve"> Annual Conference</w:t>
      </w:r>
      <w:r w:rsidRPr="00CD6158">
        <w:rPr>
          <w:rFonts w:ascii="Helvetica" w:hAnsi="Helvetica"/>
        </w:rPr>
        <w:t xml:space="preserve">. In the following table, replace the text in the Specifics section with the classes you plan to take or other opportunities that can help you meet </w:t>
      </w:r>
      <w:r w:rsidR="00817B5E" w:rsidRPr="00CD6158">
        <w:rPr>
          <w:rFonts w:ascii="Helvetica" w:hAnsi="Helvetica"/>
        </w:rPr>
        <w:t>your daily</w:t>
      </w:r>
      <w:r w:rsidRPr="00CD6158">
        <w:rPr>
          <w:rFonts w:ascii="Helvetica" w:hAnsi="Helvetica"/>
        </w:rPr>
        <w:t xml:space="preserve"> challenges. </w:t>
      </w: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68"/>
        <w:gridCol w:w="6210"/>
      </w:tblGrid>
      <w:tr w:rsidR="00B755F6" w:rsidRPr="00CD6158" w14:paraId="37F47E7F" w14:textId="77777777" w:rsidTr="00B755F6">
        <w:tc>
          <w:tcPr>
            <w:tcW w:w="4068" w:type="dxa"/>
          </w:tcPr>
          <w:p w14:paraId="391A93A7" w14:textId="77777777" w:rsidR="00D52E58" w:rsidRPr="00CD6158" w:rsidRDefault="00D829D2" w:rsidP="00817B5E">
            <w:pPr>
              <w:spacing w:after="200"/>
              <w:rPr>
                <w:rFonts w:ascii="Helvetica" w:hAnsi="Helvetica"/>
                <w:b/>
              </w:rPr>
            </w:pPr>
            <w:r w:rsidRPr="00CD6158">
              <w:rPr>
                <w:rFonts w:ascii="Helvetica" w:hAnsi="Helvetica"/>
                <w:b/>
              </w:rPr>
              <w:t>Benefit to &lt;</w:t>
            </w:r>
            <w:r w:rsidRPr="00CD6158">
              <w:rPr>
                <w:rFonts w:ascii="Helvetica" w:hAnsi="Helvetica"/>
                <w:b/>
                <w:i/>
              </w:rPr>
              <w:t xml:space="preserve">Your </w:t>
            </w:r>
            <w:r w:rsidR="00817B5E" w:rsidRPr="00CD6158">
              <w:rPr>
                <w:rFonts w:ascii="Helvetica" w:hAnsi="Helvetica"/>
                <w:b/>
                <w:i/>
              </w:rPr>
              <w:t>School District</w:t>
            </w:r>
            <w:r w:rsidRPr="00CD6158">
              <w:rPr>
                <w:rFonts w:ascii="Helvetica" w:hAnsi="Helvetica"/>
                <w:b/>
              </w:rPr>
              <w:t>&gt;</w:t>
            </w:r>
          </w:p>
        </w:tc>
        <w:tc>
          <w:tcPr>
            <w:tcW w:w="6210" w:type="dxa"/>
          </w:tcPr>
          <w:p w14:paraId="4B9F43AF" w14:textId="77777777" w:rsidR="00D52E58" w:rsidRPr="00CD6158" w:rsidRDefault="00D829D2" w:rsidP="00F979A2">
            <w:pPr>
              <w:spacing w:after="200"/>
              <w:rPr>
                <w:rFonts w:ascii="Helvetica" w:hAnsi="Helvetica"/>
                <w:b/>
              </w:rPr>
            </w:pPr>
            <w:r w:rsidRPr="00CD6158">
              <w:rPr>
                <w:rFonts w:ascii="Helvetica" w:hAnsi="Helvetica"/>
                <w:b/>
              </w:rPr>
              <w:t>Specifics</w:t>
            </w:r>
          </w:p>
        </w:tc>
      </w:tr>
      <w:tr w:rsidR="00B755F6" w:rsidRPr="00CD6158" w14:paraId="02581604" w14:textId="77777777" w:rsidTr="00B755F6">
        <w:tc>
          <w:tcPr>
            <w:tcW w:w="4068" w:type="dxa"/>
          </w:tcPr>
          <w:p w14:paraId="39A59385" w14:textId="77777777" w:rsidR="00D52E58" w:rsidRPr="00CD6158" w:rsidRDefault="003C0F46" w:rsidP="00817B5E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 xml:space="preserve">Accounting, </w:t>
            </w:r>
            <w:r w:rsidR="00817B5E" w:rsidRPr="00CD6158">
              <w:rPr>
                <w:rFonts w:ascii="Helvetica" w:hAnsi="Helvetica"/>
              </w:rPr>
              <w:t>Budgeting, Financial Planning and Cash Management</w:t>
            </w:r>
          </w:p>
        </w:tc>
        <w:tc>
          <w:tcPr>
            <w:tcW w:w="6210" w:type="dxa"/>
          </w:tcPr>
          <w:p w14:paraId="201936CD" w14:textId="1B9C1DAA" w:rsidR="00D52E58" w:rsidRPr="00CD6158" w:rsidRDefault="00D829D2" w:rsidP="00481C20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 xml:space="preserve">List </w:t>
            </w:r>
            <w:r w:rsidR="00817B5E" w:rsidRPr="00CD6158">
              <w:rPr>
                <w:rFonts w:ascii="Helvetica" w:hAnsi="Helvetica"/>
              </w:rPr>
              <w:t>breakout</w:t>
            </w:r>
            <w:r w:rsidRPr="00CD6158">
              <w:rPr>
                <w:rFonts w:ascii="Helvetica" w:hAnsi="Helvetica"/>
              </w:rPr>
              <w:t xml:space="preserve"> sessi</w:t>
            </w:r>
            <w:r w:rsidR="00817B5E" w:rsidRPr="00CD6158">
              <w:rPr>
                <w:rFonts w:ascii="Helvetica" w:hAnsi="Helvetica"/>
              </w:rPr>
              <w:t>ons that can help your school district</w:t>
            </w:r>
            <w:r w:rsidRPr="00CD6158">
              <w:rPr>
                <w:rFonts w:ascii="Helvetica" w:hAnsi="Helvetica"/>
              </w:rPr>
              <w:t xml:space="preserve"> stay current </w:t>
            </w:r>
            <w:r w:rsidR="003C0F46" w:rsidRPr="00CD6158">
              <w:rPr>
                <w:rFonts w:ascii="Helvetica" w:hAnsi="Helvetica"/>
              </w:rPr>
              <w:t>in school finance topics</w:t>
            </w:r>
            <w:r w:rsidR="0094184F" w:rsidRPr="00CD6158">
              <w:rPr>
                <w:rFonts w:ascii="Helvetica" w:hAnsi="Helvetica"/>
              </w:rPr>
              <w:t xml:space="preserve">. </w:t>
            </w:r>
          </w:p>
        </w:tc>
      </w:tr>
      <w:tr w:rsidR="00B755F6" w:rsidRPr="00CD6158" w14:paraId="53F2CCFC" w14:textId="77777777" w:rsidTr="00B755F6">
        <w:tc>
          <w:tcPr>
            <w:tcW w:w="4068" w:type="dxa"/>
          </w:tcPr>
          <w:p w14:paraId="08514C22" w14:textId="77777777" w:rsidR="00D52E58" w:rsidRPr="00CD6158" w:rsidRDefault="00817B5E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Food Service, Transportation and Risk Management</w:t>
            </w:r>
          </w:p>
        </w:tc>
        <w:tc>
          <w:tcPr>
            <w:tcW w:w="6210" w:type="dxa"/>
          </w:tcPr>
          <w:p w14:paraId="31E25C11" w14:textId="77777777" w:rsidR="00D52E58" w:rsidRPr="00CD6158" w:rsidRDefault="00D829D2" w:rsidP="003C0F46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 xml:space="preserve">List </w:t>
            </w:r>
            <w:r w:rsidR="003C0F46" w:rsidRPr="00CD6158">
              <w:rPr>
                <w:rFonts w:ascii="Helvetica" w:hAnsi="Helvetica"/>
              </w:rPr>
              <w:t>breakout sessions</w:t>
            </w:r>
            <w:r w:rsidRPr="00CD6158">
              <w:rPr>
                <w:rFonts w:ascii="Helvetica" w:hAnsi="Helvetica"/>
              </w:rPr>
              <w:t xml:space="preserve"> that will </w:t>
            </w:r>
            <w:r w:rsidR="003C0F46" w:rsidRPr="00CD6158">
              <w:rPr>
                <w:rFonts w:ascii="Helvetica" w:hAnsi="Helvetica"/>
              </w:rPr>
              <w:t>help you in these subject areas that you plan to attend.</w:t>
            </w:r>
          </w:p>
        </w:tc>
      </w:tr>
      <w:tr w:rsidR="00B755F6" w:rsidRPr="00CD6158" w14:paraId="57AF4B5E" w14:textId="77777777" w:rsidTr="00B755F6">
        <w:trPr>
          <w:trHeight w:val="719"/>
        </w:trPr>
        <w:tc>
          <w:tcPr>
            <w:tcW w:w="4068" w:type="dxa"/>
          </w:tcPr>
          <w:p w14:paraId="24AEC1D1" w14:textId="77777777" w:rsidR="003C0F46" w:rsidRPr="00CD6158" w:rsidRDefault="003C0F46">
            <w:pPr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Human Resources and Leadership Development</w:t>
            </w:r>
          </w:p>
        </w:tc>
        <w:tc>
          <w:tcPr>
            <w:tcW w:w="6210" w:type="dxa"/>
          </w:tcPr>
          <w:p w14:paraId="5F4E3E0C" w14:textId="77777777" w:rsidR="003C0F46" w:rsidRPr="00CD6158" w:rsidRDefault="003C0F46" w:rsidP="00817B5E">
            <w:pPr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List breakout sessions that will help you in these subject areas that you plan to attend.</w:t>
            </w:r>
          </w:p>
        </w:tc>
      </w:tr>
      <w:tr w:rsidR="00B755F6" w:rsidRPr="00CD6158" w14:paraId="152C4506" w14:textId="77777777" w:rsidTr="003A1FD9">
        <w:trPr>
          <w:trHeight w:val="602"/>
        </w:trPr>
        <w:tc>
          <w:tcPr>
            <w:tcW w:w="4068" w:type="dxa"/>
          </w:tcPr>
          <w:p w14:paraId="7AEB3C65" w14:textId="77777777" w:rsidR="00D52E58" w:rsidRPr="00CD6158" w:rsidRDefault="00817B5E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Technology</w:t>
            </w:r>
          </w:p>
        </w:tc>
        <w:tc>
          <w:tcPr>
            <w:tcW w:w="6210" w:type="dxa"/>
          </w:tcPr>
          <w:p w14:paraId="2D78FA6F" w14:textId="33FD39CE" w:rsidR="00817B5E" w:rsidRPr="00CD6158" w:rsidRDefault="003A1FD9" w:rsidP="00817B5E">
            <w:pPr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List breakout sessions that will help you in these subject areas that you plan to attend.</w:t>
            </w:r>
          </w:p>
        </w:tc>
      </w:tr>
      <w:tr w:rsidR="00B755F6" w:rsidRPr="00CD6158" w14:paraId="2F5B59AF" w14:textId="77777777" w:rsidTr="00B755F6">
        <w:tc>
          <w:tcPr>
            <w:tcW w:w="4068" w:type="dxa"/>
          </w:tcPr>
          <w:p w14:paraId="5E60C2B5" w14:textId="77777777" w:rsidR="00D52E58" w:rsidRPr="00CD6158" w:rsidRDefault="003C0F46" w:rsidP="003C0F46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Maintenance and Operations, Planning and Construction, Sustainability</w:t>
            </w:r>
          </w:p>
        </w:tc>
        <w:tc>
          <w:tcPr>
            <w:tcW w:w="6210" w:type="dxa"/>
          </w:tcPr>
          <w:p w14:paraId="411A7731" w14:textId="77777777" w:rsidR="00D52E58" w:rsidRPr="00CD6158" w:rsidRDefault="003C0F46" w:rsidP="003C0F46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List breakout sessions that will help you in these subject areas that you plan to attend.</w:t>
            </w:r>
          </w:p>
        </w:tc>
      </w:tr>
      <w:tr w:rsidR="00B755F6" w:rsidRPr="00CD6158" w14:paraId="28973781" w14:textId="77777777" w:rsidTr="00B755F6">
        <w:tc>
          <w:tcPr>
            <w:tcW w:w="4068" w:type="dxa"/>
          </w:tcPr>
          <w:p w14:paraId="5E8C61F8" w14:textId="77777777" w:rsidR="00000954" w:rsidRPr="00CD6158" w:rsidRDefault="003C0F46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Legislative and Legal Issues</w:t>
            </w:r>
          </w:p>
        </w:tc>
        <w:tc>
          <w:tcPr>
            <w:tcW w:w="6210" w:type="dxa"/>
          </w:tcPr>
          <w:p w14:paraId="4A97474D" w14:textId="736C5016" w:rsidR="00000954" w:rsidRPr="00CD6158" w:rsidRDefault="003C0F46" w:rsidP="00CE0FAF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 xml:space="preserve">The Closing General Session on Friday will include a </w:t>
            </w:r>
            <w:r w:rsidR="00CE0FAF">
              <w:rPr>
                <w:rFonts w:ascii="Helvetica" w:hAnsi="Helvetica"/>
              </w:rPr>
              <w:t xml:space="preserve">presentation from Ralph </w:t>
            </w:r>
            <w:proofErr w:type="spellStart"/>
            <w:r w:rsidR="00CE0FAF">
              <w:rPr>
                <w:rFonts w:ascii="Helvetica" w:hAnsi="Helvetica"/>
              </w:rPr>
              <w:t>Martire</w:t>
            </w:r>
            <w:proofErr w:type="spellEnd"/>
            <w:r w:rsidR="00CE0FAF">
              <w:rPr>
                <w:rFonts w:ascii="Helvetica" w:hAnsi="Helvetica"/>
              </w:rPr>
              <w:t>, Executive Director of the Center for Tax and Budget Accountability.</w:t>
            </w:r>
          </w:p>
        </w:tc>
      </w:tr>
      <w:tr w:rsidR="00B755F6" w:rsidRPr="00CD6158" w14:paraId="11B7FD30" w14:textId="77777777" w:rsidTr="00B755F6">
        <w:tc>
          <w:tcPr>
            <w:tcW w:w="4068" w:type="dxa"/>
          </w:tcPr>
          <w:p w14:paraId="4C39243B" w14:textId="77777777" w:rsidR="00076599" w:rsidRPr="00CD6158" w:rsidRDefault="00F371B4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 xml:space="preserve">Information </w:t>
            </w:r>
            <w:r w:rsidR="00031B18" w:rsidRPr="00CD6158">
              <w:rPr>
                <w:rFonts w:ascii="Helvetica" w:hAnsi="Helvetica"/>
              </w:rPr>
              <w:t>Sharing</w:t>
            </w:r>
            <w:r w:rsidRPr="00CD6158">
              <w:rPr>
                <w:rFonts w:ascii="Helvetica" w:hAnsi="Helvetica"/>
              </w:rPr>
              <w:t xml:space="preserve"> Post-Conference</w:t>
            </w:r>
          </w:p>
        </w:tc>
        <w:tc>
          <w:tcPr>
            <w:tcW w:w="6210" w:type="dxa"/>
          </w:tcPr>
          <w:p w14:paraId="472FD981" w14:textId="77777777" w:rsidR="00076599" w:rsidRPr="00CD6158" w:rsidRDefault="00D829D2" w:rsidP="003C0F46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 xml:space="preserve">Describe how you will share what you have learned with others at your </w:t>
            </w:r>
            <w:r w:rsidR="003C0F46" w:rsidRPr="00CD6158">
              <w:rPr>
                <w:rFonts w:ascii="Helvetica" w:hAnsi="Helvetica"/>
              </w:rPr>
              <w:t>district</w:t>
            </w:r>
            <w:r w:rsidRPr="00CD6158">
              <w:rPr>
                <w:rFonts w:ascii="Helvetica" w:hAnsi="Helvetica"/>
              </w:rPr>
              <w:t xml:space="preserve">. If you think it will help, create a separate document that describes what you will do. </w:t>
            </w:r>
          </w:p>
        </w:tc>
      </w:tr>
      <w:tr w:rsidR="00B755F6" w:rsidRPr="00CD6158" w14:paraId="5016AC79" w14:textId="77777777" w:rsidTr="00B755F6">
        <w:trPr>
          <w:trHeight w:val="1070"/>
        </w:trPr>
        <w:tc>
          <w:tcPr>
            <w:tcW w:w="4068" w:type="dxa"/>
          </w:tcPr>
          <w:p w14:paraId="5A78CD50" w14:textId="77777777" w:rsidR="00946F84" w:rsidRPr="00CD6158" w:rsidRDefault="00D829D2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>Networking</w:t>
            </w:r>
          </w:p>
        </w:tc>
        <w:tc>
          <w:tcPr>
            <w:tcW w:w="6210" w:type="dxa"/>
          </w:tcPr>
          <w:p w14:paraId="67695CB6" w14:textId="77777777" w:rsidR="00946F84" w:rsidRPr="00CD6158" w:rsidRDefault="00D829D2" w:rsidP="00031B18">
            <w:pPr>
              <w:spacing w:after="200"/>
              <w:rPr>
                <w:rFonts w:ascii="Helvetica" w:hAnsi="Helvetica"/>
              </w:rPr>
            </w:pPr>
            <w:r w:rsidRPr="00CD6158">
              <w:rPr>
                <w:rFonts w:ascii="Helvetica" w:hAnsi="Helvetica"/>
              </w:rPr>
              <w:t xml:space="preserve">List networking </w:t>
            </w:r>
            <w:r w:rsidR="00031B18" w:rsidRPr="00CD6158">
              <w:rPr>
                <w:rFonts w:ascii="Helvetica" w:hAnsi="Helvetica"/>
              </w:rPr>
              <w:t>opportunities</w:t>
            </w:r>
            <w:r w:rsidRPr="00CD6158">
              <w:rPr>
                <w:rFonts w:ascii="Helvetica" w:hAnsi="Helvetica"/>
              </w:rPr>
              <w:t xml:space="preserve"> that may be beneficial. Are you looking for </w:t>
            </w:r>
            <w:r w:rsidR="00817B5E" w:rsidRPr="00CD6158">
              <w:rPr>
                <w:rFonts w:ascii="Helvetica" w:hAnsi="Helvetica"/>
              </w:rPr>
              <w:t>vendors for a specific project</w:t>
            </w:r>
            <w:r w:rsidRPr="00CD6158">
              <w:rPr>
                <w:rFonts w:ascii="Helvetica" w:hAnsi="Helvetica"/>
              </w:rPr>
              <w:t>? Do you nee</w:t>
            </w:r>
            <w:r w:rsidR="00817B5E" w:rsidRPr="00CD6158">
              <w:rPr>
                <w:rFonts w:ascii="Helvetica" w:hAnsi="Helvetica"/>
              </w:rPr>
              <w:t>d to hire? Do you need mentoring</w:t>
            </w:r>
            <w:r w:rsidR="00031B18" w:rsidRPr="00CD6158">
              <w:rPr>
                <w:rFonts w:ascii="Helvetica" w:hAnsi="Helvetica"/>
              </w:rPr>
              <w:t xml:space="preserve"> in a subject area?</w:t>
            </w:r>
          </w:p>
        </w:tc>
      </w:tr>
    </w:tbl>
    <w:p w14:paraId="0506D5CA" w14:textId="77777777" w:rsidR="0094184F" w:rsidRPr="00CD6158" w:rsidRDefault="0094184F">
      <w:pPr>
        <w:rPr>
          <w:rFonts w:ascii="Helvetica" w:hAnsi="Helvetica"/>
        </w:rPr>
      </w:pPr>
    </w:p>
    <w:sectPr w:rsidR="0094184F" w:rsidRPr="00CD6158" w:rsidSect="00B755F6">
      <w:footerReference w:type="default" r:id="rId9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C85B" w14:textId="77777777" w:rsidR="005949FA" w:rsidRDefault="005949FA" w:rsidP="00B755F6">
      <w:pPr>
        <w:spacing w:after="0"/>
      </w:pPr>
      <w:r>
        <w:separator/>
      </w:r>
    </w:p>
  </w:endnote>
  <w:endnote w:type="continuationSeparator" w:id="0">
    <w:p w14:paraId="602CAE3A" w14:textId="77777777" w:rsidR="005949FA" w:rsidRDefault="005949FA" w:rsidP="00B7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05C" w14:textId="77777777" w:rsidR="00B755F6" w:rsidRPr="002636C5" w:rsidRDefault="00B755F6" w:rsidP="00B755F6">
    <w:pPr>
      <w:pStyle w:val="Footer"/>
      <w:rPr>
        <w:rFonts w:ascii="Helvetica" w:hAnsi="Helvetica"/>
        <w:b/>
        <w:sz w:val="18"/>
        <w:szCs w:val="18"/>
      </w:rPr>
    </w:pPr>
    <w:r w:rsidRPr="002636C5">
      <w:rPr>
        <w:rFonts w:ascii="Helvetica" w:hAnsi="Helvetica"/>
        <w:b/>
        <w:sz w:val="18"/>
        <w:szCs w:val="18"/>
      </w:rPr>
      <w:t>Illinois Association of School Business Officials</w:t>
    </w:r>
  </w:p>
  <w:p w14:paraId="2A9E2930" w14:textId="77777777" w:rsidR="00B755F6" w:rsidRPr="002636C5" w:rsidRDefault="00B755F6" w:rsidP="00B755F6">
    <w:pPr>
      <w:pStyle w:val="Footer"/>
      <w:rPr>
        <w:rFonts w:ascii="Helvetica" w:hAnsi="Helvetica"/>
        <w:sz w:val="18"/>
        <w:szCs w:val="18"/>
      </w:rPr>
    </w:pPr>
    <w:r w:rsidRPr="002636C5">
      <w:rPr>
        <w:rFonts w:ascii="Helvetica" w:hAnsi="Helvetica"/>
        <w:sz w:val="18"/>
        <w:szCs w:val="18"/>
      </w:rPr>
      <w:t>Northern Illinois University (IA-103), 108 Carroll Avenue, DeKalb, IL 60115</w:t>
    </w:r>
  </w:p>
  <w:p w14:paraId="14625EEE" w14:textId="67D468FC" w:rsidR="00B755F6" w:rsidRPr="00B755F6" w:rsidRDefault="00B755F6">
    <w:pPr>
      <w:pStyle w:val="Footer"/>
      <w:rPr>
        <w:rFonts w:ascii="Helvetica" w:hAnsi="Helvetica"/>
        <w:sz w:val="18"/>
        <w:szCs w:val="18"/>
      </w:rPr>
    </w:pPr>
    <w:proofErr w:type="spellStart"/>
    <w:r>
      <w:rPr>
        <w:rFonts w:ascii="Helvetica" w:hAnsi="Helvetica"/>
        <w:b/>
        <w:sz w:val="18"/>
        <w:szCs w:val="18"/>
      </w:rPr>
      <w:t>tel</w:t>
    </w:r>
    <w:proofErr w:type="spellEnd"/>
    <w:r w:rsidRPr="002636C5">
      <w:rPr>
        <w:rFonts w:ascii="Helvetica" w:hAnsi="Helvetica"/>
        <w:b/>
        <w:sz w:val="18"/>
        <w:szCs w:val="18"/>
      </w:rPr>
      <w:t>:</w:t>
    </w:r>
    <w:r w:rsidRPr="002636C5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>(815) 753-1276</w:t>
    </w:r>
    <w:r w:rsidRPr="002636C5">
      <w:rPr>
        <w:rFonts w:ascii="Helvetica" w:hAnsi="Helvetica"/>
        <w:sz w:val="18"/>
        <w:szCs w:val="18"/>
      </w:rPr>
      <w:t xml:space="preserve"> | </w:t>
    </w:r>
    <w:r w:rsidRPr="002636C5">
      <w:rPr>
        <w:rFonts w:ascii="Helvetica" w:hAnsi="Helvetica"/>
        <w:b/>
        <w:sz w:val="18"/>
        <w:szCs w:val="18"/>
      </w:rPr>
      <w:t>fax:</w:t>
    </w:r>
    <w:r w:rsidRPr="002636C5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>(815) 516-</w:t>
    </w:r>
    <w:r w:rsidRPr="002636C5">
      <w:rPr>
        <w:rFonts w:ascii="Helvetica" w:hAnsi="Helvetica"/>
        <w:sz w:val="18"/>
        <w:szCs w:val="18"/>
      </w:rPr>
      <w:t xml:space="preserve">0184 | </w:t>
    </w:r>
    <w:r w:rsidRPr="002636C5">
      <w:rPr>
        <w:rFonts w:ascii="Helvetica" w:hAnsi="Helvetica"/>
        <w:b/>
        <w:sz w:val="18"/>
        <w:szCs w:val="18"/>
      </w:rPr>
      <w:t>online:</w:t>
    </w:r>
    <w:r w:rsidRPr="002636C5">
      <w:rPr>
        <w:rFonts w:ascii="Helvetica" w:hAnsi="Helvetica"/>
        <w:sz w:val="18"/>
        <w:szCs w:val="18"/>
      </w:rPr>
      <w:t xml:space="preserve"> www.iasbo.org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7FB7" w14:textId="77777777" w:rsidR="005949FA" w:rsidRDefault="005949FA" w:rsidP="00B755F6">
      <w:pPr>
        <w:spacing w:after="0"/>
      </w:pPr>
      <w:r>
        <w:separator/>
      </w:r>
    </w:p>
  </w:footnote>
  <w:footnote w:type="continuationSeparator" w:id="0">
    <w:p w14:paraId="14BA4BD8" w14:textId="77777777" w:rsidR="005949FA" w:rsidRDefault="005949FA" w:rsidP="00B755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55F31"/>
    <w:multiLevelType w:val="hybridMultilevel"/>
    <w:tmpl w:val="394A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7309"/>
    <w:multiLevelType w:val="hybridMultilevel"/>
    <w:tmpl w:val="05B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58"/>
    <w:rsid w:val="00000954"/>
    <w:rsid w:val="00031B18"/>
    <w:rsid w:val="0005776D"/>
    <w:rsid w:val="00076599"/>
    <w:rsid w:val="00305050"/>
    <w:rsid w:val="00342B79"/>
    <w:rsid w:val="003A1FD9"/>
    <w:rsid w:val="003C0F46"/>
    <w:rsid w:val="003E0DC7"/>
    <w:rsid w:val="003E6A00"/>
    <w:rsid w:val="00476D43"/>
    <w:rsid w:val="00481C20"/>
    <w:rsid w:val="004A6A02"/>
    <w:rsid w:val="005949FA"/>
    <w:rsid w:val="006A65BC"/>
    <w:rsid w:val="006B1865"/>
    <w:rsid w:val="006D6E09"/>
    <w:rsid w:val="006E134A"/>
    <w:rsid w:val="007A0D42"/>
    <w:rsid w:val="007E50E9"/>
    <w:rsid w:val="00817B5E"/>
    <w:rsid w:val="00871F18"/>
    <w:rsid w:val="00885E0D"/>
    <w:rsid w:val="008C0DAA"/>
    <w:rsid w:val="0094184F"/>
    <w:rsid w:val="00946F84"/>
    <w:rsid w:val="009E6122"/>
    <w:rsid w:val="00AF4EA9"/>
    <w:rsid w:val="00B331DF"/>
    <w:rsid w:val="00B755F6"/>
    <w:rsid w:val="00B77EEC"/>
    <w:rsid w:val="00BB3E0A"/>
    <w:rsid w:val="00C35A80"/>
    <w:rsid w:val="00CD2737"/>
    <w:rsid w:val="00CD6158"/>
    <w:rsid w:val="00CE0FAF"/>
    <w:rsid w:val="00D52E58"/>
    <w:rsid w:val="00D829D2"/>
    <w:rsid w:val="00DE4281"/>
    <w:rsid w:val="00E94DDF"/>
    <w:rsid w:val="00EA6011"/>
    <w:rsid w:val="00F371B4"/>
    <w:rsid w:val="00F722D8"/>
    <w:rsid w:val="00F979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D94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817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A5AFF-0A83-A544-8C88-4F98B01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1400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Greenleaf</dc:creator>
  <cp:keywords/>
  <cp:lastModifiedBy>Rebekah Weidner</cp:lastModifiedBy>
  <cp:revision>2</cp:revision>
  <cp:lastPrinted>2015-02-09T20:24:00Z</cp:lastPrinted>
  <dcterms:created xsi:type="dcterms:W3CDTF">2019-03-21T16:20:00Z</dcterms:created>
  <dcterms:modified xsi:type="dcterms:W3CDTF">2019-03-21T16:20:00Z</dcterms:modified>
</cp:coreProperties>
</file>