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29" w:rsidRPr="009C625E" w:rsidRDefault="00224BAB" w:rsidP="00224BA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C625E">
        <w:rPr>
          <w:rFonts w:ascii="Arial" w:hAnsi="Arial" w:cs="Arial"/>
          <w:b/>
          <w:sz w:val="28"/>
          <w:szCs w:val="28"/>
        </w:rPr>
        <w:t>Wisconsin Chapter of International Association of Forensic Nurses</w:t>
      </w:r>
    </w:p>
    <w:p w:rsidR="00224BAB" w:rsidRPr="009C625E" w:rsidRDefault="00B96046" w:rsidP="00224B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Sexual Assault Nurse Examiner (SANE) / Forensic Nurse Examiner (FNE) Strangulation Assessment Guideline</w:t>
      </w:r>
      <w:r w:rsidR="00932364">
        <w:rPr>
          <w:rFonts w:ascii="Arial" w:hAnsi="Arial" w:cs="Arial"/>
          <w:b/>
          <w:sz w:val="28"/>
          <w:szCs w:val="28"/>
        </w:rPr>
        <w:t>s</w:t>
      </w:r>
    </w:p>
    <w:p w:rsidR="00B96046" w:rsidRPr="00B96046" w:rsidRDefault="00B96046" w:rsidP="00B96046">
      <w:pPr>
        <w:rPr>
          <w:rFonts w:ascii="Arial" w:hAnsi="Arial" w:cs="Arial"/>
          <w:sz w:val="24"/>
          <w:szCs w:val="24"/>
        </w:rPr>
      </w:pPr>
      <w:r w:rsidRPr="00B96046">
        <w:rPr>
          <w:rFonts w:ascii="Arial" w:hAnsi="Arial" w:cs="Arial"/>
          <w:sz w:val="24"/>
          <w:szCs w:val="24"/>
        </w:rPr>
        <w:t>Th</w:t>
      </w:r>
      <w:r w:rsidR="00932364">
        <w:rPr>
          <w:rFonts w:ascii="Arial" w:hAnsi="Arial" w:cs="Arial"/>
          <w:sz w:val="24"/>
          <w:szCs w:val="24"/>
        </w:rPr>
        <w:t>ese</w:t>
      </w:r>
      <w:r w:rsidRPr="00B96046">
        <w:rPr>
          <w:rFonts w:ascii="Arial" w:hAnsi="Arial" w:cs="Arial"/>
          <w:sz w:val="24"/>
          <w:szCs w:val="24"/>
        </w:rPr>
        <w:t xml:space="preserve"> guideline</w:t>
      </w:r>
      <w:r w:rsidR="00932364">
        <w:rPr>
          <w:rFonts w:ascii="Arial" w:hAnsi="Arial" w:cs="Arial"/>
          <w:sz w:val="24"/>
          <w:szCs w:val="24"/>
        </w:rPr>
        <w:t>s</w:t>
      </w:r>
      <w:r w:rsidR="00917B90">
        <w:rPr>
          <w:rFonts w:ascii="Arial" w:hAnsi="Arial" w:cs="Arial"/>
          <w:sz w:val="24"/>
          <w:szCs w:val="24"/>
        </w:rPr>
        <w:t xml:space="preserve"> w</w:t>
      </w:r>
      <w:r w:rsidR="00932364">
        <w:rPr>
          <w:rFonts w:ascii="Arial" w:hAnsi="Arial" w:cs="Arial"/>
          <w:sz w:val="24"/>
          <w:szCs w:val="24"/>
        </w:rPr>
        <w:t>ere</w:t>
      </w:r>
      <w:r w:rsidR="00917B90">
        <w:rPr>
          <w:rFonts w:ascii="Arial" w:hAnsi="Arial" w:cs="Arial"/>
          <w:sz w:val="24"/>
          <w:szCs w:val="24"/>
        </w:rPr>
        <w:t xml:space="preserve"> developed to</w:t>
      </w:r>
      <w:r w:rsidR="00224BAB" w:rsidRPr="00B96046">
        <w:rPr>
          <w:rFonts w:ascii="Arial" w:hAnsi="Arial" w:cs="Arial"/>
          <w:sz w:val="24"/>
          <w:szCs w:val="24"/>
        </w:rPr>
        <w:t xml:space="preserve"> address</w:t>
      </w:r>
      <w:r w:rsidR="009C625E" w:rsidRPr="00B96046">
        <w:rPr>
          <w:rFonts w:ascii="Arial" w:hAnsi="Arial" w:cs="Arial"/>
          <w:sz w:val="24"/>
          <w:szCs w:val="24"/>
        </w:rPr>
        <w:t xml:space="preserve"> the</w:t>
      </w:r>
      <w:r w:rsidR="00224BAB" w:rsidRPr="00B96046">
        <w:rPr>
          <w:rFonts w:ascii="Arial" w:hAnsi="Arial" w:cs="Arial"/>
          <w:sz w:val="24"/>
          <w:szCs w:val="24"/>
        </w:rPr>
        <w:t xml:space="preserve"> </w:t>
      </w:r>
      <w:r w:rsidR="00932364">
        <w:rPr>
          <w:rFonts w:ascii="Arial" w:hAnsi="Arial" w:cs="Arial"/>
          <w:sz w:val="24"/>
          <w:szCs w:val="24"/>
        </w:rPr>
        <w:t xml:space="preserve">assessment, </w:t>
      </w:r>
      <w:r w:rsidR="00224BAB" w:rsidRPr="00B96046">
        <w:rPr>
          <w:rFonts w:ascii="Arial" w:hAnsi="Arial" w:cs="Arial"/>
          <w:sz w:val="24"/>
          <w:szCs w:val="24"/>
        </w:rPr>
        <w:t>care, and documentation for the</w:t>
      </w:r>
      <w:r w:rsidR="005E2564" w:rsidRPr="00B96046">
        <w:rPr>
          <w:rFonts w:ascii="Arial" w:hAnsi="Arial" w:cs="Arial"/>
          <w:sz w:val="24"/>
          <w:szCs w:val="24"/>
        </w:rPr>
        <w:t xml:space="preserve"> sexual assault</w:t>
      </w:r>
      <w:r w:rsidRPr="00B96046">
        <w:rPr>
          <w:rFonts w:ascii="Arial" w:hAnsi="Arial" w:cs="Arial"/>
          <w:sz w:val="24"/>
          <w:szCs w:val="24"/>
        </w:rPr>
        <w:t>,</w:t>
      </w:r>
      <w:r w:rsidR="005E2564" w:rsidRPr="00B96046">
        <w:rPr>
          <w:rFonts w:ascii="Arial" w:hAnsi="Arial" w:cs="Arial"/>
          <w:sz w:val="24"/>
          <w:szCs w:val="24"/>
        </w:rPr>
        <w:t xml:space="preserve"> domestic violence</w:t>
      </w:r>
      <w:r w:rsidRPr="00B96046">
        <w:rPr>
          <w:rFonts w:ascii="Arial" w:hAnsi="Arial" w:cs="Arial"/>
          <w:sz w:val="24"/>
          <w:szCs w:val="24"/>
        </w:rPr>
        <w:t>, and/or other</w:t>
      </w:r>
      <w:r w:rsidR="005E2564" w:rsidRPr="00B96046">
        <w:rPr>
          <w:rFonts w:ascii="Arial" w:hAnsi="Arial" w:cs="Arial"/>
          <w:sz w:val="24"/>
          <w:szCs w:val="24"/>
        </w:rPr>
        <w:t xml:space="preserve"> patient who reports</w:t>
      </w:r>
      <w:r w:rsidR="00224BAB" w:rsidRPr="00B96046">
        <w:rPr>
          <w:rFonts w:ascii="Arial" w:hAnsi="Arial" w:cs="Arial"/>
          <w:sz w:val="24"/>
          <w:szCs w:val="24"/>
        </w:rPr>
        <w:t xml:space="preserve"> strangulation</w:t>
      </w:r>
      <w:r w:rsidR="005E2564" w:rsidRPr="00B96046">
        <w:rPr>
          <w:rFonts w:ascii="Arial" w:hAnsi="Arial" w:cs="Arial"/>
          <w:sz w:val="24"/>
          <w:szCs w:val="24"/>
        </w:rPr>
        <w:t>.</w:t>
      </w:r>
      <w:r w:rsidR="00224BAB" w:rsidRPr="00B96046">
        <w:rPr>
          <w:rFonts w:ascii="Arial" w:hAnsi="Arial" w:cs="Arial"/>
          <w:sz w:val="24"/>
          <w:szCs w:val="24"/>
        </w:rPr>
        <w:t xml:space="preserve"> Given the potential danger to a </w:t>
      </w:r>
      <w:r w:rsidR="00932364">
        <w:rPr>
          <w:rFonts w:ascii="Arial" w:hAnsi="Arial" w:cs="Arial"/>
          <w:sz w:val="24"/>
          <w:szCs w:val="24"/>
        </w:rPr>
        <w:t>victim of</w:t>
      </w:r>
      <w:r w:rsidR="00224BAB" w:rsidRPr="00B96046">
        <w:rPr>
          <w:rFonts w:ascii="Arial" w:hAnsi="Arial" w:cs="Arial"/>
          <w:sz w:val="24"/>
          <w:szCs w:val="24"/>
        </w:rPr>
        <w:t xml:space="preserve"> violence if a report</w:t>
      </w:r>
      <w:r w:rsidR="00391726" w:rsidRPr="00B96046">
        <w:rPr>
          <w:rFonts w:ascii="Arial" w:hAnsi="Arial" w:cs="Arial"/>
          <w:sz w:val="24"/>
          <w:szCs w:val="24"/>
        </w:rPr>
        <w:t xml:space="preserve"> to law enforcement is made, it is vital for the </w:t>
      </w:r>
      <w:r w:rsidR="00932364">
        <w:rPr>
          <w:rFonts w:ascii="Arial" w:hAnsi="Arial" w:cs="Arial"/>
          <w:sz w:val="24"/>
          <w:szCs w:val="24"/>
        </w:rPr>
        <w:t>SANE/FNE</w:t>
      </w:r>
      <w:r w:rsidR="00391726" w:rsidRPr="00B96046">
        <w:rPr>
          <w:rFonts w:ascii="Arial" w:hAnsi="Arial" w:cs="Arial"/>
          <w:sz w:val="24"/>
          <w:szCs w:val="24"/>
        </w:rPr>
        <w:t xml:space="preserve"> to respect a patient’s right not to disclose the strangulation or to refuse intervention when the patient believes such action is not in his or her best interest.  The role of the </w:t>
      </w:r>
      <w:r w:rsidR="00932364">
        <w:rPr>
          <w:rFonts w:ascii="Arial" w:hAnsi="Arial" w:cs="Arial"/>
          <w:sz w:val="24"/>
          <w:szCs w:val="24"/>
        </w:rPr>
        <w:t>SANE/FNE</w:t>
      </w:r>
      <w:r w:rsidR="00391726" w:rsidRPr="00B96046">
        <w:rPr>
          <w:rFonts w:ascii="Arial" w:hAnsi="Arial" w:cs="Arial"/>
          <w:sz w:val="24"/>
          <w:szCs w:val="24"/>
        </w:rPr>
        <w:t xml:space="preserve"> in this process is to offer the patient options and allow t</w:t>
      </w:r>
      <w:r w:rsidRPr="00B96046">
        <w:rPr>
          <w:rFonts w:ascii="Arial" w:hAnsi="Arial" w:cs="Arial"/>
          <w:sz w:val="24"/>
          <w:szCs w:val="24"/>
        </w:rPr>
        <w:t xml:space="preserve">he patient to make the decision.  </w:t>
      </w:r>
      <w:r>
        <w:rPr>
          <w:rFonts w:ascii="Arial" w:hAnsi="Arial" w:cs="Arial"/>
          <w:sz w:val="24"/>
          <w:szCs w:val="24"/>
        </w:rPr>
        <w:t xml:space="preserve">However, the following </w:t>
      </w:r>
      <w:r w:rsidR="00ED47DF">
        <w:rPr>
          <w:rFonts w:ascii="Arial" w:hAnsi="Arial" w:cs="Arial"/>
          <w:sz w:val="24"/>
          <w:szCs w:val="24"/>
        </w:rPr>
        <w:t xml:space="preserve">circumstances </w:t>
      </w:r>
      <w:r w:rsidR="00ED47DF" w:rsidRPr="00B96046">
        <w:rPr>
          <w:rFonts w:ascii="Arial" w:hAnsi="Arial" w:cs="Arial"/>
          <w:sz w:val="24"/>
          <w:szCs w:val="24"/>
        </w:rPr>
        <w:t>are</w:t>
      </w:r>
      <w:r w:rsidRPr="00B96046">
        <w:rPr>
          <w:rFonts w:ascii="Arial" w:hAnsi="Arial" w:cs="Arial"/>
          <w:sz w:val="24"/>
          <w:szCs w:val="24"/>
        </w:rPr>
        <w:t xml:space="preserve"> reportable per Wisconsin state statutes</w:t>
      </w:r>
      <w:r>
        <w:rPr>
          <w:rFonts w:ascii="Arial" w:hAnsi="Arial" w:cs="Arial"/>
          <w:sz w:val="24"/>
          <w:szCs w:val="24"/>
        </w:rPr>
        <w:t xml:space="preserve"> and</w:t>
      </w:r>
      <w:r w:rsidRPr="00B96046">
        <w:rPr>
          <w:rFonts w:ascii="Arial" w:hAnsi="Arial" w:cs="Arial"/>
          <w:sz w:val="24"/>
          <w:szCs w:val="24"/>
        </w:rPr>
        <w:t xml:space="preserve"> law enforcement </w:t>
      </w:r>
      <w:r>
        <w:rPr>
          <w:rFonts w:ascii="Arial" w:hAnsi="Arial" w:cs="Arial"/>
          <w:sz w:val="24"/>
          <w:szCs w:val="24"/>
        </w:rPr>
        <w:t>should be</w:t>
      </w:r>
      <w:r w:rsidRPr="00B96046">
        <w:rPr>
          <w:rFonts w:ascii="Arial" w:hAnsi="Arial" w:cs="Arial"/>
          <w:sz w:val="24"/>
          <w:szCs w:val="24"/>
        </w:rPr>
        <w:t xml:space="preserve"> contacted</w:t>
      </w:r>
      <w:r>
        <w:rPr>
          <w:rFonts w:ascii="Arial" w:hAnsi="Arial" w:cs="Arial"/>
          <w:sz w:val="24"/>
          <w:szCs w:val="24"/>
        </w:rPr>
        <w:t>:</w:t>
      </w:r>
      <w:r w:rsidRPr="00B96046">
        <w:rPr>
          <w:rFonts w:ascii="Arial" w:hAnsi="Arial" w:cs="Arial"/>
          <w:sz w:val="24"/>
          <w:szCs w:val="24"/>
        </w:rPr>
        <w:t xml:space="preserve"> child maltreatment, gunshot wounds, knife wounds, burns and abuse and neglect of elder and vulnerable adults.</w:t>
      </w:r>
    </w:p>
    <w:p w:rsidR="00391726" w:rsidRPr="009C625E" w:rsidRDefault="00B96046" w:rsidP="00224B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Guideline</w:t>
      </w:r>
      <w:r w:rsidR="00932364">
        <w:rPr>
          <w:rFonts w:ascii="Arial" w:hAnsi="Arial" w:cs="Arial"/>
          <w:b/>
          <w:sz w:val="24"/>
          <w:szCs w:val="24"/>
        </w:rPr>
        <w:t>s</w:t>
      </w:r>
    </w:p>
    <w:p w:rsidR="005E2564" w:rsidRPr="009C625E" w:rsidRDefault="005E2564" w:rsidP="005E256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C625E">
        <w:rPr>
          <w:rFonts w:ascii="Arial" w:hAnsi="Arial" w:cs="Arial"/>
          <w:sz w:val="24"/>
          <w:szCs w:val="24"/>
        </w:rPr>
        <w:t xml:space="preserve"> All patients who report strangulation </w:t>
      </w:r>
      <w:r w:rsidR="00B96046">
        <w:rPr>
          <w:rFonts w:ascii="Arial" w:hAnsi="Arial" w:cs="Arial"/>
          <w:sz w:val="24"/>
          <w:szCs w:val="24"/>
        </w:rPr>
        <w:t>should</w:t>
      </w:r>
      <w:r w:rsidRPr="009C625E">
        <w:rPr>
          <w:rFonts w:ascii="Arial" w:hAnsi="Arial" w:cs="Arial"/>
          <w:sz w:val="24"/>
          <w:szCs w:val="24"/>
        </w:rPr>
        <w:t xml:space="preserve"> be evaluated by </w:t>
      </w:r>
      <w:r w:rsidR="00B96046">
        <w:rPr>
          <w:rFonts w:ascii="Arial" w:hAnsi="Arial" w:cs="Arial"/>
          <w:sz w:val="24"/>
          <w:szCs w:val="24"/>
        </w:rPr>
        <w:t>an advanced practice healthcare provider in the emergency department</w:t>
      </w:r>
      <w:r w:rsidRPr="009C625E">
        <w:rPr>
          <w:rFonts w:ascii="Arial" w:hAnsi="Arial" w:cs="Arial"/>
          <w:sz w:val="24"/>
          <w:szCs w:val="24"/>
        </w:rPr>
        <w:t>.</w:t>
      </w:r>
    </w:p>
    <w:p w:rsidR="005E2564" w:rsidRPr="009C625E" w:rsidRDefault="005E2564" w:rsidP="005E256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C625E">
        <w:rPr>
          <w:rFonts w:ascii="Arial" w:hAnsi="Arial" w:cs="Arial"/>
          <w:sz w:val="24"/>
          <w:szCs w:val="24"/>
        </w:rPr>
        <w:t>SANE</w:t>
      </w:r>
      <w:r w:rsidR="00932364">
        <w:rPr>
          <w:rFonts w:ascii="Arial" w:hAnsi="Arial" w:cs="Arial"/>
          <w:sz w:val="24"/>
          <w:szCs w:val="24"/>
        </w:rPr>
        <w:t>/FNE</w:t>
      </w:r>
      <w:r w:rsidRPr="009C625E">
        <w:rPr>
          <w:rFonts w:ascii="Arial" w:hAnsi="Arial" w:cs="Arial"/>
          <w:sz w:val="24"/>
          <w:szCs w:val="24"/>
        </w:rPr>
        <w:t xml:space="preserve"> will assess for injury and document via a standardized documentation form</w:t>
      </w:r>
      <w:r w:rsidR="00B96046">
        <w:rPr>
          <w:rFonts w:ascii="Arial" w:hAnsi="Arial" w:cs="Arial"/>
          <w:sz w:val="24"/>
          <w:szCs w:val="24"/>
        </w:rPr>
        <w:t xml:space="preserve"> and photographs</w:t>
      </w:r>
      <w:r w:rsidRPr="009C625E">
        <w:rPr>
          <w:rFonts w:ascii="Arial" w:hAnsi="Arial" w:cs="Arial"/>
          <w:sz w:val="24"/>
          <w:szCs w:val="24"/>
        </w:rPr>
        <w:t>.</w:t>
      </w:r>
    </w:p>
    <w:p w:rsidR="00B534E7" w:rsidRDefault="00B534E7" w:rsidP="005E2564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Documentation</w:t>
      </w:r>
    </w:p>
    <w:p w:rsidR="00B534E7" w:rsidRDefault="00B534E7" w:rsidP="00B534E7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WI-IAFN</w:t>
      </w:r>
      <w:r w:rsidR="00932364">
        <w:rPr>
          <w:rFonts w:ascii="Arial" w:hAnsi="Arial" w:cs="Arial"/>
          <w:sz w:val="24"/>
          <w:szCs w:val="24"/>
        </w:rPr>
        <w:t xml:space="preserve"> Strangulation</w:t>
      </w:r>
      <w:r>
        <w:rPr>
          <w:rFonts w:ascii="Arial" w:hAnsi="Arial" w:cs="Arial"/>
          <w:sz w:val="24"/>
          <w:szCs w:val="24"/>
        </w:rPr>
        <w:t xml:space="preserve"> Documentation Form should be used.</w:t>
      </w:r>
    </w:p>
    <w:p w:rsidR="00B534E7" w:rsidRPr="00B534E7" w:rsidRDefault="00B534E7" w:rsidP="00B534E7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Taking photographs of injury is not a substitute for documentation of injury.</w:t>
      </w:r>
    </w:p>
    <w:p w:rsidR="005E2564" w:rsidRPr="009C625E" w:rsidRDefault="005E2564" w:rsidP="005E2564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9C625E">
        <w:rPr>
          <w:rFonts w:ascii="Arial" w:hAnsi="Arial" w:cs="Arial"/>
          <w:sz w:val="24"/>
          <w:szCs w:val="24"/>
        </w:rPr>
        <w:t>Photographing injuries</w:t>
      </w:r>
    </w:p>
    <w:p w:rsidR="00E37BC0" w:rsidRPr="009C625E" w:rsidRDefault="005E2564" w:rsidP="005E2564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9C625E">
        <w:rPr>
          <w:rFonts w:ascii="Arial" w:hAnsi="Arial" w:cs="Arial"/>
          <w:sz w:val="24"/>
          <w:szCs w:val="24"/>
        </w:rPr>
        <w:t>All patients with visible injuries will be offered photography.  The patient’s permission</w:t>
      </w:r>
      <w:r w:rsidR="00E37BC0" w:rsidRPr="009C625E">
        <w:rPr>
          <w:rFonts w:ascii="Arial" w:hAnsi="Arial" w:cs="Arial"/>
          <w:sz w:val="24"/>
          <w:szCs w:val="24"/>
        </w:rPr>
        <w:t>/consent</w:t>
      </w:r>
      <w:r w:rsidRPr="009C625E">
        <w:rPr>
          <w:rFonts w:ascii="Arial" w:hAnsi="Arial" w:cs="Arial"/>
          <w:sz w:val="24"/>
          <w:szCs w:val="24"/>
        </w:rPr>
        <w:t xml:space="preserve"> to photograph </w:t>
      </w:r>
      <w:r w:rsidR="00E37BC0" w:rsidRPr="009C625E">
        <w:rPr>
          <w:rFonts w:ascii="Arial" w:hAnsi="Arial" w:cs="Arial"/>
          <w:sz w:val="24"/>
          <w:szCs w:val="24"/>
        </w:rPr>
        <w:t>must be obtained per facility protocol</w:t>
      </w:r>
    </w:p>
    <w:p w:rsidR="005E2564" w:rsidRPr="009C625E" w:rsidRDefault="00E37BC0" w:rsidP="005E2564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9C625E">
        <w:rPr>
          <w:rFonts w:ascii="Arial" w:hAnsi="Arial" w:cs="Arial"/>
          <w:sz w:val="24"/>
          <w:szCs w:val="24"/>
        </w:rPr>
        <w:t xml:space="preserve">Photographs are taken </w:t>
      </w:r>
      <w:r w:rsidR="00932364">
        <w:rPr>
          <w:rFonts w:ascii="Arial" w:hAnsi="Arial" w:cs="Arial"/>
          <w:sz w:val="24"/>
          <w:szCs w:val="24"/>
        </w:rPr>
        <w:t>of the entire neck</w:t>
      </w:r>
      <w:r w:rsidRPr="009C625E">
        <w:rPr>
          <w:rFonts w:ascii="Arial" w:hAnsi="Arial" w:cs="Arial"/>
          <w:sz w:val="24"/>
          <w:szCs w:val="24"/>
        </w:rPr>
        <w:t xml:space="preserve"> and </w:t>
      </w:r>
      <w:r w:rsidR="00932364">
        <w:rPr>
          <w:rFonts w:ascii="Arial" w:hAnsi="Arial" w:cs="Arial"/>
          <w:sz w:val="24"/>
          <w:szCs w:val="24"/>
        </w:rPr>
        <w:t xml:space="preserve">from </w:t>
      </w:r>
      <w:r w:rsidRPr="009C625E">
        <w:rPr>
          <w:rFonts w:ascii="Arial" w:hAnsi="Arial" w:cs="Arial"/>
          <w:sz w:val="24"/>
          <w:szCs w:val="24"/>
        </w:rPr>
        <w:t>varying distances</w:t>
      </w:r>
      <w:r w:rsidR="00D10A85">
        <w:rPr>
          <w:rFonts w:ascii="Arial" w:hAnsi="Arial" w:cs="Arial"/>
          <w:sz w:val="24"/>
          <w:szCs w:val="24"/>
        </w:rPr>
        <w:t xml:space="preserve"> and angles</w:t>
      </w:r>
      <w:r w:rsidRPr="009C625E">
        <w:rPr>
          <w:rFonts w:ascii="Arial" w:hAnsi="Arial" w:cs="Arial"/>
          <w:sz w:val="24"/>
          <w:szCs w:val="24"/>
        </w:rPr>
        <w:t>.  A close-up photograph and a full body photograph are taken to capture detail of the injury, show the exact location of the injury, and to establish the identity of the victim.  A photograph is taken using a measuring device placed alongside the wound to show the exact size.  As evidence of a pattern of abuse over time, any fading bruises or scars are also photographed.</w:t>
      </w:r>
    </w:p>
    <w:p w:rsidR="00AF51C6" w:rsidRPr="009C625E" w:rsidRDefault="00AF51C6" w:rsidP="005E2564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9C625E">
        <w:rPr>
          <w:rFonts w:ascii="Arial" w:hAnsi="Arial" w:cs="Arial"/>
          <w:sz w:val="24"/>
          <w:szCs w:val="24"/>
        </w:rPr>
        <w:lastRenderedPageBreak/>
        <w:t>Patients are told that follow-up photographs should be taken</w:t>
      </w:r>
      <w:r w:rsidR="00D10A85">
        <w:rPr>
          <w:rFonts w:ascii="Arial" w:hAnsi="Arial" w:cs="Arial"/>
          <w:sz w:val="24"/>
          <w:szCs w:val="24"/>
        </w:rPr>
        <w:t xml:space="preserve"> by law enforcement or SANE/FNE</w:t>
      </w:r>
      <w:r w:rsidRPr="009C625E">
        <w:rPr>
          <w:rFonts w:ascii="Arial" w:hAnsi="Arial" w:cs="Arial"/>
          <w:sz w:val="24"/>
          <w:szCs w:val="24"/>
        </w:rPr>
        <w:t xml:space="preserve"> as </w:t>
      </w:r>
      <w:r w:rsidR="00B534E7">
        <w:rPr>
          <w:rFonts w:ascii="Arial" w:hAnsi="Arial" w:cs="Arial"/>
          <w:sz w:val="24"/>
          <w:szCs w:val="24"/>
        </w:rPr>
        <w:t>injury becomes more visible or defined.</w:t>
      </w:r>
    </w:p>
    <w:p w:rsidR="00AF51C6" w:rsidRPr="009C625E" w:rsidRDefault="00AF51C6" w:rsidP="005E2564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9C625E">
        <w:rPr>
          <w:rFonts w:ascii="Arial" w:hAnsi="Arial" w:cs="Arial"/>
          <w:sz w:val="24"/>
          <w:szCs w:val="24"/>
        </w:rPr>
        <w:t>Storage</w:t>
      </w:r>
      <w:r w:rsidR="009C625E">
        <w:rPr>
          <w:rFonts w:ascii="Arial" w:hAnsi="Arial" w:cs="Arial"/>
          <w:sz w:val="24"/>
          <w:szCs w:val="24"/>
        </w:rPr>
        <w:t xml:space="preserve"> and release</w:t>
      </w:r>
      <w:r w:rsidRPr="009C625E">
        <w:rPr>
          <w:rFonts w:ascii="Arial" w:hAnsi="Arial" w:cs="Arial"/>
          <w:sz w:val="24"/>
          <w:szCs w:val="24"/>
        </w:rPr>
        <w:t xml:space="preserve"> of photographs per facility policy.</w:t>
      </w:r>
    </w:p>
    <w:p w:rsidR="00AF51C6" w:rsidRPr="009C625E" w:rsidRDefault="00AF51C6" w:rsidP="00AF51C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C625E">
        <w:rPr>
          <w:rFonts w:ascii="Arial" w:hAnsi="Arial" w:cs="Arial"/>
          <w:sz w:val="24"/>
          <w:szCs w:val="24"/>
        </w:rPr>
        <w:t>Forensic Evidence Collection</w:t>
      </w:r>
    </w:p>
    <w:p w:rsidR="00A55749" w:rsidRPr="00B534E7" w:rsidRDefault="00A55749" w:rsidP="00B534E7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534E7">
        <w:rPr>
          <w:rFonts w:ascii="Arial" w:hAnsi="Arial" w:cs="Arial"/>
          <w:sz w:val="24"/>
          <w:szCs w:val="24"/>
        </w:rPr>
        <w:t>SANE</w:t>
      </w:r>
      <w:r w:rsidR="00932364">
        <w:rPr>
          <w:rFonts w:ascii="Arial" w:hAnsi="Arial" w:cs="Arial"/>
          <w:sz w:val="24"/>
          <w:szCs w:val="24"/>
        </w:rPr>
        <w:t>/FNE</w:t>
      </w:r>
      <w:r w:rsidRPr="00B534E7">
        <w:rPr>
          <w:rFonts w:ascii="Arial" w:hAnsi="Arial" w:cs="Arial"/>
          <w:sz w:val="24"/>
          <w:szCs w:val="24"/>
        </w:rPr>
        <w:t xml:space="preserve"> to collect evidence as appropriate i.e., “touch” DNA from neck, fingernail swabbings.  </w:t>
      </w:r>
    </w:p>
    <w:p w:rsidR="00A55749" w:rsidRPr="009C625E" w:rsidRDefault="00A55749" w:rsidP="00A5574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534E7">
        <w:rPr>
          <w:rFonts w:ascii="Arial" w:hAnsi="Arial" w:cs="Arial"/>
          <w:sz w:val="24"/>
          <w:szCs w:val="24"/>
        </w:rPr>
        <w:t>Discharge instructions will outline when the patient should return to the Emergency Department and other recommen</w:t>
      </w:r>
      <w:r w:rsidR="009C625E" w:rsidRPr="00B534E7">
        <w:rPr>
          <w:rFonts w:ascii="Arial" w:hAnsi="Arial" w:cs="Arial"/>
          <w:sz w:val="24"/>
          <w:szCs w:val="24"/>
        </w:rPr>
        <w:t>d</w:t>
      </w:r>
      <w:r w:rsidRPr="00B534E7">
        <w:rPr>
          <w:rFonts w:ascii="Arial" w:hAnsi="Arial" w:cs="Arial"/>
          <w:sz w:val="24"/>
          <w:szCs w:val="24"/>
        </w:rPr>
        <w:t>ed follow-up.</w:t>
      </w:r>
    </w:p>
    <w:p w:rsidR="00A55749" w:rsidRPr="009C625E" w:rsidRDefault="00A55749" w:rsidP="00A5574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C625E">
        <w:rPr>
          <w:rFonts w:ascii="Arial" w:hAnsi="Arial" w:cs="Arial"/>
          <w:sz w:val="24"/>
          <w:szCs w:val="24"/>
        </w:rPr>
        <w:t>SANE</w:t>
      </w:r>
      <w:r w:rsidR="00932364">
        <w:rPr>
          <w:rFonts w:ascii="Arial" w:hAnsi="Arial" w:cs="Arial"/>
          <w:sz w:val="24"/>
          <w:szCs w:val="24"/>
        </w:rPr>
        <w:t>/FNE</w:t>
      </w:r>
      <w:r w:rsidRPr="009C625E">
        <w:rPr>
          <w:rFonts w:ascii="Arial" w:hAnsi="Arial" w:cs="Arial"/>
          <w:sz w:val="24"/>
          <w:szCs w:val="24"/>
        </w:rPr>
        <w:t xml:space="preserve"> will provide resources as appropriate i.e., local domestic violence agency.</w:t>
      </w:r>
    </w:p>
    <w:p w:rsidR="007E442E" w:rsidRPr="007E442E" w:rsidRDefault="00D10A85" w:rsidP="007E442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recommended that a </w:t>
      </w:r>
      <w:r w:rsidR="009C625E" w:rsidRPr="009C625E">
        <w:rPr>
          <w:rFonts w:ascii="Arial" w:hAnsi="Arial" w:cs="Arial"/>
          <w:sz w:val="24"/>
          <w:szCs w:val="24"/>
        </w:rPr>
        <w:t>follow-up telephone</w:t>
      </w:r>
      <w:r>
        <w:rPr>
          <w:rFonts w:ascii="Arial" w:hAnsi="Arial" w:cs="Arial"/>
          <w:sz w:val="24"/>
          <w:szCs w:val="24"/>
        </w:rPr>
        <w:t xml:space="preserve"> call is made to</w:t>
      </w:r>
      <w:r w:rsidR="009C625E" w:rsidRPr="009C625E">
        <w:rPr>
          <w:rFonts w:ascii="Arial" w:hAnsi="Arial" w:cs="Arial"/>
          <w:sz w:val="24"/>
          <w:szCs w:val="24"/>
        </w:rPr>
        <w:t xml:space="preserve"> the patient 3 – 5 days post exam.  This follow-up should be per the patient’s discretion.</w:t>
      </w:r>
      <w:r w:rsidR="00A55749" w:rsidRPr="009C625E">
        <w:rPr>
          <w:rFonts w:ascii="Arial" w:hAnsi="Arial" w:cs="Arial"/>
          <w:sz w:val="24"/>
          <w:szCs w:val="24"/>
        </w:rPr>
        <w:t xml:space="preserve"> </w:t>
      </w:r>
    </w:p>
    <w:p w:rsidR="007E442E" w:rsidRPr="007E442E" w:rsidRDefault="007E442E" w:rsidP="007E442E">
      <w:pPr>
        <w:tabs>
          <w:tab w:val="num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442E">
        <w:rPr>
          <w:rFonts w:ascii="Arial" w:hAnsi="Arial" w:cs="Arial"/>
          <w:b/>
          <w:sz w:val="24"/>
          <w:szCs w:val="24"/>
        </w:rPr>
        <w:t>REFERENCE</w:t>
      </w:r>
      <w:r w:rsidR="0051633E">
        <w:rPr>
          <w:rFonts w:ascii="Arial" w:hAnsi="Arial" w:cs="Arial"/>
          <w:b/>
          <w:sz w:val="24"/>
          <w:szCs w:val="24"/>
        </w:rPr>
        <w:t>S</w:t>
      </w:r>
      <w:r w:rsidR="008D36A7">
        <w:rPr>
          <w:rFonts w:ascii="Arial" w:hAnsi="Arial" w:cs="Arial"/>
          <w:b/>
          <w:sz w:val="24"/>
          <w:szCs w:val="24"/>
        </w:rPr>
        <w:t xml:space="preserve"> </w:t>
      </w:r>
      <w:r w:rsidRPr="007E442E">
        <w:rPr>
          <w:rFonts w:ascii="Arial" w:hAnsi="Arial" w:cs="Arial"/>
          <w:b/>
          <w:sz w:val="24"/>
          <w:szCs w:val="24"/>
        </w:rPr>
        <w:t>/</w:t>
      </w:r>
      <w:r w:rsidR="008D36A7">
        <w:rPr>
          <w:rFonts w:ascii="Arial" w:hAnsi="Arial" w:cs="Arial"/>
          <w:b/>
          <w:sz w:val="24"/>
          <w:szCs w:val="24"/>
        </w:rPr>
        <w:t xml:space="preserve"> </w:t>
      </w:r>
      <w:r w:rsidRPr="007E442E">
        <w:rPr>
          <w:rFonts w:ascii="Arial" w:hAnsi="Arial" w:cs="Arial"/>
          <w:b/>
          <w:sz w:val="24"/>
          <w:szCs w:val="24"/>
        </w:rPr>
        <w:t>RESOURCES</w:t>
      </w:r>
    </w:p>
    <w:p w:rsidR="007E442E" w:rsidRPr="007E442E" w:rsidRDefault="007E442E" w:rsidP="007E442E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7E442E">
        <w:rPr>
          <w:rFonts w:ascii="Arial" w:hAnsi="Arial" w:cs="Arial"/>
          <w:color w:val="231F20"/>
          <w:sz w:val="24"/>
          <w:szCs w:val="24"/>
        </w:rPr>
        <w:t xml:space="preserve">End Abuse Wisconsin. (2013). 2011 /2012 Wisconsin Domestic Violence Homicide Report. Retrieved from: http://wcadv.org/sites/default/files/resources/2011.2012HR_0.pdf  </w:t>
      </w:r>
    </w:p>
    <w:p w:rsidR="007E442E" w:rsidRPr="007E442E" w:rsidRDefault="007E442E" w:rsidP="007E442E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7E442E">
        <w:rPr>
          <w:rFonts w:ascii="Arial" w:hAnsi="Arial" w:cs="Arial"/>
          <w:color w:val="231F20"/>
          <w:sz w:val="24"/>
          <w:szCs w:val="24"/>
        </w:rPr>
        <w:t xml:space="preserve">Faugno, D., Waszak, D., Strack, G., Brooks, M., and Gwinn, C. (2013).  Strangulation Forensic Examination Best Practice for Health Care Providers. </w:t>
      </w:r>
      <w:r w:rsidRPr="007E442E">
        <w:rPr>
          <w:rFonts w:ascii="Arial" w:hAnsi="Arial" w:cs="Arial"/>
          <w:i/>
          <w:color w:val="231F20"/>
          <w:sz w:val="24"/>
          <w:szCs w:val="24"/>
        </w:rPr>
        <w:t xml:space="preserve">Advanced Emergency Nursing Journal </w:t>
      </w:r>
      <w:r w:rsidRPr="007E442E">
        <w:rPr>
          <w:rFonts w:ascii="Arial" w:hAnsi="Arial" w:cs="Arial"/>
          <w:color w:val="231F20"/>
          <w:sz w:val="24"/>
          <w:szCs w:val="24"/>
        </w:rPr>
        <w:t xml:space="preserve">35 (4) 314-327. </w:t>
      </w:r>
    </w:p>
    <w:p w:rsidR="007E442E" w:rsidRPr="007E442E" w:rsidRDefault="007E442E" w:rsidP="007E442E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42E">
        <w:rPr>
          <w:rFonts w:ascii="Arial" w:hAnsi="Arial" w:cs="Arial"/>
          <w:sz w:val="24"/>
          <w:szCs w:val="24"/>
        </w:rPr>
        <w:t xml:space="preserve">Gwinn, G., McClane, G., Shanel-Hogan K. and Strack, G. (2004). IPV: No Place for a Smile. </w:t>
      </w:r>
      <w:r w:rsidRPr="007E442E">
        <w:rPr>
          <w:rFonts w:ascii="Arial" w:hAnsi="Arial" w:cs="Arial"/>
          <w:i/>
          <w:sz w:val="24"/>
          <w:szCs w:val="24"/>
        </w:rPr>
        <w:t xml:space="preserve">Journal of the California Dental Association </w:t>
      </w:r>
      <w:r w:rsidRPr="007E442E">
        <w:rPr>
          <w:rFonts w:ascii="Arial" w:hAnsi="Arial" w:cs="Arial"/>
          <w:sz w:val="24"/>
          <w:szCs w:val="24"/>
        </w:rPr>
        <w:t xml:space="preserve">32 (5) 399-407. </w:t>
      </w:r>
    </w:p>
    <w:p w:rsidR="007E442E" w:rsidRPr="007E442E" w:rsidRDefault="007E442E" w:rsidP="007E442E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42E">
        <w:rPr>
          <w:rFonts w:ascii="Arial" w:hAnsi="Arial" w:cs="Arial"/>
          <w:sz w:val="24"/>
          <w:szCs w:val="24"/>
        </w:rPr>
        <w:t xml:space="preserve">Hawley, D. McClane, and Strack, G. (2001). A Review of 300 Attempted Strangulation Cases Part III: Injuries in Fatal Cases. </w:t>
      </w:r>
      <w:r w:rsidRPr="007E442E">
        <w:rPr>
          <w:rFonts w:ascii="Arial" w:hAnsi="Arial" w:cs="Arial"/>
          <w:i/>
          <w:sz w:val="24"/>
          <w:szCs w:val="24"/>
        </w:rPr>
        <w:t xml:space="preserve">Journal of Emergency Medicine </w:t>
      </w:r>
      <w:r w:rsidRPr="007E442E">
        <w:rPr>
          <w:rFonts w:ascii="Arial" w:hAnsi="Arial" w:cs="Arial"/>
          <w:sz w:val="24"/>
          <w:szCs w:val="24"/>
        </w:rPr>
        <w:t>21 (3) 317-222.</w:t>
      </w:r>
    </w:p>
    <w:p w:rsidR="007E442E" w:rsidRPr="007E442E" w:rsidRDefault="007E442E" w:rsidP="007E442E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42E">
        <w:rPr>
          <w:rFonts w:ascii="Arial" w:hAnsi="Arial" w:cs="Arial"/>
          <w:sz w:val="24"/>
          <w:szCs w:val="24"/>
        </w:rPr>
        <w:t xml:space="preserve">Holbrook, D. and Jackson, C. (2013). Use of an Alternative Light Source to Assess Strangulation Victims. </w:t>
      </w:r>
      <w:r w:rsidRPr="007E442E">
        <w:rPr>
          <w:rFonts w:ascii="Arial" w:hAnsi="Arial" w:cs="Arial"/>
          <w:i/>
          <w:sz w:val="24"/>
          <w:szCs w:val="24"/>
        </w:rPr>
        <w:t xml:space="preserve">Journal of Forensic Nursing </w:t>
      </w:r>
      <w:r w:rsidRPr="007E442E">
        <w:rPr>
          <w:rFonts w:ascii="Arial" w:hAnsi="Arial" w:cs="Arial"/>
          <w:sz w:val="24"/>
          <w:szCs w:val="24"/>
        </w:rPr>
        <w:t>9 (3) 140-145.</w:t>
      </w:r>
    </w:p>
    <w:p w:rsidR="007E442E" w:rsidRPr="007E442E" w:rsidRDefault="007E442E" w:rsidP="007E442E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42E">
        <w:rPr>
          <w:rFonts w:ascii="Arial" w:hAnsi="Arial" w:cs="Arial"/>
          <w:sz w:val="24"/>
          <w:szCs w:val="24"/>
        </w:rPr>
        <w:t xml:space="preserve">International Association of Forensic Nurses. (2013). Sexual Assault Nurse Examiner (SANE) Educational Guidelines. </w:t>
      </w:r>
    </w:p>
    <w:p w:rsidR="007E442E" w:rsidRPr="007E442E" w:rsidRDefault="007E442E" w:rsidP="007E442E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42E">
        <w:rPr>
          <w:rFonts w:ascii="Arial" w:hAnsi="Arial" w:cs="Arial"/>
          <w:sz w:val="24"/>
          <w:szCs w:val="24"/>
        </w:rPr>
        <w:t xml:space="preserve">Limmen et al. (2013). Enhancing the Visibility of Injuries with Narrow-Banded Beams of Light within the Visible Light Spectrum. </w:t>
      </w:r>
      <w:r w:rsidRPr="007E442E">
        <w:rPr>
          <w:rFonts w:ascii="Arial" w:hAnsi="Arial" w:cs="Arial"/>
          <w:i/>
          <w:sz w:val="24"/>
          <w:szCs w:val="24"/>
        </w:rPr>
        <w:t xml:space="preserve">Journal of Forensic Sciences </w:t>
      </w:r>
      <w:r w:rsidRPr="007E442E">
        <w:rPr>
          <w:rFonts w:ascii="Arial" w:hAnsi="Arial" w:cs="Arial"/>
          <w:sz w:val="24"/>
          <w:szCs w:val="24"/>
        </w:rPr>
        <w:t>58(2) 518-522.</w:t>
      </w:r>
    </w:p>
    <w:p w:rsidR="007E442E" w:rsidRPr="007E442E" w:rsidRDefault="007E442E" w:rsidP="007E442E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42E">
        <w:rPr>
          <w:rFonts w:ascii="Arial" w:hAnsi="Arial" w:cs="Arial"/>
          <w:sz w:val="24"/>
          <w:szCs w:val="24"/>
        </w:rPr>
        <w:t xml:space="preserve">Paolo et al. (2009). Unexpected delayed death after manual strangulation: need for careful examination in the emergency room. </w:t>
      </w:r>
      <w:r w:rsidRPr="007E442E">
        <w:rPr>
          <w:rFonts w:ascii="Arial" w:hAnsi="Arial" w:cs="Arial"/>
          <w:i/>
          <w:sz w:val="24"/>
          <w:szCs w:val="24"/>
        </w:rPr>
        <w:t xml:space="preserve">Monaldi Archives Chest Disease </w:t>
      </w:r>
      <w:r w:rsidRPr="007E442E">
        <w:rPr>
          <w:rFonts w:ascii="Arial" w:hAnsi="Arial" w:cs="Arial"/>
          <w:sz w:val="24"/>
          <w:szCs w:val="24"/>
        </w:rPr>
        <w:t>71 (3) 132-134.</w:t>
      </w:r>
    </w:p>
    <w:p w:rsidR="007E442E" w:rsidRPr="007E442E" w:rsidRDefault="007E442E" w:rsidP="007E442E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42E">
        <w:rPr>
          <w:rFonts w:ascii="Arial" w:hAnsi="Arial" w:cs="Arial"/>
          <w:sz w:val="24"/>
          <w:szCs w:val="24"/>
        </w:rPr>
        <w:t xml:space="preserve">Rincon, R. Nannetti, C., Rasile, K. and Rable, J. (2013, May). Maricopa County Attorneys Office Strangulation Protocol. [Webinar]. In </w:t>
      </w:r>
      <w:r w:rsidRPr="007E442E">
        <w:rPr>
          <w:rFonts w:ascii="Arial" w:hAnsi="Arial" w:cs="Arial"/>
          <w:i/>
          <w:sz w:val="24"/>
          <w:szCs w:val="24"/>
        </w:rPr>
        <w:t>National Family Justice Center Webinar Series.</w:t>
      </w:r>
      <w:r w:rsidRPr="007E442E">
        <w:rPr>
          <w:rFonts w:ascii="Arial" w:hAnsi="Arial" w:cs="Arial"/>
          <w:sz w:val="24"/>
          <w:szCs w:val="24"/>
        </w:rPr>
        <w:t xml:space="preserve">   Retrieved from: http://www.strangulationtraininginstitute.com/index.php/library/finish/846-webinars/3693-webinars-webinar-ppt-a-course-materials-responding-to-non-fatal-strangulation-cases-the-maricopa-county-law-enforcement-protocol-nfjca-a-maricopa-county-052013.html </w:t>
      </w:r>
    </w:p>
    <w:p w:rsidR="007E442E" w:rsidRPr="007E442E" w:rsidRDefault="007E442E" w:rsidP="007E442E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7E442E">
        <w:rPr>
          <w:rFonts w:ascii="Arial" w:hAnsi="Arial" w:cs="Arial"/>
          <w:color w:val="231F20"/>
          <w:sz w:val="24"/>
          <w:szCs w:val="24"/>
        </w:rPr>
        <w:lastRenderedPageBreak/>
        <w:t xml:space="preserve">Shields, L., Corey, T., Weakley-Jones, B., Stewart, D. (2010). Living Victims of Strangulation A 10-Year Review of Cases in a Metropolitan Community. </w:t>
      </w:r>
      <w:r w:rsidRPr="007E442E">
        <w:rPr>
          <w:rFonts w:ascii="Arial" w:hAnsi="Arial" w:cs="Arial"/>
          <w:i/>
          <w:color w:val="231F20"/>
          <w:sz w:val="24"/>
          <w:szCs w:val="24"/>
        </w:rPr>
        <w:t xml:space="preserve">American Journal Forensic Medical Pathology </w:t>
      </w:r>
      <w:r w:rsidRPr="007E442E">
        <w:rPr>
          <w:rFonts w:ascii="Arial" w:hAnsi="Arial" w:cs="Arial"/>
          <w:color w:val="231F20"/>
          <w:sz w:val="24"/>
          <w:szCs w:val="24"/>
        </w:rPr>
        <w:t xml:space="preserve">31 (4) 320-325. </w:t>
      </w:r>
    </w:p>
    <w:p w:rsidR="007E442E" w:rsidRPr="007E442E" w:rsidRDefault="007E442E" w:rsidP="007E442E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42E">
        <w:rPr>
          <w:rFonts w:ascii="Arial" w:hAnsi="Arial" w:cs="Arial"/>
          <w:sz w:val="24"/>
          <w:szCs w:val="24"/>
        </w:rPr>
        <w:t xml:space="preserve">Taliaferro, E. (2012, November). Addressing Long-Term Health Consequences of Strangulation. [Webinar]. In </w:t>
      </w:r>
      <w:r w:rsidRPr="007E442E">
        <w:rPr>
          <w:rFonts w:ascii="Arial" w:hAnsi="Arial" w:cs="Arial"/>
          <w:i/>
          <w:sz w:val="24"/>
          <w:szCs w:val="24"/>
        </w:rPr>
        <w:t xml:space="preserve">National Family Justice Center Webinar Series. </w:t>
      </w:r>
      <w:r w:rsidRPr="007E442E">
        <w:rPr>
          <w:rFonts w:ascii="Arial" w:hAnsi="Arial" w:cs="Arial"/>
          <w:sz w:val="24"/>
          <w:szCs w:val="24"/>
        </w:rPr>
        <w:t xml:space="preserve"> Retrieved from: http://www.strangulationtraininginstitute.com/index.php/library/viewcategory/846-webinars.html </w:t>
      </w:r>
    </w:p>
    <w:p w:rsidR="007E442E" w:rsidRPr="007E442E" w:rsidRDefault="007E442E" w:rsidP="007E442E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7E442E">
        <w:rPr>
          <w:rFonts w:ascii="Arial" w:hAnsi="Arial" w:cs="Arial"/>
          <w:color w:val="231F20"/>
          <w:sz w:val="24"/>
          <w:szCs w:val="24"/>
        </w:rPr>
        <w:t xml:space="preserve">Yen et al. (2007). Clinical forensic radiology in strangulation victims: forensic expertise based on magnetic resonance imaging (MRI) findings. </w:t>
      </w:r>
      <w:r w:rsidRPr="007E442E">
        <w:rPr>
          <w:rFonts w:ascii="Arial" w:hAnsi="Arial" w:cs="Arial"/>
          <w:i/>
          <w:color w:val="231F20"/>
          <w:sz w:val="24"/>
          <w:szCs w:val="24"/>
        </w:rPr>
        <w:t>International Journal of Legal Medicine</w:t>
      </w:r>
      <w:r w:rsidRPr="007E442E">
        <w:rPr>
          <w:rFonts w:ascii="Arial" w:hAnsi="Arial" w:cs="Arial"/>
          <w:color w:val="231F20"/>
          <w:sz w:val="24"/>
          <w:szCs w:val="24"/>
        </w:rPr>
        <w:t xml:space="preserve"> 121 115-123.</w:t>
      </w:r>
      <w:r w:rsidRPr="007E442E">
        <w:rPr>
          <w:rFonts w:ascii="Arial" w:hAnsi="Arial" w:cs="Arial"/>
          <w:i/>
          <w:color w:val="231F20"/>
          <w:sz w:val="24"/>
          <w:szCs w:val="24"/>
        </w:rPr>
        <w:t xml:space="preserve"> </w:t>
      </w:r>
    </w:p>
    <w:p w:rsidR="00932364" w:rsidRDefault="007E442E" w:rsidP="007E442E">
      <w:pPr>
        <w:tabs>
          <w:tab w:val="left" w:pos="246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17B90" w:rsidRPr="00166414" w:rsidRDefault="00917B90" w:rsidP="00917B90">
      <w:pPr>
        <w:rPr>
          <w:rFonts w:ascii="Arial" w:hAnsi="Arial" w:cs="Arial"/>
          <w:b/>
          <w:bCs/>
          <w:sz w:val="24"/>
          <w:szCs w:val="24"/>
        </w:rPr>
      </w:pPr>
      <w:r w:rsidRPr="00166414">
        <w:rPr>
          <w:rFonts w:ascii="Arial" w:hAnsi="Arial" w:cs="Arial"/>
          <w:b/>
          <w:bCs/>
          <w:sz w:val="24"/>
          <w:szCs w:val="24"/>
        </w:rPr>
        <w:t xml:space="preserve">Completed on November </w:t>
      </w:r>
      <w:r w:rsidR="00166414" w:rsidRPr="00166414">
        <w:rPr>
          <w:rFonts w:ascii="Arial" w:hAnsi="Arial" w:cs="Arial"/>
          <w:b/>
          <w:bCs/>
          <w:sz w:val="24"/>
          <w:szCs w:val="24"/>
        </w:rPr>
        <w:t>10, 2014</w:t>
      </w:r>
      <w:r w:rsidRPr="00166414">
        <w:rPr>
          <w:rFonts w:ascii="Arial" w:hAnsi="Arial" w:cs="Arial"/>
          <w:b/>
          <w:bCs/>
          <w:sz w:val="24"/>
          <w:szCs w:val="24"/>
        </w:rPr>
        <w:t xml:space="preserve"> by the members of the Wisconsin Chapter of the International Association of Forensic Nurses Protocol/Documentation Committee:</w:t>
      </w:r>
    </w:p>
    <w:p w:rsidR="00917B90" w:rsidRPr="00166414" w:rsidRDefault="00917B90" w:rsidP="00917B90">
      <w:pPr>
        <w:rPr>
          <w:rFonts w:ascii="Arial" w:hAnsi="Arial" w:cs="Arial"/>
          <w:bCs/>
          <w:sz w:val="24"/>
          <w:szCs w:val="24"/>
        </w:rPr>
      </w:pPr>
      <w:r w:rsidRPr="00166414">
        <w:rPr>
          <w:rFonts w:ascii="Arial" w:hAnsi="Arial" w:cs="Arial"/>
          <w:bCs/>
          <w:sz w:val="24"/>
          <w:szCs w:val="24"/>
        </w:rPr>
        <w:t>Laura K</w:t>
      </w:r>
      <w:r w:rsidR="00166414" w:rsidRPr="00166414">
        <w:rPr>
          <w:rFonts w:ascii="Arial" w:hAnsi="Arial" w:cs="Arial"/>
          <w:bCs/>
          <w:sz w:val="24"/>
          <w:szCs w:val="24"/>
        </w:rPr>
        <w:t>ollatz, BSN, RN, SANE-A, SANE-P</w:t>
      </w:r>
      <w:r w:rsidR="00ED47DF">
        <w:rPr>
          <w:rFonts w:ascii="Arial" w:hAnsi="Arial" w:cs="Arial"/>
          <w:bCs/>
          <w:sz w:val="24"/>
          <w:szCs w:val="24"/>
        </w:rPr>
        <w:t xml:space="preserve"> </w:t>
      </w:r>
      <w:r w:rsidR="00456534">
        <w:rPr>
          <w:rFonts w:ascii="Arial" w:hAnsi="Arial" w:cs="Arial"/>
          <w:bCs/>
          <w:sz w:val="24"/>
          <w:szCs w:val="24"/>
        </w:rPr>
        <w:t>(</w:t>
      </w:r>
      <w:r w:rsidR="00ED47DF">
        <w:rPr>
          <w:rFonts w:ascii="Arial" w:hAnsi="Arial" w:cs="Arial"/>
          <w:bCs/>
          <w:sz w:val="24"/>
          <w:szCs w:val="24"/>
        </w:rPr>
        <w:t>Co-Chair</w:t>
      </w:r>
      <w:r w:rsidR="00456534">
        <w:rPr>
          <w:rFonts w:ascii="Arial" w:hAnsi="Arial" w:cs="Arial"/>
          <w:bCs/>
          <w:sz w:val="24"/>
          <w:szCs w:val="24"/>
        </w:rPr>
        <w:t>)</w:t>
      </w:r>
    </w:p>
    <w:p w:rsidR="00917B90" w:rsidRDefault="00917B90" w:rsidP="00166414">
      <w:pPr>
        <w:rPr>
          <w:rFonts w:ascii="Arial" w:hAnsi="Arial" w:cs="Arial"/>
          <w:bCs/>
          <w:sz w:val="24"/>
          <w:szCs w:val="24"/>
        </w:rPr>
      </w:pPr>
      <w:r w:rsidRPr="00166414">
        <w:rPr>
          <w:rFonts w:ascii="Arial" w:hAnsi="Arial" w:cs="Arial"/>
          <w:bCs/>
          <w:sz w:val="24"/>
          <w:szCs w:val="24"/>
        </w:rPr>
        <w:t>C. Jill Poarch, BSN, RN, SANE-A, SANE-P</w:t>
      </w:r>
      <w:r w:rsidR="00ED47DF">
        <w:rPr>
          <w:rFonts w:ascii="Arial" w:hAnsi="Arial" w:cs="Arial"/>
          <w:bCs/>
          <w:sz w:val="24"/>
          <w:szCs w:val="24"/>
        </w:rPr>
        <w:t xml:space="preserve"> </w:t>
      </w:r>
      <w:r w:rsidR="00456534">
        <w:rPr>
          <w:rFonts w:ascii="Arial" w:hAnsi="Arial" w:cs="Arial"/>
          <w:bCs/>
          <w:sz w:val="24"/>
          <w:szCs w:val="24"/>
        </w:rPr>
        <w:t>(</w:t>
      </w:r>
      <w:r w:rsidR="00ED47DF">
        <w:rPr>
          <w:rFonts w:ascii="Arial" w:hAnsi="Arial" w:cs="Arial"/>
          <w:bCs/>
          <w:sz w:val="24"/>
          <w:szCs w:val="24"/>
        </w:rPr>
        <w:t>Co-Chair</w:t>
      </w:r>
      <w:r w:rsidR="00456534">
        <w:rPr>
          <w:rFonts w:ascii="Arial" w:hAnsi="Arial" w:cs="Arial"/>
          <w:bCs/>
          <w:sz w:val="24"/>
          <w:szCs w:val="24"/>
        </w:rPr>
        <w:t>)</w:t>
      </w:r>
    </w:p>
    <w:p w:rsidR="00ED47DF" w:rsidRPr="00166414" w:rsidRDefault="00ED47DF" w:rsidP="0016641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Jacqui Callari-Robinson, </w:t>
      </w:r>
      <w:r w:rsidR="00456534">
        <w:rPr>
          <w:rFonts w:ascii="Arial" w:hAnsi="Arial" w:cs="Arial"/>
          <w:bCs/>
          <w:sz w:val="24"/>
          <w:szCs w:val="24"/>
        </w:rPr>
        <w:t>RN, SANE-A, SANE-P, DF-IAFN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917B90" w:rsidRPr="00166414" w:rsidRDefault="00917B90" w:rsidP="00917B90">
      <w:pPr>
        <w:pStyle w:val="StyleTimesNewRoman10ptBeforeAutoAfterAuto"/>
        <w:rPr>
          <w:rFonts w:ascii="Arial" w:hAnsi="Arial" w:cs="Arial"/>
          <w:sz w:val="24"/>
          <w:szCs w:val="24"/>
        </w:rPr>
      </w:pPr>
      <w:r w:rsidRPr="00166414">
        <w:rPr>
          <w:rFonts w:ascii="Arial" w:hAnsi="Arial" w:cs="Arial"/>
          <w:sz w:val="24"/>
          <w:szCs w:val="24"/>
        </w:rPr>
        <w:t>Kim Curran, BSN, RN, SANE-A, SANE-P</w:t>
      </w:r>
    </w:p>
    <w:p w:rsidR="00917B90" w:rsidRPr="00166414" w:rsidRDefault="00917B90" w:rsidP="00917B90">
      <w:pPr>
        <w:pStyle w:val="StyleTimesNewRoman10ptBeforeAutoAfterAuto"/>
        <w:rPr>
          <w:rFonts w:ascii="Arial" w:hAnsi="Arial" w:cs="Arial"/>
          <w:sz w:val="24"/>
          <w:szCs w:val="24"/>
        </w:rPr>
      </w:pPr>
    </w:p>
    <w:p w:rsidR="00917B90" w:rsidRDefault="00917B90" w:rsidP="00917B90">
      <w:pPr>
        <w:pStyle w:val="StyleTimesNewRoman10ptBeforeAutoAfterAuto"/>
        <w:rPr>
          <w:rFonts w:ascii="Arial" w:hAnsi="Arial" w:cs="Arial"/>
          <w:sz w:val="24"/>
          <w:szCs w:val="24"/>
        </w:rPr>
      </w:pPr>
      <w:r w:rsidRPr="00166414">
        <w:rPr>
          <w:rFonts w:ascii="Arial" w:hAnsi="Arial" w:cs="Arial"/>
          <w:sz w:val="24"/>
          <w:szCs w:val="24"/>
        </w:rPr>
        <w:t xml:space="preserve">Tara Elder, </w:t>
      </w:r>
      <w:r w:rsidR="00166414" w:rsidRPr="00166414">
        <w:rPr>
          <w:rFonts w:ascii="Arial" w:hAnsi="Arial" w:cs="Arial"/>
          <w:sz w:val="24"/>
          <w:szCs w:val="24"/>
        </w:rPr>
        <w:t>M</w:t>
      </w:r>
      <w:r w:rsidRPr="00166414">
        <w:rPr>
          <w:rFonts w:ascii="Arial" w:hAnsi="Arial" w:cs="Arial"/>
          <w:sz w:val="24"/>
          <w:szCs w:val="24"/>
        </w:rPr>
        <w:t>SN, RN, CPN</w:t>
      </w:r>
    </w:p>
    <w:p w:rsidR="00456534" w:rsidRDefault="00456534" w:rsidP="00917B90">
      <w:pPr>
        <w:pStyle w:val="StyleTimesNewRoman10ptBeforeAutoAfterAuto"/>
        <w:rPr>
          <w:rFonts w:ascii="Arial" w:hAnsi="Arial" w:cs="Arial"/>
          <w:sz w:val="24"/>
          <w:szCs w:val="24"/>
        </w:rPr>
      </w:pPr>
    </w:p>
    <w:p w:rsidR="00456534" w:rsidRPr="00166414" w:rsidRDefault="00456534" w:rsidP="00917B90">
      <w:pPr>
        <w:pStyle w:val="StyleTimesNewRoman10ptBeforeAutoAfter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Jacalyn Friar-Le</w:t>
      </w:r>
      <w:r w:rsidR="00A467C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aptain</w:t>
      </w:r>
      <w:r w:rsidR="00A467C1">
        <w:rPr>
          <w:rFonts w:ascii="Arial" w:hAnsi="Arial" w:cs="Arial"/>
          <w:sz w:val="24"/>
          <w:szCs w:val="24"/>
        </w:rPr>
        <w:t>, BSN, RN, SANE-A, SANE-P</w:t>
      </w:r>
    </w:p>
    <w:p w:rsidR="00917B90" w:rsidRPr="00166414" w:rsidRDefault="00917B90" w:rsidP="00917B90">
      <w:pPr>
        <w:pStyle w:val="StyleTimesNewRoman10ptBeforeAutoAfterAuto"/>
        <w:rPr>
          <w:rFonts w:ascii="Arial" w:hAnsi="Arial" w:cs="Arial"/>
          <w:sz w:val="24"/>
          <w:szCs w:val="24"/>
        </w:rPr>
      </w:pPr>
    </w:p>
    <w:p w:rsidR="00917B90" w:rsidRDefault="00917B90" w:rsidP="00917B90">
      <w:pPr>
        <w:pStyle w:val="StyleTimesNewRoman10ptBeforeAutoAfterAuto"/>
        <w:rPr>
          <w:rFonts w:ascii="Arial" w:hAnsi="Arial" w:cs="Arial"/>
          <w:sz w:val="24"/>
          <w:szCs w:val="24"/>
        </w:rPr>
      </w:pPr>
      <w:r w:rsidRPr="00166414">
        <w:rPr>
          <w:rFonts w:ascii="Arial" w:hAnsi="Arial" w:cs="Arial"/>
          <w:sz w:val="24"/>
          <w:szCs w:val="24"/>
        </w:rPr>
        <w:t>Jenny Hal</w:t>
      </w:r>
      <w:r w:rsidR="00932364">
        <w:rPr>
          <w:rFonts w:ascii="Arial" w:hAnsi="Arial" w:cs="Arial"/>
          <w:sz w:val="24"/>
          <w:szCs w:val="24"/>
        </w:rPr>
        <w:t>l</w:t>
      </w:r>
      <w:r w:rsidRPr="00166414">
        <w:rPr>
          <w:rFonts w:ascii="Arial" w:hAnsi="Arial" w:cs="Arial"/>
          <w:sz w:val="24"/>
          <w:szCs w:val="24"/>
        </w:rPr>
        <w:t>e, BSN, RN, CPN</w:t>
      </w:r>
    </w:p>
    <w:p w:rsidR="003100C0" w:rsidRDefault="003100C0" w:rsidP="00917B90">
      <w:pPr>
        <w:pStyle w:val="StyleTimesNewRoman10ptBeforeAutoAfterAuto"/>
        <w:rPr>
          <w:rFonts w:ascii="Arial" w:hAnsi="Arial" w:cs="Arial"/>
          <w:sz w:val="24"/>
          <w:szCs w:val="24"/>
        </w:rPr>
      </w:pPr>
    </w:p>
    <w:p w:rsidR="003100C0" w:rsidRPr="00166414" w:rsidRDefault="003100C0" w:rsidP="00917B90">
      <w:pPr>
        <w:pStyle w:val="StyleTimesNewRoman10ptBeforeAutoAfter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Sharain Horn, MSN, RN, SANE-A</w:t>
      </w:r>
    </w:p>
    <w:p w:rsidR="00917B90" w:rsidRPr="00166414" w:rsidRDefault="00917B90" w:rsidP="00917B90">
      <w:pPr>
        <w:pStyle w:val="StyleTimesNewRoman10ptBeforeAutoAfterAuto"/>
        <w:rPr>
          <w:rFonts w:ascii="Arial" w:hAnsi="Arial" w:cs="Arial"/>
          <w:sz w:val="24"/>
          <w:szCs w:val="24"/>
        </w:rPr>
      </w:pPr>
    </w:p>
    <w:p w:rsidR="00917B90" w:rsidRPr="00166414" w:rsidRDefault="00917B90" w:rsidP="00917B90">
      <w:pPr>
        <w:pStyle w:val="StyleTimesNewRoman10ptBeforeAutoAfterAuto"/>
        <w:rPr>
          <w:rFonts w:ascii="Arial" w:hAnsi="Arial" w:cs="Arial"/>
          <w:sz w:val="24"/>
          <w:szCs w:val="24"/>
        </w:rPr>
      </w:pPr>
      <w:r w:rsidRPr="00166414">
        <w:rPr>
          <w:rFonts w:ascii="Arial" w:hAnsi="Arial" w:cs="Arial"/>
          <w:sz w:val="24"/>
          <w:szCs w:val="24"/>
        </w:rPr>
        <w:t>Saskia Lodder, BSN, RN, SANE-A, SANE-P</w:t>
      </w:r>
    </w:p>
    <w:p w:rsidR="00917B90" w:rsidRPr="00166414" w:rsidRDefault="00917B90" w:rsidP="00917B90">
      <w:pPr>
        <w:pStyle w:val="StyleTimesNewRoman10ptBeforeAutoAfterAuto"/>
        <w:rPr>
          <w:rFonts w:ascii="Arial" w:hAnsi="Arial" w:cs="Arial"/>
          <w:sz w:val="24"/>
          <w:szCs w:val="24"/>
        </w:rPr>
      </w:pPr>
    </w:p>
    <w:p w:rsidR="00917B90" w:rsidRPr="00166414" w:rsidRDefault="00917B90" w:rsidP="00917B90">
      <w:pPr>
        <w:pStyle w:val="StyleTimesNewRoman10ptBeforeAutoAfterAuto"/>
        <w:rPr>
          <w:rFonts w:ascii="Arial" w:hAnsi="Arial" w:cs="Arial"/>
          <w:sz w:val="24"/>
          <w:szCs w:val="24"/>
        </w:rPr>
      </w:pPr>
      <w:r w:rsidRPr="00166414">
        <w:rPr>
          <w:rFonts w:ascii="Arial" w:hAnsi="Arial" w:cs="Arial"/>
          <w:sz w:val="24"/>
          <w:szCs w:val="24"/>
        </w:rPr>
        <w:t>Cara Scheer, BSN, RN</w:t>
      </w:r>
    </w:p>
    <w:p w:rsidR="0031346C" w:rsidRPr="00166414" w:rsidRDefault="0031346C">
      <w:pPr>
        <w:rPr>
          <w:rFonts w:ascii="Arial" w:hAnsi="Arial" w:cs="Arial"/>
          <w:sz w:val="24"/>
          <w:szCs w:val="24"/>
        </w:rPr>
      </w:pPr>
    </w:p>
    <w:sectPr w:rsidR="0031346C" w:rsidRPr="00166414" w:rsidSect="00313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F4B"/>
    <w:multiLevelType w:val="hybridMultilevel"/>
    <w:tmpl w:val="7EA27ED8"/>
    <w:lvl w:ilvl="0" w:tplc="8FDE9A9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2B456FA">
      <w:start w:val="1"/>
      <w:numFmt w:val="upperLetter"/>
      <w:lvlText w:val="%2."/>
      <w:lvlJc w:val="left"/>
      <w:pPr>
        <w:ind w:left="1440" w:hanging="360"/>
      </w:pPr>
      <w:rPr>
        <w:rFonts w:ascii="Times New Roman" w:eastAsia="Calibri" w:hAnsi="Times New Roman" w:cs="Univers-Ligh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F467A"/>
    <w:multiLevelType w:val="hybridMultilevel"/>
    <w:tmpl w:val="8236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166DA0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63FC"/>
    <w:multiLevelType w:val="hybridMultilevel"/>
    <w:tmpl w:val="2BE65CCA"/>
    <w:lvl w:ilvl="0" w:tplc="C02A82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C328E"/>
    <w:multiLevelType w:val="hybridMultilevel"/>
    <w:tmpl w:val="4B742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83C8D"/>
    <w:multiLevelType w:val="hybridMultilevel"/>
    <w:tmpl w:val="78C45748"/>
    <w:lvl w:ilvl="0" w:tplc="3EACA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1B8"/>
    <w:rsid w:val="00042DF4"/>
    <w:rsid w:val="00070A72"/>
    <w:rsid w:val="00124571"/>
    <w:rsid w:val="00166414"/>
    <w:rsid w:val="001A6679"/>
    <w:rsid w:val="001A75DE"/>
    <w:rsid w:val="001D3E91"/>
    <w:rsid w:val="00224BAB"/>
    <w:rsid w:val="0029646E"/>
    <w:rsid w:val="003100C0"/>
    <w:rsid w:val="0031346C"/>
    <w:rsid w:val="00352110"/>
    <w:rsid w:val="00391726"/>
    <w:rsid w:val="003C7DCF"/>
    <w:rsid w:val="00456534"/>
    <w:rsid w:val="0051633E"/>
    <w:rsid w:val="005528C2"/>
    <w:rsid w:val="005E2564"/>
    <w:rsid w:val="0068026B"/>
    <w:rsid w:val="00681F20"/>
    <w:rsid w:val="006963BD"/>
    <w:rsid w:val="00757FDB"/>
    <w:rsid w:val="007760C1"/>
    <w:rsid w:val="00797FE2"/>
    <w:rsid w:val="007B01B8"/>
    <w:rsid w:val="007E442E"/>
    <w:rsid w:val="007F6D66"/>
    <w:rsid w:val="00811205"/>
    <w:rsid w:val="008D36A7"/>
    <w:rsid w:val="00917B90"/>
    <w:rsid w:val="00932364"/>
    <w:rsid w:val="009C625E"/>
    <w:rsid w:val="00A467C1"/>
    <w:rsid w:val="00A55749"/>
    <w:rsid w:val="00AF51C6"/>
    <w:rsid w:val="00B534E7"/>
    <w:rsid w:val="00B80D5C"/>
    <w:rsid w:val="00B96046"/>
    <w:rsid w:val="00CE77B9"/>
    <w:rsid w:val="00D10A85"/>
    <w:rsid w:val="00D2611F"/>
    <w:rsid w:val="00D41BA5"/>
    <w:rsid w:val="00E2112A"/>
    <w:rsid w:val="00E37BC0"/>
    <w:rsid w:val="00ED47DF"/>
    <w:rsid w:val="00F76E96"/>
    <w:rsid w:val="00FE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B01B8"/>
    <w:pPr>
      <w:ind w:left="720"/>
      <w:contextualSpacing/>
    </w:pPr>
  </w:style>
  <w:style w:type="paragraph" w:customStyle="1" w:styleId="StyleTimesNewRoman10ptBeforeAutoAfterAuto">
    <w:name w:val="Style Times New Roman 10 pt Before:  Auto After:  Auto"/>
    <w:basedOn w:val="Normal"/>
    <w:rsid w:val="00917B9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Prairie Memorial Hospital and Clinics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jpoarch</dc:creator>
  <cp:lastModifiedBy>Doolittle, Brenda</cp:lastModifiedBy>
  <cp:revision>2</cp:revision>
  <cp:lastPrinted>2014-11-18T20:02:00Z</cp:lastPrinted>
  <dcterms:created xsi:type="dcterms:W3CDTF">2015-02-19T21:37:00Z</dcterms:created>
  <dcterms:modified xsi:type="dcterms:W3CDTF">2015-02-19T21:37:00Z</dcterms:modified>
</cp:coreProperties>
</file>