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01" w:rsidRDefault="001F270C" w:rsidP="001F270C">
      <w:pPr>
        <w:pStyle w:val="Heading1"/>
      </w:pPr>
      <w:r>
        <w:t>DHCP FINGERPRINTING WITH Aruba Instant</w:t>
      </w:r>
    </w:p>
    <w:p w:rsidR="001F270C" w:rsidRDefault="001F270C" w:rsidP="001F270C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How do I configure DHCP Fingerprinting on Aruba Instant?</w:t>
      </w:r>
    </w:p>
    <w:p w:rsidR="001F270C" w:rsidRDefault="001F270C" w:rsidP="001F270C">
      <w:pPr>
        <w:pStyle w:val="Heading2"/>
      </w:pPr>
      <w:r>
        <w:t>Introduction</w:t>
      </w:r>
    </w:p>
    <w:p w:rsidR="00996200" w:rsidRDefault="00996200" w:rsidP="001F270C">
      <w:r>
        <w:t>With organizations encouraging corporate users to bring their own device to work; IT staff faces the challenge of differentiating between the devices. Aruba Instant’s Mobile Device Access Control can differentiate devices based on:</w:t>
      </w:r>
    </w:p>
    <w:p w:rsidR="001F270C" w:rsidRDefault="00996200" w:rsidP="00996200">
      <w:pPr>
        <w:numPr>
          <w:ilvl w:val="0"/>
          <w:numId w:val="1"/>
        </w:numPr>
      </w:pPr>
      <w:r>
        <w:t xml:space="preserve">DHCP Fingerprinting </w:t>
      </w:r>
    </w:p>
    <w:p w:rsidR="00996200" w:rsidRDefault="00996200" w:rsidP="00996200">
      <w:pPr>
        <w:numPr>
          <w:ilvl w:val="0"/>
          <w:numId w:val="1"/>
        </w:numPr>
      </w:pPr>
      <w:r>
        <w:t>EAP Type</w:t>
      </w:r>
    </w:p>
    <w:p w:rsidR="00E54155" w:rsidRDefault="00E54155" w:rsidP="00E54155">
      <w:r>
        <w:t>This guide provides background information on DHCP fingerprinting and walks through the configuration, troubleshooting steps.</w:t>
      </w:r>
    </w:p>
    <w:p w:rsidR="00996200" w:rsidRDefault="00996200" w:rsidP="00996200">
      <w:pPr>
        <w:pStyle w:val="Heading2"/>
      </w:pPr>
      <w:r>
        <w:t>What is DHCP Fingerprinting?</w:t>
      </w:r>
    </w:p>
    <w:p w:rsidR="00E54155" w:rsidRDefault="00E54155" w:rsidP="00E54155">
      <w:r>
        <w:t xml:space="preserve">DHCP is a 4-step client – server </w:t>
      </w:r>
      <w:r w:rsidR="00422D3E">
        <w:t xml:space="preserve">exchange through which the client obtains an I.P. address and other network parameters such as gateway I.P. address, DNS server from the Server. Below diagram is an overview of client-server transaction. </w:t>
      </w:r>
    </w:p>
    <w:p w:rsidR="00E54155" w:rsidRDefault="0087168B" w:rsidP="00E54155">
      <w:r>
        <w:rPr>
          <w:noProof/>
          <w:lang w:val="en-IN" w:eastAsia="en-IN"/>
        </w:rPr>
        <w:drawing>
          <wp:inline distT="0" distB="0" distL="0" distR="0">
            <wp:extent cx="5934075" cy="3305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3E" w:rsidRDefault="00422D3E" w:rsidP="00E54155">
      <w:r>
        <w:t>Along with the actual request; the DHCP messages carry “DHCP Options” – a set of c</w:t>
      </w:r>
      <w:r w:rsidRPr="00422D3E">
        <w:t>onfiguration parameters and other control information</w:t>
      </w:r>
      <w:r>
        <w:t>.  These options can be used to uniquely identify a device type / OS type.</w:t>
      </w:r>
    </w:p>
    <w:p w:rsidR="00422D3E" w:rsidRDefault="00422D3E" w:rsidP="00E54155">
      <w:r>
        <w:lastRenderedPageBreak/>
        <w:t xml:space="preserve">Below is an example of DHCP </w:t>
      </w:r>
      <w:r w:rsidR="008B7B1D">
        <w:t xml:space="preserve">Options from a Windows 7 client’s DHCP Discover. </w:t>
      </w:r>
    </w:p>
    <w:p w:rsidR="008B7B1D" w:rsidRDefault="0087168B" w:rsidP="00E54155">
      <w:r>
        <w:rPr>
          <w:noProof/>
          <w:lang w:val="en-IN" w:eastAsia="en-IN"/>
        </w:rPr>
        <w:drawing>
          <wp:inline distT="0" distB="0" distL="0" distR="0">
            <wp:extent cx="5962650" cy="782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E2" w:rsidRDefault="009644E2" w:rsidP="00E54155">
      <w:r>
        <w:lastRenderedPageBreak/>
        <w:t>As it can be seen in above example; all the DHCP Options are of the format</w:t>
      </w:r>
      <w:proofErr w:type="gramStart"/>
      <w:r>
        <w:t>::</w:t>
      </w:r>
      <w:proofErr w:type="gramEnd"/>
      <w:r>
        <w:t xml:space="preserve"> [</w:t>
      </w:r>
      <w:r w:rsidRPr="009644E2">
        <w:rPr>
          <w:b/>
        </w:rPr>
        <w:t>Option][Length][Value]</w:t>
      </w:r>
      <w:r>
        <w:t xml:space="preserve"> where option is the Hex value of the Option number. </w:t>
      </w:r>
      <w:proofErr w:type="gramStart"/>
      <w:r>
        <w:t>Example :</w:t>
      </w:r>
      <w:proofErr w:type="gramEnd"/>
      <w:r>
        <w:t xml:space="preserve">: Option 61 would be 3D in Hex. </w:t>
      </w:r>
    </w:p>
    <w:p w:rsidR="009644E2" w:rsidRDefault="009644E2" w:rsidP="00E54155">
      <w:r>
        <w:t>Aruba Instant’s DHCP fingerprinting uses only the Option &amp; Value. Example</w:t>
      </w:r>
      <w:proofErr w:type="gramStart"/>
      <w:r>
        <w:t>::</w:t>
      </w:r>
      <w:proofErr w:type="gramEnd"/>
      <w:r>
        <w:t xml:space="preserve"> DHCP Fingerprint  for Option 61 would be </w:t>
      </w:r>
      <w:r w:rsidRPr="009644E2">
        <w:t>3D010022FA5F66D6</w:t>
      </w:r>
      <w:r w:rsidR="007B1FC9">
        <w:t xml:space="preserve"> (See above screenshot)</w:t>
      </w:r>
      <w:r>
        <w:t xml:space="preserve">.  </w:t>
      </w:r>
    </w:p>
    <w:p w:rsidR="008B7B1D" w:rsidRPr="00E54155" w:rsidRDefault="009644E2" w:rsidP="00E54155">
      <w:r>
        <w:t>The DHCP F</w:t>
      </w:r>
      <w:r w:rsidR="008B7B1D">
        <w:t>ing</w:t>
      </w:r>
      <w:r>
        <w:t xml:space="preserve">erprinting is based on inspecting the DHCP options of DHCP Discover &amp; Request i.e. client initiated DHCP traffic. </w:t>
      </w:r>
    </w:p>
    <w:p w:rsidR="00996200" w:rsidRDefault="00996200" w:rsidP="00996200">
      <w:pPr>
        <w:pStyle w:val="Heading2"/>
      </w:pPr>
      <w:r>
        <w:t>Which Options are Useful?</w:t>
      </w:r>
    </w:p>
    <w:p w:rsidR="007B1FC9" w:rsidRDefault="007B1FC9" w:rsidP="007B1FC9">
      <w:r>
        <w:t>Below is the list of DHCP options which can be used for role derivation.  It should be noted that</w:t>
      </w:r>
      <w:proofErr w:type="gramStart"/>
      <w:r w:rsidR="00304C9A">
        <w:t>::</w:t>
      </w:r>
      <w:proofErr w:type="gramEnd"/>
    </w:p>
    <w:p w:rsidR="007B1FC9" w:rsidRDefault="007B1FC9" w:rsidP="007B1FC9">
      <w:pPr>
        <w:numPr>
          <w:ilvl w:val="0"/>
          <w:numId w:val="2"/>
        </w:numPr>
      </w:pPr>
      <w:r>
        <w:t>Not all devices send all options. Example :: Apple Devices don’t send Option 60</w:t>
      </w:r>
    </w:p>
    <w:p w:rsidR="007B1FC9" w:rsidRPr="007B1FC9" w:rsidRDefault="00304C9A" w:rsidP="007B1FC9">
      <w:pPr>
        <w:numPr>
          <w:ilvl w:val="0"/>
          <w:numId w:val="2"/>
        </w:numPr>
      </w:pPr>
      <w:r>
        <w:t>Option 12 is configurable by end-user i.e. less reliable.</w:t>
      </w:r>
    </w:p>
    <w:tbl>
      <w:tblPr>
        <w:tblW w:w="10260" w:type="dxa"/>
        <w:jc w:val="center"/>
        <w:tblInd w:w="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5400"/>
        <w:gridCol w:w="1800"/>
        <w:gridCol w:w="1350"/>
      </w:tblGrid>
      <w:tr w:rsidR="00422D3E" w:rsidRPr="00422D3E" w:rsidTr="007B1FC9">
        <w:trPr>
          <w:trHeight w:val="655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Option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</w:rPr>
              <w:t>Explanation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Decimal  Value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Hex  Value</w:t>
            </w:r>
          </w:p>
        </w:tc>
      </w:tr>
      <w:tr w:rsidR="00422D3E" w:rsidRPr="00422D3E" w:rsidTr="008B7B1D">
        <w:trPr>
          <w:trHeight w:val="547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sz w:val="24"/>
                <w:szCs w:val="24"/>
              </w:rPr>
              <w:t>Hostname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The name of the client device.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sz w:val="24"/>
                <w:szCs w:val="24"/>
              </w:rPr>
              <w:t>0C</w:t>
            </w:r>
          </w:p>
        </w:tc>
      </w:tr>
      <w:tr w:rsidR="00422D3E" w:rsidRPr="00422D3E" w:rsidTr="008B7B1D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sz w:val="24"/>
                <w:szCs w:val="24"/>
              </w:rPr>
              <w:t>Parameter Request List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The configuration values requested by the client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</w:tr>
      <w:tr w:rsidR="00422D3E" w:rsidRPr="00422D3E" w:rsidTr="008B7B1D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sz w:val="24"/>
                <w:szCs w:val="24"/>
              </w:rPr>
              <w:t>Vendor Class Identifier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Vendors use the option to convey configuration information about the client to the Server.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</w:tr>
      <w:tr w:rsidR="008B7B1D" w:rsidRPr="00422D3E" w:rsidTr="008B7B1D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1D" w:rsidRPr="00422D3E" w:rsidRDefault="008B7B1D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Client Identifier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1D" w:rsidRPr="00422D3E" w:rsidRDefault="007B1FC9" w:rsidP="007B1FC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Clients use this option to uniquely identify themselves and value corresponds to the MAC address of client.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1D" w:rsidRPr="00422D3E" w:rsidRDefault="008B7B1D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1D" w:rsidRPr="00422D3E" w:rsidRDefault="008B7B1D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3D</w:t>
            </w:r>
          </w:p>
        </w:tc>
      </w:tr>
      <w:tr w:rsidR="00422D3E" w:rsidRPr="00422D3E" w:rsidTr="008B7B1D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sz w:val="24"/>
                <w:szCs w:val="24"/>
              </w:rPr>
              <w:t>Client FQDN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The FQDN name of the client with the domain name.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3E" w:rsidRPr="00422D3E" w:rsidRDefault="00422D3E" w:rsidP="00422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3E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</w:tbl>
    <w:p w:rsidR="00422D3E" w:rsidRPr="00422D3E" w:rsidRDefault="00422D3E" w:rsidP="00422D3E"/>
    <w:p w:rsidR="00996200" w:rsidRDefault="00996200" w:rsidP="00996200">
      <w:pPr>
        <w:pStyle w:val="Heading2"/>
      </w:pPr>
      <w:r>
        <w:t>Test Environment</w:t>
      </w:r>
    </w:p>
    <w:p w:rsidR="00304C9A" w:rsidRPr="00304C9A" w:rsidRDefault="00304C9A" w:rsidP="00304C9A">
      <w:pPr>
        <w:shd w:val="clear" w:color="auto" w:fill="FFFFFF"/>
        <w:spacing w:after="240" w:line="252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04C9A">
        <w:rPr>
          <w:rFonts w:ascii="Verdana" w:eastAsia="Times New Roman" w:hAnsi="Verdana" w:cs="Helvetica"/>
          <w:color w:val="000000"/>
          <w:sz w:val="24"/>
          <w:szCs w:val="24"/>
        </w:rPr>
        <w:t>The following software and hardware are used in this document to illustrate the concept and configuration steps.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304C9A" w:rsidRPr="00304C9A" w:rsidTr="00304C9A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9A" w:rsidRPr="00304C9A" w:rsidRDefault="00304C9A" w:rsidP="00304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4C9A">
              <w:rPr>
                <w:rFonts w:ascii="Verdana" w:eastAsia="Times New Roman" w:hAnsi="Verdana"/>
                <w:color w:val="000000"/>
                <w:sz w:val="24"/>
                <w:szCs w:val="24"/>
              </w:rPr>
              <w:t>Hardware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9A" w:rsidRPr="00304C9A" w:rsidRDefault="00304C9A" w:rsidP="00304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4C9A">
              <w:rPr>
                <w:rFonts w:ascii="Verdana" w:eastAsia="Times New Roman" w:hAnsi="Verdana"/>
                <w:color w:val="000000"/>
                <w:sz w:val="24"/>
                <w:szCs w:val="24"/>
              </w:rPr>
              <w:t>Aruba </w:t>
            </w:r>
            <w:r w:rsidRPr="00304C9A">
              <w:rPr>
                <w:rFonts w:ascii="Verdana" w:eastAsia="Times New Roman" w:hAnsi="Verdana"/>
                <w:bCs/>
                <w:color w:val="000000"/>
                <w:sz w:val="24"/>
                <w:szCs w:val="24"/>
              </w:rPr>
              <w:t>Instant</w:t>
            </w:r>
            <w:r w:rsidRPr="00304C9A">
              <w:rPr>
                <w:rFonts w:ascii="Verdana" w:eastAsia="Times New Roman" w:hAnsi="Verdana"/>
                <w:color w:val="000000"/>
                <w:sz w:val="24"/>
                <w:szCs w:val="24"/>
              </w:rPr>
              <w:t> AP 1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3</w:t>
            </w:r>
            <w:r w:rsidRPr="00304C9A">
              <w:rPr>
                <w:rFonts w:ascii="Verdana" w:eastAsia="Times New Roman" w:hAnsi="Verdana"/>
                <w:color w:val="000000"/>
                <w:sz w:val="24"/>
                <w:szCs w:val="24"/>
              </w:rPr>
              <w:t>5</w:t>
            </w:r>
          </w:p>
        </w:tc>
      </w:tr>
      <w:tr w:rsidR="00304C9A" w:rsidRPr="00304C9A" w:rsidTr="00304C9A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9A" w:rsidRPr="00304C9A" w:rsidRDefault="00304C9A" w:rsidP="00304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4C9A">
              <w:rPr>
                <w:rFonts w:ascii="Verdana" w:eastAsia="Times New Roman" w:hAnsi="Verdana"/>
                <w:color w:val="000000"/>
                <w:sz w:val="24"/>
                <w:szCs w:val="24"/>
              </w:rPr>
              <w:t>Software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9A" w:rsidRPr="00304C9A" w:rsidRDefault="00304C9A" w:rsidP="008E7A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4C9A">
              <w:rPr>
                <w:rFonts w:ascii="Verdana" w:eastAsia="Times New Roman" w:hAnsi="Verdana"/>
                <w:color w:val="000000"/>
                <w:sz w:val="24"/>
                <w:szCs w:val="24"/>
              </w:rPr>
              <w:t>Aruba </w:t>
            </w:r>
            <w:r w:rsidRPr="00304C9A">
              <w:rPr>
                <w:rFonts w:ascii="Verdana" w:eastAsia="Times New Roman" w:hAnsi="Verdana"/>
                <w:bCs/>
                <w:color w:val="000000"/>
                <w:sz w:val="24"/>
                <w:szCs w:val="24"/>
              </w:rPr>
              <w:t>Instant</w:t>
            </w:r>
            <w:r w:rsidRPr="00304C9A">
              <w:rPr>
                <w:rFonts w:ascii="Verdana" w:eastAsia="Times New Roman" w:hAnsi="Verdana"/>
                <w:color w:val="000000"/>
                <w:sz w:val="24"/>
                <w:szCs w:val="24"/>
              </w:rPr>
              <w:t> 6.</w:t>
            </w:r>
            <w:r w:rsidR="008E7A60">
              <w:rPr>
                <w:rFonts w:ascii="Verdana" w:eastAsia="Times New Roman" w:hAnsi="Verdana"/>
                <w:color w:val="000000"/>
                <w:sz w:val="24"/>
                <w:szCs w:val="24"/>
              </w:rPr>
              <w:t>2.0.0-3.2.0.3</w:t>
            </w:r>
            <w:bookmarkStart w:id="0" w:name="_GoBack"/>
            <w:bookmarkEnd w:id="0"/>
          </w:p>
        </w:tc>
      </w:tr>
    </w:tbl>
    <w:p w:rsidR="00304C9A" w:rsidRPr="00304C9A" w:rsidRDefault="00304C9A" w:rsidP="00304C9A">
      <w:pPr>
        <w:shd w:val="clear" w:color="auto" w:fill="FFFFFF"/>
        <w:spacing w:after="240" w:line="252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04C9A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304C9A" w:rsidRPr="00304C9A" w:rsidRDefault="00304C9A" w:rsidP="00304C9A"/>
    <w:p w:rsidR="00996200" w:rsidRDefault="00996200" w:rsidP="00996200">
      <w:pPr>
        <w:pStyle w:val="Heading2"/>
      </w:pPr>
      <w:r>
        <w:lastRenderedPageBreak/>
        <w:t>Network Topology</w:t>
      </w:r>
    </w:p>
    <w:p w:rsidR="00E54155" w:rsidRPr="00E54155" w:rsidRDefault="0087168B" w:rsidP="00E54155">
      <w:r>
        <w:rPr>
          <w:noProof/>
          <w:lang w:val="en-IN" w:eastAsia="en-IN"/>
        </w:rPr>
        <w:drawing>
          <wp:inline distT="0" distB="0" distL="0" distR="0">
            <wp:extent cx="5010150" cy="292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6B" w:rsidRDefault="00304C9A" w:rsidP="00996200">
      <w:pPr>
        <w:pStyle w:val="Heading2"/>
      </w:pPr>
      <w:r>
        <w:t>Configuration</w:t>
      </w:r>
    </w:p>
    <w:p w:rsidR="00B82B6B" w:rsidRDefault="004869C5" w:rsidP="00B82B6B">
      <w:r>
        <w:t>Role assignment via DHCP-Option is available under Access tab of SSID configuration.  Below is an example screenshot.  If a client doesn’t match any of the rules; it would be assigned the Default role (In this example; Fingerprint)</w:t>
      </w:r>
    </w:p>
    <w:p w:rsidR="004869C5" w:rsidRPr="00B82B6B" w:rsidRDefault="0087168B" w:rsidP="00B82B6B">
      <w:r>
        <w:rPr>
          <w:noProof/>
          <w:lang w:val="en-IN" w:eastAsia="en-IN"/>
        </w:rPr>
        <w:drawing>
          <wp:inline distT="0" distB="0" distL="0" distR="0">
            <wp:extent cx="5543550" cy="3667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6B" w:rsidRPr="00B82B6B" w:rsidRDefault="00B82B6B" w:rsidP="00B82B6B"/>
    <w:p w:rsidR="004869C5" w:rsidRDefault="004869C5" w:rsidP="00996200">
      <w:pPr>
        <w:pStyle w:val="Heading2"/>
      </w:pPr>
      <w:r>
        <w:t xml:space="preserve">Validation </w:t>
      </w:r>
    </w:p>
    <w:p w:rsidR="004869C5" w:rsidRDefault="004869C5" w:rsidP="004869C5">
      <w:r>
        <w:t xml:space="preserve">The role assignment can be validated by checking the Clients tab of the User Interface. In the below example; the first two clients have matched a rule and been assigned corresponding rule (Win7 &amp; </w:t>
      </w:r>
      <w:proofErr w:type="spellStart"/>
      <w:r>
        <w:t>MLion</w:t>
      </w:r>
      <w:proofErr w:type="spellEnd"/>
      <w:r>
        <w:t>). The third didn’t match any rule and was assigned the default role.</w:t>
      </w:r>
    </w:p>
    <w:p w:rsidR="004869C5" w:rsidRPr="004869C5" w:rsidRDefault="0087168B" w:rsidP="004869C5">
      <w:r>
        <w:rPr>
          <w:noProof/>
          <w:lang w:val="en-IN" w:eastAsia="en-IN"/>
        </w:rPr>
        <w:drawing>
          <wp:inline distT="0" distB="0" distL="0" distR="0">
            <wp:extent cx="5953125" cy="742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C7" w:rsidRDefault="00996200" w:rsidP="00996200">
      <w:pPr>
        <w:pStyle w:val="Heading2"/>
      </w:pPr>
      <w:r>
        <w:t>Feature Notes</w:t>
      </w:r>
    </w:p>
    <w:p w:rsidR="00F205C7" w:rsidRDefault="00F205C7" w:rsidP="00F205C7">
      <w:pPr>
        <w:numPr>
          <w:ilvl w:val="0"/>
          <w:numId w:val="3"/>
        </w:numPr>
      </w:pPr>
      <w:r>
        <w:t xml:space="preserve">As of 3.1 </w:t>
      </w:r>
      <w:proofErr w:type="gramStart"/>
      <w:r>
        <w:t>release</w:t>
      </w:r>
      <w:proofErr w:type="gramEnd"/>
      <w:r>
        <w:t>; DHCP-Option role derivation isn’t supported with Captive Portal authentication.</w:t>
      </w:r>
    </w:p>
    <w:p w:rsidR="00F205C7" w:rsidRDefault="00F205C7" w:rsidP="00F205C7">
      <w:pPr>
        <w:numPr>
          <w:ilvl w:val="0"/>
          <w:numId w:val="3"/>
        </w:numPr>
      </w:pPr>
      <w:r>
        <w:t>When there are multiple rules which a client would matches; the first rule is used to derive role. Hence; the rules must be ordered from most specific to least specific.</w:t>
      </w:r>
    </w:p>
    <w:p w:rsidR="00F205C7" w:rsidRPr="00F205C7" w:rsidRDefault="00F205C7" w:rsidP="00F205C7">
      <w:pPr>
        <w:numPr>
          <w:ilvl w:val="0"/>
          <w:numId w:val="3"/>
        </w:numPr>
      </w:pPr>
      <w:r>
        <w:t>If a VLAN is mapped to the ROLE deriver via DHCP-Option; it will not take effect.</w:t>
      </w:r>
    </w:p>
    <w:p w:rsidR="003327AD" w:rsidRDefault="003327AD" w:rsidP="00996200">
      <w:pPr>
        <w:pStyle w:val="Heading2"/>
      </w:pPr>
      <w:r>
        <w:t xml:space="preserve">Device Fingerprints </w:t>
      </w:r>
    </w:p>
    <w:p w:rsidR="00B05E7F" w:rsidRPr="00B05E7F" w:rsidRDefault="00B05E7F" w:rsidP="00B05E7F">
      <w:r>
        <w:t>Below is a table which includes fingerprints for major operating systems.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3084"/>
      </w:tblGrid>
      <w:tr w:rsidR="003327AD" w:rsidRPr="003327AD" w:rsidTr="00D338C4">
        <w:trPr>
          <w:jc w:val="center"/>
        </w:trPr>
        <w:tc>
          <w:tcPr>
            <w:tcW w:w="2394" w:type="dxa"/>
          </w:tcPr>
          <w:p w:rsidR="003327AD" w:rsidRPr="003327AD" w:rsidRDefault="003327AD" w:rsidP="00D338C4">
            <w:pPr>
              <w:jc w:val="center"/>
              <w:rPr>
                <w:b/>
              </w:rPr>
            </w:pPr>
            <w:r w:rsidRPr="003327AD">
              <w:rPr>
                <w:b/>
              </w:rPr>
              <w:t>Device</w:t>
            </w:r>
          </w:p>
        </w:tc>
        <w:tc>
          <w:tcPr>
            <w:tcW w:w="2394" w:type="dxa"/>
          </w:tcPr>
          <w:p w:rsidR="003327AD" w:rsidRPr="003327AD" w:rsidRDefault="003327AD" w:rsidP="00D338C4">
            <w:pPr>
              <w:jc w:val="center"/>
              <w:rPr>
                <w:b/>
              </w:rPr>
            </w:pPr>
            <w:r w:rsidRPr="003327AD">
              <w:rPr>
                <w:b/>
              </w:rPr>
              <w:t>Option</w:t>
            </w:r>
          </w:p>
        </w:tc>
        <w:tc>
          <w:tcPr>
            <w:tcW w:w="2394" w:type="dxa"/>
          </w:tcPr>
          <w:p w:rsidR="003327AD" w:rsidRPr="003327AD" w:rsidRDefault="003327AD" w:rsidP="00D338C4">
            <w:pPr>
              <w:jc w:val="center"/>
              <w:rPr>
                <w:b/>
              </w:rPr>
            </w:pPr>
            <w:r w:rsidRPr="003327AD">
              <w:rPr>
                <w:b/>
              </w:rPr>
              <w:t>Value</w:t>
            </w:r>
          </w:p>
        </w:tc>
      </w:tr>
      <w:tr w:rsidR="003327AD" w:rsidTr="00D338C4">
        <w:trPr>
          <w:jc w:val="center"/>
        </w:trPr>
        <w:tc>
          <w:tcPr>
            <w:tcW w:w="2394" w:type="dxa"/>
          </w:tcPr>
          <w:p w:rsidR="003327AD" w:rsidRDefault="003327AD" w:rsidP="00D338C4">
            <w:pPr>
              <w:jc w:val="center"/>
            </w:pPr>
            <w:r>
              <w:t xml:space="preserve">Apple </w:t>
            </w:r>
            <w:proofErr w:type="spellStart"/>
            <w:r>
              <w:t>iOS</w:t>
            </w:r>
            <w:proofErr w:type="spellEnd"/>
          </w:p>
        </w:tc>
        <w:tc>
          <w:tcPr>
            <w:tcW w:w="2394" w:type="dxa"/>
          </w:tcPr>
          <w:p w:rsidR="003327AD" w:rsidRDefault="003327AD" w:rsidP="00D338C4">
            <w:pPr>
              <w:jc w:val="center"/>
            </w:pPr>
            <w:r>
              <w:t>55</w:t>
            </w:r>
          </w:p>
        </w:tc>
        <w:tc>
          <w:tcPr>
            <w:tcW w:w="2394" w:type="dxa"/>
          </w:tcPr>
          <w:p w:rsidR="003327AD" w:rsidRDefault="003327AD" w:rsidP="00D338C4">
            <w:pPr>
              <w:jc w:val="center"/>
            </w:pPr>
            <w:r w:rsidRPr="003327AD">
              <w:t>370103060F77FC</w:t>
            </w:r>
          </w:p>
        </w:tc>
      </w:tr>
      <w:tr w:rsidR="003327AD" w:rsidTr="00D338C4">
        <w:trPr>
          <w:trHeight w:val="620"/>
          <w:jc w:val="center"/>
        </w:trPr>
        <w:tc>
          <w:tcPr>
            <w:tcW w:w="2394" w:type="dxa"/>
          </w:tcPr>
          <w:p w:rsidR="003327AD" w:rsidRPr="003327AD" w:rsidRDefault="003327AD" w:rsidP="00D338C4">
            <w:pPr>
              <w:jc w:val="center"/>
            </w:pPr>
            <w:r>
              <w:t>Android (Galaxy Note running ICS)</w:t>
            </w:r>
          </w:p>
        </w:tc>
        <w:tc>
          <w:tcPr>
            <w:tcW w:w="2394" w:type="dxa"/>
          </w:tcPr>
          <w:p w:rsidR="003327AD" w:rsidRDefault="003327AD" w:rsidP="00D338C4">
            <w:pPr>
              <w:jc w:val="center"/>
            </w:pPr>
            <w:r>
              <w:t>55</w:t>
            </w:r>
          </w:p>
        </w:tc>
        <w:tc>
          <w:tcPr>
            <w:tcW w:w="2394" w:type="dxa"/>
          </w:tcPr>
          <w:p w:rsidR="003327AD" w:rsidRPr="003327AD" w:rsidRDefault="003327AD" w:rsidP="00D338C4">
            <w:pPr>
              <w:jc w:val="center"/>
            </w:pPr>
            <w:r>
              <w:t>37</w:t>
            </w:r>
            <w:r w:rsidRPr="003327AD">
              <w:t>012103061C333A3B</w:t>
            </w:r>
          </w:p>
        </w:tc>
      </w:tr>
      <w:tr w:rsidR="003327AD" w:rsidTr="00D338C4">
        <w:trPr>
          <w:jc w:val="center"/>
        </w:trPr>
        <w:tc>
          <w:tcPr>
            <w:tcW w:w="2394" w:type="dxa"/>
          </w:tcPr>
          <w:p w:rsidR="003327AD" w:rsidRDefault="003327AD" w:rsidP="00D338C4">
            <w:pPr>
              <w:jc w:val="center"/>
            </w:pPr>
            <w:r w:rsidRPr="003327AD">
              <w:t>Blackberry</w:t>
            </w:r>
          </w:p>
        </w:tc>
        <w:tc>
          <w:tcPr>
            <w:tcW w:w="2394" w:type="dxa"/>
          </w:tcPr>
          <w:p w:rsidR="003327AD" w:rsidRDefault="003327AD" w:rsidP="00D338C4">
            <w:pPr>
              <w:jc w:val="center"/>
            </w:pPr>
            <w:r>
              <w:t>55</w:t>
            </w:r>
          </w:p>
        </w:tc>
        <w:tc>
          <w:tcPr>
            <w:tcW w:w="2394" w:type="dxa"/>
          </w:tcPr>
          <w:p w:rsidR="003327AD" w:rsidRDefault="003327AD" w:rsidP="00D338C4">
            <w:pPr>
              <w:jc w:val="center"/>
            </w:pPr>
            <w:r w:rsidRPr="003327AD">
              <w:t>370103060F</w:t>
            </w:r>
          </w:p>
        </w:tc>
      </w:tr>
      <w:tr w:rsidR="003327AD" w:rsidTr="00D338C4">
        <w:trPr>
          <w:jc w:val="center"/>
        </w:trPr>
        <w:tc>
          <w:tcPr>
            <w:tcW w:w="2394" w:type="dxa"/>
          </w:tcPr>
          <w:p w:rsidR="003327AD" w:rsidRDefault="003327AD" w:rsidP="00D338C4">
            <w:pPr>
              <w:jc w:val="center"/>
            </w:pPr>
            <w:r>
              <w:t>Blackberry</w:t>
            </w:r>
          </w:p>
        </w:tc>
        <w:tc>
          <w:tcPr>
            <w:tcW w:w="2394" w:type="dxa"/>
          </w:tcPr>
          <w:p w:rsidR="003327AD" w:rsidRDefault="003327AD" w:rsidP="00D338C4">
            <w:pPr>
              <w:jc w:val="center"/>
            </w:pPr>
            <w:r>
              <w:t>60</w:t>
            </w:r>
          </w:p>
        </w:tc>
        <w:tc>
          <w:tcPr>
            <w:tcW w:w="2394" w:type="dxa"/>
          </w:tcPr>
          <w:p w:rsidR="003327AD" w:rsidRDefault="003327AD" w:rsidP="00D338C4">
            <w:pPr>
              <w:jc w:val="center"/>
            </w:pPr>
            <w:r w:rsidRPr="003327AD">
              <w:t>3C426C61636B4265727279</w:t>
            </w:r>
          </w:p>
        </w:tc>
      </w:tr>
      <w:tr w:rsidR="003327AD" w:rsidTr="00D338C4">
        <w:trPr>
          <w:jc w:val="center"/>
        </w:trPr>
        <w:tc>
          <w:tcPr>
            <w:tcW w:w="2394" w:type="dxa"/>
          </w:tcPr>
          <w:p w:rsidR="003327AD" w:rsidRDefault="00D338C4" w:rsidP="00D338C4">
            <w:pPr>
              <w:jc w:val="center"/>
            </w:pPr>
            <w:r>
              <w:t>Windows Vista / 7</w:t>
            </w:r>
          </w:p>
        </w:tc>
        <w:tc>
          <w:tcPr>
            <w:tcW w:w="2394" w:type="dxa"/>
          </w:tcPr>
          <w:p w:rsidR="003327AD" w:rsidRDefault="00D338C4" w:rsidP="00D338C4">
            <w:pPr>
              <w:jc w:val="center"/>
            </w:pPr>
            <w:r>
              <w:t>55</w:t>
            </w:r>
          </w:p>
        </w:tc>
        <w:tc>
          <w:tcPr>
            <w:tcW w:w="2394" w:type="dxa"/>
          </w:tcPr>
          <w:p w:rsidR="003327AD" w:rsidRDefault="00D338C4" w:rsidP="00D338C4">
            <w:pPr>
              <w:jc w:val="center"/>
            </w:pPr>
            <w:r w:rsidRPr="00D338C4">
              <w:t>37010F03062C2E2F1F2179F92B</w:t>
            </w:r>
          </w:p>
        </w:tc>
      </w:tr>
      <w:tr w:rsidR="003327AD" w:rsidTr="00D338C4">
        <w:trPr>
          <w:jc w:val="center"/>
        </w:trPr>
        <w:tc>
          <w:tcPr>
            <w:tcW w:w="2394" w:type="dxa"/>
          </w:tcPr>
          <w:p w:rsidR="003327AD" w:rsidRDefault="00D338C4" w:rsidP="00D338C4">
            <w:pPr>
              <w:jc w:val="center"/>
            </w:pPr>
            <w:r>
              <w:t>Windows XP (Sp3, Home, Professional)</w:t>
            </w:r>
          </w:p>
        </w:tc>
        <w:tc>
          <w:tcPr>
            <w:tcW w:w="2394" w:type="dxa"/>
          </w:tcPr>
          <w:p w:rsidR="003327AD" w:rsidRDefault="00D338C4" w:rsidP="00D338C4">
            <w:pPr>
              <w:jc w:val="center"/>
            </w:pPr>
            <w:r>
              <w:t>55</w:t>
            </w:r>
          </w:p>
        </w:tc>
        <w:tc>
          <w:tcPr>
            <w:tcW w:w="2394" w:type="dxa"/>
          </w:tcPr>
          <w:p w:rsidR="003327AD" w:rsidRDefault="00D338C4" w:rsidP="00D338C4">
            <w:pPr>
              <w:jc w:val="center"/>
            </w:pPr>
            <w:r w:rsidRPr="00D338C4">
              <w:t>37010F03062C2E2F1F21F92B</w:t>
            </w:r>
          </w:p>
        </w:tc>
      </w:tr>
      <w:tr w:rsidR="003327AD" w:rsidTr="00D338C4">
        <w:trPr>
          <w:jc w:val="center"/>
        </w:trPr>
        <w:tc>
          <w:tcPr>
            <w:tcW w:w="2394" w:type="dxa"/>
          </w:tcPr>
          <w:p w:rsidR="003327AD" w:rsidRDefault="00D338C4" w:rsidP="00D338C4">
            <w:pPr>
              <w:jc w:val="center"/>
            </w:pPr>
            <w:r>
              <w:t>Windows XP, Vista, 7</w:t>
            </w:r>
          </w:p>
        </w:tc>
        <w:tc>
          <w:tcPr>
            <w:tcW w:w="2394" w:type="dxa"/>
          </w:tcPr>
          <w:p w:rsidR="003327AD" w:rsidRDefault="00D338C4" w:rsidP="00D338C4">
            <w:pPr>
              <w:jc w:val="center"/>
            </w:pPr>
            <w:r>
              <w:t>60</w:t>
            </w:r>
          </w:p>
        </w:tc>
        <w:tc>
          <w:tcPr>
            <w:tcW w:w="2394" w:type="dxa"/>
          </w:tcPr>
          <w:p w:rsidR="003327AD" w:rsidRDefault="00D338C4" w:rsidP="00D338C4">
            <w:pPr>
              <w:jc w:val="center"/>
            </w:pPr>
            <w:r w:rsidRPr="00D338C4">
              <w:t>3C4D53465420352E30</w:t>
            </w:r>
          </w:p>
        </w:tc>
      </w:tr>
      <w:tr w:rsidR="00B05E7F" w:rsidTr="00D338C4">
        <w:trPr>
          <w:jc w:val="center"/>
        </w:trPr>
        <w:tc>
          <w:tcPr>
            <w:tcW w:w="2394" w:type="dxa"/>
          </w:tcPr>
          <w:p w:rsidR="00B05E7F" w:rsidRDefault="00B05E7F" w:rsidP="00D338C4">
            <w:pPr>
              <w:jc w:val="center"/>
            </w:pPr>
            <w:r>
              <w:t>Windows 7 Phone</w:t>
            </w:r>
          </w:p>
        </w:tc>
        <w:tc>
          <w:tcPr>
            <w:tcW w:w="2394" w:type="dxa"/>
          </w:tcPr>
          <w:p w:rsidR="00B05E7F" w:rsidRDefault="00B05E7F" w:rsidP="00D338C4">
            <w:pPr>
              <w:jc w:val="center"/>
            </w:pPr>
            <w:r>
              <w:t>55</w:t>
            </w:r>
          </w:p>
        </w:tc>
        <w:tc>
          <w:tcPr>
            <w:tcW w:w="2394" w:type="dxa"/>
          </w:tcPr>
          <w:p w:rsidR="00B05E7F" w:rsidRPr="00D338C4" w:rsidRDefault="00B05E7F" w:rsidP="00D338C4">
            <w:pPr>
              <w:jc w:val="center"/>
            </w:pPr>
            <w:r w:rsidRPr="00B05E7F">
              <w:t>370103060F2C2E2F</w:t>
            </w:r>
          </w:p>
        </w:tc>
      </w:tr>
      <w:tr w:rsidR="00B05E7F" w:rsidTr="00D338C4">
        <w:trPr>
          <w:jc w:val="center"/>
        </w:trPr>
        <w:tc>
          <w:tcPr>
            <w:tcW w:w="2394" w:type="dxa"/>
          </w:tcPr>
          <w:p w:rsidR="00B05E7F" w:rsidRDefault="00B05E7F" w:rsidP="00D338C4">
            <w:pPr>
              <w:jc w:val="center"/>
            </w:pPr>
            <w:r>
              <w:lastRenderedPageBreak/>
              <w:t xml:space="preserve">OS X </w:t>
            </w:r>
            <w:proofErr w:type="spellStart"/>
            <w:r>
              <w:t>upto</w:t>
            </w:r>
            <w:proofErr w:type="spellEnd"/>
            <w:r>
              <w:t xml:space="preserve"> 10.7</w:t>
            </w:r>
          </w:p>
        </w:tc>
        <w:tc>
          <w:tcPr>
            <w:tcW w:w="2394" w:type="dxa"/>
          </w:tcPr>
          <w:p w:rsidR="00B05E7F" w:rsidRDefault="00B05E7F" w:rsidP="00D338C4">
            <w:pPr>
              <w:jc w:val="center"/>
            </w:pPr>
            <w:r>
              <w:t>55</w:t>
            </w:r>
          </w:p>
        </w:tc>
        <w:tc>
          <w:tcPr>
            <w:tcW w:w="2394" w:type="dxa"/>
          </w:tcPr>
          <w:p w:rsidR="00B05E7F" w:rsidRPr="00B05E7F" w:rsidRDefault="00B05E7F" w:rsidP="00D338C4">
            <w:pPr>
              <w:jc w:val="center"/>
            </w:pPr>
            <w:r w:rsidRPr="00B05E7F">
              <w:t>370103060F775FFC2C2E2F</w:t>
            </w:r>
          </w:p>
        </w:tc>
      </w:tr>
      <w:tr w:rsidR="00B05E7F" w:rsidTr="00D338C4">
        <w:trPr>
          <w:jc w:val="center"/>
        </w:trPr>
        <w:tc>
          <w:tcPr>
            <w:tcW w:w="2394" w:type="dxa"/>
          </w:tcPr>
          <w:p w:rsidR="00B05E7F" w:rsidRDefault="00B05E7F" w:rsidP="00D338C4">
            <w:pPr>
              <w:jc w:val="center"/>
            </w:pPr>
            <w:r>
              <w:t>OS X 10.8</w:t>
            </w:r>
          </w:p>
        </w:tc>
        <w:tc>
          <w:tcPr>
            <w:tcW w:w="2394" w:type="dxa"/>
          </w:tcPr>
          <w:p w:rsidR="00B05E7F" w:rsidRDefault="00B05E7F" w:rsidP="00D338C4">
            <w:pPr>
              <w:jc w:val="center"/>
            </w:pPr>
            <w:r>
              <w:t>55</w:t>
            </w:r>
          </w:p>
        </w:tc>
        <w:tc>
          <w:tcPr>
            <w:tcW w:w="2394" w:type="dxa"/>
          </w:tcPr>
          <w:p w:rsidR="00B05E7F" w:rsidRPr="00B05E7F" w:rsidRDefault="00B05E7F" w:rsidP="00D338C4">
            <w:pPr>
              <w:jc w:val="center"/>
            </w:pPr>
            <w:r w:rsidRPr="00B05E7F">
              <w:t>370103060F775FFC2C2E</w:t>
            </w:r>
          </w:p>
        </w:tc>
      </w:tr>
    </w:tbl>
    <w:p w:rsidR="00B05E7F" w:rsidRPr="003327AD" w:rsidRDefault="00B05E7F" w:rsidP="003327AD"/>
    <w:p w:rsidR="00996200" w:rsidRDefault="00F205C7" w:rsidP="00996200">
      <w:pPr>
        <w:pStyle w:val="Heading2"/>
      </w:pPr>
      <w:r>
        <w:t>Sample Scenarios</w:t>
      </w:r>
    </w:p>
    <w:p w:rsidR="00B05E7F" w:rsidRDefault="00B05E7F" w:rsidP="00B05E7F">
      <w:pPr>
        <w:pStyle w:val="Heading3"/>
      </w:pPr>
      <w:r>
        <w:t xml:space="preserve">Give special privilege to a specific user </w:t>
      </w:r>
    </w:p>
    <w:p w:rsidR="00B05E7F" w:rsidRDefault="00B05E7F" w:rsidP="00304C9A">
      <w:r>
        <w:t xml:space="preserve">There </w:t>
      </w:r>
      <w:proofErr w:type="spellStart"/>
      <w:r>
        <w:t>maybe</w:t>
      </w:r>
      <w:proofErr w:type="spellEnd"/>
      <w:r>
        <w:t xml:space="preserve"> instances where one specific user / set of users (</w:t>
      </w:r>
      <w:proofErr w:type="gramStart"/>
      <w:r>
        <w:t>example :</w:t>
      </w:r>
      <w:proofErr w:type="gramEnd"/>
      <w:r>
        <w:t>: CEO’s cellphone) must be treated differently.   Option 61 can be used to achieve this. As Option 61 is based on the MAC address; the device can be uniquely identified and placed in a specific role. It must be noted that Option 61 based rule must always be on top of the rule list to ensure it gets hit first.</w:t>
      </w:r>
    </w:p>
    <w:p w:rsidR="00B82B6B" w:rsidRDefault="00B82B6B" w:rsidP="00B82B6B">
      <w:pPr>
        <w:pStyle w:val="Heading3"/>
      </w:pPr>
      <w:r>
        <w:t>Windows Devices</w:t>
      </w:r>
    </w:p>
    <w:p w:rsidR="00B82B6B" w:rsidRDefault="00B82B6B" w:rsidP="00B82B6B">
      <w:pPr>
        <w:pStyle w:val="Heading4"/>
      </w:pPr>
      <w:r>
        <w:t>Rule for Windows XP, Vista and 7</w:t>
      </w:r>
    </w:p>
    <w:p w:rsidR="00B82B6B" w:rsidRDefault="00B82B6B" w:rsidP="00B82B6B">
      <w:r>
        <w:t xml:space="preserve">All three OS versions send MSFT 5.0 for Option 60. </w:t>
      </w:r>
    </w:p>
    <w:p w:rsidR="00B82B6B" w:rsidRDefault="00B82B6B" w:rsidP="00B82B6B">
      <w:r>
        <w:t>DHCP-Option value equal to 3C4D53465420352E30 can be used to classify all three latest Windows Client OS versions (i.e. XP, Vista &amp; 7).</w:t>
      </w:r>
    </w:p>
    <w:p w:rsidR="00B82B6B" w:rsidRDefault="00B82B6B" w:rsidP="00B82B6B">
      <w:pPr>
        <w:pStyle w:val="Heading4"/>
      </w:pPr>
      <w:r>
        <w:t>Rule for Windows Vista and 7 alone</w:t>
      </w:r>
    </w:p>
    <w:p w:rsidR="00B82B6B" w:rsidRDefault="00B82B6B" w:rsidP="00B82B6B">
      <w:r>
        <w:t>DHCP-Option value equal to</w:t>
      </w:r>
      <w:r w:rsidRPr="00B82B6B">
        <w:rPr>
          <w:b/>
        </w:rPr>
        <w:t xml:space="preserve"> 37010f03062c2e2f1f2179f92b </w:t>
      </w:r>
      <w:r>
        <w:t xml:space="preserve">can be used to classify Windows Vista &amp; 7 OS devices. </w:t>
      </w:r>
    </w:p>
    <w:p w:rsidR="00B82B6B" w:rsidRDefault="00B82B6B" w:rsidP="00B82B6B">
      <w:pPr>
        <w:pStyle w:val="Heading4"/>
      </w:pPr>
      <w:r>
        <w:t>All Windows Devices from Windows 95</w:t>
      </w:r>
    </w:p>
    <w:p w:rsidR="00B82B6B" w:rsidRDefault="00B82B6B" w:rsidP="00B82B6B">
      <w:r>
        <w:t>A starts-with “</w:t>
      </w:r>
      <w:r w:rsidRPr="00B82B6B">
        <w:rPr>
          <w:b/>
        </w:rPr>
        <w:t>37010f03062c2e2f</w:t>
      </w:r>
      <w:r>
        <w:t>" rule can be used to classify all Windows Client OS devices from Windows 95 till Windows 7.</w:t>
      </w:r>
    </w:p>
    <w:p w:rsidR="00B82B6B" w:rsidRDefault="00B82B6B" w:rsidP="00B82B6B">
      <w:pPr>
        <w:pStyle w:val="Heading3"/>
      </w:pPr>
      <w:r>
        <w:t>Apple Devices</w:t>
      </w:r>
    </w:p>
    <w:p w:rsidR="00B82B6B" w:rsidRDefault="00B82B6B" w:rsidP="00B82B6B">
      <w:pPr>
        <w:pStyle w:val="Heading4"/>
      </w:pPr>
      <w:proofErr w:type="spellStart"/>
      <w:proofErr w:type="gramStart"/>
      <w:r>
        <w:t>iOS</w:t>
      </w:r>
      <w:proofErr w:type="spellEnd"/>
      <w:proofErr w:type="gramEnd"/>
      <w:r>
        <w:t xml:space="preserve"> Devices</w:t>
      </w:r>
    </w:p>
    <w:p w:rsidR="00B82B6B" w:rsidRDefault="00B82B6B" w:rsidP="00B82B6B">
      <w:r>
        <w:t xml:space="preserve">DHCP-Option value equal </w:t>
      </w:r>
      <w:proofErr w:type="gramStart"/>
      <w:r>
        <w:t xml:space="preserve">to  </w:t>
      </w:r>
      <w:r w:rsidRPr="00B82B6B">
        <w:rPr>
          <w:b/>
        </w:rPr>
        <w:t>370103060f77fc</w:t>
      </w:r>
      <w:proofErr w:type="gramEnd"/>
      <w:r w:rsidRPr="00B82B6B">
        <w:rPr>
          <w:b/>
        </w:rPr>
        <w:t xml:space="preserve"> </w:t>
      </w:r>
      <w:r>
        <w:t xml:space="preserve">can be used to classify </w:t>
      </w:r>
      <w:proofErr w:type="spellStart"/>
      <w:r>
        <w:t>iOS</w:t>
      </w:r>
      <w:proofErr w:type="spellEnd"/>
      <w:r>
        <w:t xml:space="preserve"> devices </w:t>
      </w:r>
    </w:p>
    <w:p w:rsidR="00B82B6B" w:rsidRDefault="00B82B6B" w:rsidP="00B82B6B">
      <w:pPr>
        <w:pStyle w:val="Heading4"/>
      </w:pPr>
      <w:r>
        <w:t>All Apple Devices</w:t>
      </w:r>
    </w:p>
    <w:p w:rsidR="00B05E7F" w:rsidRPr="00304C9A" w:rsidRDefault="00B82B6B" w:rsidP="00B82B6B">
      <w:r>
        <w:t xml:space="preserve">A rule with DHCP-Option value starts with </w:t>
      </w:r>
      <w:r w:rsidRPr="00B82B6B">
        <w:rPr>
          <w:b/>
        </w:rPr>
        <w:t>370103060f77</w:t>
      </w:r>
      <w:r>
        <w:t xml:space="preserve"> can be used to classify all </w:t>
      </w:r>
      <w:proofErr w:type="spellStart"/>
      <w:r>
        <w:t>iOS</w:t>
      </w:r>
      <w:proofErr w:type="spellEnd"/>
      <w:r>
        <w:t xml:space="preserve"> and Mac OS X devices.</w:t>
      </w:r>
    </w:p>
    <w:p w:rsidR="004869C5" w:rsidRDefault="004869C5" w:rsidP="004869C5">
      <w:pPr>
        <w:pStyle w:val="Heading2"/>
      </w:pPr>
      <w:r>
        <w:t>Troubleshooting</w:t>
      </w:r>
    </w:p>
    <w:p w:rsidR="0087168B" w:rsidRDefault="0087168B" w:rsidP="004869C5">
      <w:r>
        <w:t>There can be two cases a) Clients hitting the wrong rule b) Client not hitting the rule.</w:t>
      </w:r>
    </w:p>
    <w:p w:rsidR="0087168B" w:rsidRDefault="0087168B" w:rsidP="004869C5">
      <w:r>
        <w:lastRenderedPageBreak/>
        <w:t>For the case client hitting the wrong rule; ensure the rules ordered from most specific rule to least specific. This would ensure the client hits the right rule i.e. first match.</w:t>
      </w:r>
    </w:p>
    <w:p w:rsidR="0087168B" w:rsidRDefault="0087168B" w:rsidP="004869C5">
      <w:r>
        <w:t>For the case of client not hitting the rule; we would need to validate if the DHC-Option value used in configuration is right.</w:t>
      </w:r>
    </w:p>
    <w:p w:rsidR="004869C5" w:rsidRDefault="004869C5" w:rsidP="004869C5">
      <w:r>
        <w:t xml:space="preserve">With </w:t>
      </w:r>
      <w:r w:rsidR="0087168B">
        <w:t xml:space="preserve">logging level set to debug for User category; </w:t>
      </w:r>
      <w:proofErr w:type="gramStart"/>
      <w:r w:rsidR="0087168B">
        <w:t>Instant</w:t>
      </w:r>
      <w:proofErr w:type="gramEnd"/>
      <w:r w:rsidR="0087168B">
        <w:t xml:space="preserve"> would be able to the DHCP fingerprint and role derivation information. </w:t>
      </w:r>
    </w:p>
    <w:p w:rsidR="0087168B" w:rsidRDefault="0087168B" w:rsidP="004869C5">
      <w:r>
        <w:t>To enable debugging; navigate to Settings --&gt; Show Advanced Options --&gt; Syslog --&gt; User --&gt; Debug.</w:t>
      </w:r>
    </w:p>
    <w:p w:rsidR="0087168B" w:rsidRDefault="0087168B" w:rsidP="004869C5">
      <w:r>
        <w:rPr>
          <w:noProof/>
          <w:lang w:val="en-IN" w:eastAsia="en-IN"/>
        </w:rPr>
        <w:drawing>
          <wp:inline distT="0" distB="0" distL="0" distR="0">
            <wp:extent cx="5943600" cy="4819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8B" w:rsidRDefault="0087168B" w:rsidP="004869C5">
      <w:r>
        <w:t>With debugging enabled; the required information is available under “AP Log User” option under Support tab.  Optionally; the output can be filtered using “DHCP”. Below example shows role derivation for a client which matched “Win7” rule.</w:t>
      </w:r>
    </w:p>
    <w:p w:rsidR="0087168B" w:rsidRDefault="0087168B" w:rsidP="004869C5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3076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8B" w:rsidRPr="004869C5" w:rsidRDefault="0087168B" w:rsidP="004869C5"/>
    <w:sectPr w:rsidR="0087168B" w:rsidRPr="0048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14B"/>
    <w:multiLevelType w:val="hybridMultilevel"/>
    <w:tmpl w:val="B4328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0C03"/>
    <w:multiLevelType w:val="hybridMultilevel"/>
    <w:tmpl w:val="1A40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598C"/>
    <w:multiLevelType w:val="hybridMultilevel"/>
    <w:tmpl w:val="122EE2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0C"/>
    <w:rsid w:val="001F270C"/>
    <w:rsid w:val="002F42F5"/>
    <w:rsid w:val="00304C9A"/>
    <w:rsid w:val="003327AD"/>
    <w:rsid w:val="00422D3E"/>
    <w:rsid w:val="004869C5"/>
    <w:rsid w:val="007B1FC9"/>
    <w:rsid w:val="0087168B"/>
    <w:rsid w:val="008B7B1D"/>
    <w:rsid w:val="008E7A60"/>
    <w:rsid w:val="009644E2"/>
    <w:rsid w:val="00996200"/>
    <w:rsid w:val="00A20A01"/>
    <w:rsid w:val="00B05E7F"/>
    <w:rsid w:val="00B82B6B"/>
    <w:rsid w:val="00D338C4"/>
    <w:rsid w:val="00E54155"/>
    <w:rsid w:val="00F2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7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7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E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B6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70C"/>
    <w:rPr>
      <w:rFonts w:asciiTheme="majorHAnsi" w:eastAsiaTheme="majorEastAsia" w:hAnsiTheme="majorHAnsi" w:cstheme="majorBidi"/>
      <w:b/>
      <w:bCs/>
      <w:kern w:val="32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270C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apple-converted-space">
    <w:name w:val="apple-converted-space"/>
    <w:rsid w:val="00304C9A"/>
  </w:style>
  <w:style w:type="character" w:styleId="Emphasis">
    <w:name w:val="Emphasis"/>
    <w:uiPriority w:val="20"/>
    <w:qFormat/>
    <w:rsid w:val="00304C9A"/>
    <w:rPr>
      <w:i/>
      <w:iCs/>
    </w:rPr>
  </w:style>
  <w:style w:type="character" w:styleId="Hyperlink">
    <w:name w:val="Hyperlink"/>
    <w:uiPriority w:val="99"/>
    <w:semiHidden/>
    <w:unhideWhenUsed/>
    <w:rsid w:val="00304C9A"/>
    <w:rPr>
      <w:color w:val="0000FF"/>
      <w:u w:val="single"/>
    </w:rPr>
  </w:style>
  <w:style w:type="table" w:styleId="TableGrid">
    <w:name w:val="Table Grid"/>
    <w:basedOn w:val="TableNormal"/>
    <w:uiPriority w:val="59"/>
    <w:rsid w:val="0033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05E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2B6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7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7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E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B6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70C"/>
    <w:rPr>
      <w:rFonts w:asciiTheme="majorHAnsi" w:eastAsiaTheme="majorEastAsia" w:hAnsiTheme="majorHAnsi" w:cstheme="majorBidi"/>
      <w:b/>
      <w:bCs/>
      <w:kern w:val="32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270C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apple-converted-space">
    <w:name w:val="apple-converted-space"/>
    <w:rsid w:val="00304C9A"/>
  </w:style>
  <w:style w:type="character" w:styleId="Emphasis">
    <w:name w:val="Emphasis"/>
    <w:uiPriority w:val="20"/>
    <w:qFormat/>
    <w:rsid w:val="00304C9A"/>
    <w:rPr>
      <w:i/>
      <w:iCs/>
    </w:rPr>
  </w:style>
  <w:style w:type="character" w:styleId="Hyperlink">
    <w:name w:val="Hyperlink"/>
    <w:uiPriority w:val="99"/>
    <w:semiHidden/>
    <w:unhideWhenUsed/>
    <w:rsid w:val="00304C9A"/>
    <w:rPr>
      <w:color w:val="0000FF"/>
      <w:u w:val="single"/>
    </w:rPr>
  </w:style>
  <w:style w:type="table" w:styleId="TableGrid">
    <w:name w:val="Table Grid"/>
    <w:basedOn w:val="TableNormal"/>
    <w:uiPriority w:val="59"/>
    <w:rsid w:val="0033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05E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2B6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Aruba Networks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Vijayalayan Rajasimhan</dc:creator>
  <cp:lastModifiedBy>Vijayalayan Rajasimhan</cp:lastModifiedBy>
  <cp:revision>2</cp:revision>
  <dcterms:created xsi:type="dcterms:W3CDTF">2012-10-09T00:18:00Z</dcterms:created>
  <dcterms:modified xsi:type="dcterms:W3CDTF">2013-04-22T02:17:00Z</dcterms:modified>
</cp:coreProperties>
</file>