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DF" w:rsidRPr="006935F3" w:rsidRDefault="00473297" w:rsidP="006935F3">
      <w:pPr>
        <w:spacing w:after="0" w:line="240" w:lineRule="auto"/>
        <w:ind w:left="360" w:hanging="360"/>
        <w:jc w:val="center"/>
        <w:rPr>
          <w:rFonts w:ascii="Arial" w:hAnsi="Arial" w:cs="Arial"/>
          <w:b/>
          <w:bCs/>
          <w:sz w:val="20"/>
          <w:szCs w:val="20"/>
        </w:rPr>
      </w:pPr>
      <w:r w:rsidRPr="006935F3">
        <w:rPr>
          <w:rFonts w:ascii="Arial" w:hAnsi="Arial" w:cs="Arial"/>
          <w:b/>
          <w:bCs/>
          <w:sz w:val="20"/>
          <w:szCs w:val="20"/>
        </w:rPr>
        <w:t xml:space="preserve">Society for Corporate Governance </w:t>
      </w:r>
      <w:r w:rsidR="003150FD" w:rsidRPr="006935F3">
        <w:rPr>
          <w:rFonts w:ascii="Arial" w:hAnsi="Arial" w:cs="Arial"/>
          <w:b/>
          <w:bCs/>
          <w:sz w:val="20"/>
          <w:szCs w:val="20"/>
        </w:rPr>
        <w:t>Meeting</w:t>
      </w:r>
      <w:r w:rsidRPr="006935F3">
        <w:rPr>
          <w:rFonts w:ascii="Arial" w:hAnsi="Arial" w:cs="Arial"/>
          <w:b/>
          <w:bCs/>
          <w:sz w:val="20"/>
          <w:szCs w:val="20"/>
        </w:rPr>
        <w:t xml:space="preserve"> </w:t>
      </w:r>
    </w:p>
    <w:p w:rsidR="00473297" w:rsidRPr="006935F3" w:rsidRDefault="00473297">
      <w:pPr>
        <w:spacing w:line="240" w:lineRule="auto"/>
        <w:ind w:left="360" w:hanging="360"/>
        <w:jc w:val="center"/>
        <w:rPr>
          <w:rFonts w:ascii="Arial" w:hAnsi="Arial" w:cs="Arial"/>
          <w:b/>
          <w:bCs/>
          <w:sz w:val="20"/>
          <w:szCs w:val="20"/>
        </w:rPr>
      </w:pPr>
      <w:r w:rsidRPr="006935F3">
        <w:rPr>
          <w:rFonts w:ascii="Arial" w:hAnsi="Arial" w:cs="Arial"/>
          <w:b/>
          <w:bCs/>
          <w:sz w:val="20"/>
          <w:szCs w:val="20"/>
        </w:rPr>
        <w:t>October 22, 2025</w:t>
      </w:r>
    </w:p>
    <w:p w:rsidR="00473297" w:rsidRPr="006935F3" w:rsidRDefault="00473297">
      <w:pPr>
        <w:spacing w:line="240" w:lineRule="auto"/>
        <w:ind w:left="360" w:hanging="360"/>
        <w:jc w:val="center"/>
        <w:rPr>
          <w:rFonts w:ascii="Arial" w:hAnsi="Arial" w:cs="Arial"/>
          <w:b/>
          <w:bCs/>
          <w:sz w:val="20"/>
          <w:szCs w:val="20"/>
        </w:rPr>
      </w:pPr>
      <w:r w:rsidRPr="006935F3">
        <w:rPr>
          <w:rFonts w:ascii="Arial" w:hAnsi="Arial" w:cs="Arial"/>
          <w:b/>
          <w:bCs/>
          <w:sz w:val="20"/>
          <w:szCs w:val="20"/>
        </w:rPr>
        <w:t>Key Takeaways</w:t>
      </w:r>
    </w:p>
    <w:p w:rsidR="008928FF" w:rsidRDefault="003150FD" w:rsidP="00A279CD">
      <w:pPr>
        <w:pStyle w:val="ListParagraph"/>
        <w:numPr>
          <w:ilvl w:val="0"/>
          <w:numId w:val="1"/>
        </w:numPr>
        <w:spacing w:line="240" w:lineRule="auto"/>
        <w:rPr>
          <w:rFonts w:ascii="Arial" w:hAnsi="Arial" w:cs="Arial"/>
          <w:sz w:val="20"/>
          <w:szCs w:val="20"/>
        </w:rPr>
      </w:pPr>
      <w:r w:rsidRPr="003150FD">
        <w:rPr>
          <w:rFonts w:ascii="Arial" w:hAnsi="Arial" w:cs="Arial"/>
          <w:sz w:val="20"/>
          <w:szCs w:val="20"/>
          <w:u w:val="single"/>
        </w:rPr>
        <w:t>Timing</w:t>
      </w:r>
      <w:r w:rsidR="008928FF">
        <w:rPr>
          <w:rFonts w:ascii="Arial" w:hAnsi="Arial" w:cs="Arial"/>
          <w:sz w:val="20"/>
          <w:szCs w:val="20"/>
        </w:rPr>
        <w:t xml:space="preserve">: </w:t>
      </w:r>
      <w:r w:rsidR="00AE58FD">
        <w:rPr>
          <w:rFonts w:ascii="Arial" w:hAnsi="Arial" w:cs="Arial"/>
          <w:sz w:val="20"/>
          <w:szCs w:val="20"/>
        </w:rPr>
        <w:t xml:space="preserve">Proposed </w:t>
      </w:r>
      <w:r w:rsidR="008928FF">
        <w:rPr>
          <w:rFonts w:ascii="Arial" w:hAnsi="Arial" w:cs="Arial"/>
          <w:sz w:val="20"/>
          <w:szCs w:val="20"/>
        </w:rPr>
        <w:t>June 30, 2026</w:t>
      </w:r>
      <w:r w:rsidR="00AE58FD">
        <w:rPr>
          <w:rFonts w:ascii="Arial" w:hAnsi="Arial" w:cs="Arial"/>
          <w:sz w:val="20"/>
          <w:szCs w:val="20"/>
        </w:rPr>
        <w:t>,</w:t>
      </w:r>
      <w:r w:rsidR="008928FF">
        <w:rPr>
          <w:rFonts w:ascii="Arial" w:hAnsi="Arial" w:cs="Arial"/>
          <w:sz w:val="20"/>
          <w:szCs w:val="20"/>
        </w:rPr>
        <w:t xml:space="preserve"> deadline for GHG</w:t>
      </w:r>
      <w:r w:rsidR="00AE58FD">
        <w:rPr>
          <w:rFonts w:ascii="Arial" w:hAnsi="Arial" w:cs="Arial"/>
          <w:sz w:val="20"/>
          <w:szCs w:val="20"/>
        </w:rPr>
        <w:t xml:space="preserve"> emissions</w:t>
      </w:r>
      <w:r w:rsidR="008928FF">
        <w:rPr>
          <w:rFonts w:ascii="Arial" w:hAnsi="Arial" w:cs="Arial"/>
          <w:sz w:val="20"/>
          <w:szCs w:val="20"/>
        </w:rPr>
        <w:t xml:space="preserve"> reporting </w:t>
      </w:r>
      <w:r w:rsidR="00AE58FD">
        <w:rPr>
          <w:rFonts w:ascii="Arial" w:hAnsi="Arial" w:cs="Arial"/>
          <w:sz w:val="20"/>
          <w:szCs w:val="20"/>
        </w:rPr>
        <w:t xml:space="preserve">under SB 253 </w:t>
      </w:r>
      <w:r w:rsidR="008928FF">
        <w:rPr>
          <w:rFonts w:ascii="Arial" w:hAnsi="Arial" w:cs="Arial"/>
          <w:sz w:val="20"/>
          <w:szCs w:val="20"/>
        </w:rPr>
        <w:t xml:space="preserve">is impossible </w:t>
      </w:r>
      <w:r w:rsidR="00AE58FD">
        <w:rPr>
          <w:rFonts w:ascii="Arial" w:hAnsi="Arial" w:cs="Arial"/>
          <w:sz w:val="20"/>
          <w:szCs w:val="20"/>
        </w:rPr>
        <w:t xml:space="preserve">for most companies, including those companies </w:t>
      </w:r>
      <w:r w:rsidR="008928FF">
        <w:rPr>
          <w:rFonts w:ascii="Arial" w:hAnsi="Arial" w:cs="Arial"/>
          <w:sz w:val="20"/>
          <w:szCs w:val="20"/>
        </w:rPr>
        <w:t xml:space="preserve">mature </w:t>
      </w:r>
      <w:r w:rsidR="00AE58FD">
        <w:rPr>
          <w:rFonts w:ascii="Arial" w:hAnsi="Arial" w:cs="Arial"/>
          <w:sz w:val="20"/>
          <w:szCs w:val="20"/>
        </w:rPr>
        <w:t xml:space="preserve">in their </w:t>
      </w:r>
      <w:r w:rsidR="008928FF">
        <w:rPr>
          <w:rFonts w:ascii="Arial" w:hAnsi="Arial" w:cs="Arial"/>
          <w:sz w:val="20"/>
          <w:szCs w:val="20"/>
        </w:rPr>
        <w:t>climate</w:t>
      </w:r>
      <w:r w:rsidR="00AE58FD">
        <w:rPr>
          <w:rFonts w:ascii="Arial" w:hAnsi="Arial" w:cs="Arial"/>
          <w:sz w:val="20"/>
          <w:szCs w:val="20"/>
        </w:rPr>
        <w:t xml:space="preserve"> </w:t>
      </w:r>
      <w:r w:rsidR="008928FF">
        <w:rPr>
          <w:rFonts w:ascii="Arial" w:hAnsi="Arial" w:cs="Arial"/>
          <w:sz w:val="20"/>
          <w:szCs w:val="20"/>
        </w:rPr>
        <w:t>reporting.</w:t>
      </w:r>
    </w:p>
    <w:p w:rsidR="00A279CD" w:rsidRDefault="008928FF" w:rsidP="006935F3">
      <w:pPr>
        <w:pStyle w:val="ListParagraph"/>
        <w:numPr>
          <w:ilvl w:val="1"/>
          <w:numId w:val="1"/>
        </w:numPr>
        <w:spacing w:line="240" w:lineRule="auto"/>
        <w:rPr>
          <w:rFonts w:ascii="Arial" w:hAnsi="Arial" w:cs="Arial"/>
          <w:sz w:val="20"/>
          <w:szCs w:val="20"/>
        </w:rPr>
      </w:pPr>
      <w:r w:rsidRPr="00A20DD1">
        <w:rPr>
          <w:rFonts w:ascii="Arial" w:hAnsi="Arial" w:cs="Arial"/>
          <w:b/>
          <w:sz w:val="20"/>
          <w:szCs w:val="20"/>
        </w:rPr>
        <w:t>Recommendation</w:t>
      </w:r>
      <w:r>
        <w:rPr>
          <w:rFonts w:ascii="Arial" w:hAnsi="Arial" w:cs="Arial"/>
          <w:sz w:val="20"/>
          <w:szCs w:val="20"/>
        </w:rPr>
        <w:t xml:space="preserve">: </w:t>
      </w:r>
      <w:r w:rsidR="00C15FCC">
        <w:rPr>
          <w:rFonts w:ascii="Arial" w:hAnsi="Arial" w:cs="Arial"/>
          <w:sz w:val="20"/>
          <w:szCs w:val="20"/>
        </w:rPr>
        <w:t>Continue to require</w:t>
      </w:r>
      <w:r>
        <w:rPr>
          <w:rFonts w:ascii="Arial" w:hAnsi="Arial" w:cs="Arial"/>
          <w:sz w:val="20"/>
          <w:szCs w:val="20"/>
        </w:rPr>
        <w:t xml:space="preserve"> CARB to </w:t>
      </w:r>
      <w:r w:rsidR="00C15FCC">
        <w:rPr>
          <w:rFonts w:ascii="Arial" w:hAnsi="Arial" w:cs="Arial"/>
          <w:sz w:val="20"/>
          <w:szCs w:val="20"/>
        </w:rPr>
        <w:t xml:space="preserve">be ready to accept submissions under </w:t>
      </w:r>
      <w:r>
        <w:rPr>
          <w:rFonts w:ascii="Arial" w:hAnsi="Arial" w:cs="Arial"/>
          <w:sz w:val="20"/>
          <w:szCs w:val="20"/>
        </w:rPr>
        <w:t>SB 253 on</w:t>
      </w:r>
      <w:r w:rsidR="00A279CD" w:rsidRPr="00F20BA9">
        <w:rPr>
          <w:rFonts w:ascii="Arial" w:hAnsi="Arial" w:cs="Arial"/>
          <w:sz w:val="20"/>
          <w:szCs w:val="20"/>
        </w:rPr>
        <w:t xml:space="preserve"> June 30, 2026, </w:t>
      </w:r>
      <w:r w:rsidR="00AE58FD">
        <w:rPr>
          <w:rFonts w:ascii="Arial" w:hAnsi="Arial" w:cs="Arial"/>
          <w:sz w:val="20"/>
          <w:szCs w:val="20"/>
        </w:rPr>
        <w:t>to meet internal goals</w:t>
      </w:r>
      <w:r w:rsidR="006935F3">
        <w:rPr>
          <w:rFonts w:ascii="Arial" w:hAnsi="Arial" w:cs="Arial"/>
          <w:sz w:val="20"/>
          <w:szCs w:val="20"/>
        </w:rPr>
        <w:t>,</w:t>
      </w:r>
      <w:r w:rsidR="00AE58FD">
        <w:rPr>
          <w:rFonts w:ascii="Arial" w:hAnsi="Arial" w:cs="Arial"/>
          <w:sz w:val="20"/>
          <w:szCs w:val="20"/>
        </w:rPr>
        <w:t xml:space="preserve"> </w:t>
      </w:r>
      <w:r>
        <w:rPr>
          <w:rFonts w:ascii="Arial" w:hAnsi="Arial" w:cs="Arial"/>
          <w:sz w:val="20"/>
          <w:szCs w:val="20"/>
        </w:rPr>
        <w:t xml:space="preserve">but permit companies to submit through </w:t>
      </w:r>
      <w:r w:rsidR="00A279CD" w:rsidRPr="00F20BA9">
        <w:rPr>
          <w:rFonts w:ascii="Arial" w:hAnsi="Arial" w:cs="Arial"/>
          <w:sz w:val="20"/>
          <w:szCs w:val="20"/>
        </w:rPr>
        <w:t>December 31, 2026.</w:t>
      </w:r>
    </w:p>
    <w:p w:rsidR="00C168DF" w:rsidRDefault="00C168DF">
      <w:pPr>
        <w:pStyle w:val="ListParagraph"/>
        <w:spacing w:line="240" w:lineRule="auto"/>
        <w:ind w:left="1080"/>
        <w:rPr>
          <w:rFonts w:ascii="Arial" w:hAnsi="Arial" w:cs="Arial"/>
          <w:sz w:val="20"/>
          <w:szCs w:val="20"/>
        </w:rPr>
      </w:pPr>
    </w:p>
    <w:p w:rsidR="00733EAC" w:rsidRDefault="003150FD" w:rsidP="00A279CD">
      <w:pPr>
        <w:pStyle w:val="ListParagraph"/>
        <w:numPr>
          <w:ilvl w:val="0"/>
          <w:numId w:val="1"/>
        </w:numPr>
        <w:spacing w:line="240" w:lineRule="auto"/>
        <w:rPr>
          <w:rFonts w:ascii="Arial" w:hAnsi="Arial" w:cs="Arial"/>
          <w:sz w:val="20"/>
          <w:szCs w:val="20"/>
        </w:rPr>
      </w:pPr>
      <w:r w:rsidRPr="003150FD">
        <w:rPr>
          <w:rFonts w:ascii="Arial" w:hAnsi="Arial" w:cs="Arial"/>
          <w:sz w:val="20"/>
          <w:szCs w:val="20"/>
          <w:u w:val="single"/>
        </w:rPr>
        <w:t>Parent-Subsidiary Relationships</w:t>
      </w:r>
      <w:r w:rsidR="008928FF">
        <w:rPr>
          <w:rFonts w:ascii="Arial" w:hAnsi="Arial" w:cs="Arial"/>
          <w:sz w:val="20"/>
          <w:szCs w:val="20"/>
        </w:rPr>
        <w:t xml:space="preserve">: SB 219 permits compliance with </w:t>
      </w:r>
      <w:r w:rsidR="00733EAC">
        <w:rPr>
          <w:rFonts w:ascii="Arial" w:hAnsi="Arial" w:cs="Arial"/>
          <w:sz w:val="20"/>
          <w:szCs w:val="20"/>
        </w:rPr>
        <w:t>SB 253 and SB 261 at a parent-consolidated level, without requiring the parent</w:t>
      </w:r>
      <w:r w:rsidR="006935F3">
        <w:rPr>
          <w:rFonts w:ascii="Arial" w:hAnsi="Arial" w:cs="Arial"/>
          <w:sz w:val="20"/>
          <w:szCs w:val="20"/>
        </w:rPr>
        <w:t xml:space="preserve"> to</w:t>
      </w:r>
      <w:r w:rsidR="00733EAC">
        <w:rPr>
          <w:rFonts w:ascii="Arial" w:hAnsi="Arial" w:cs="Arial"/>
          <w:sz w:val="20"/>
          <w:szCs w:val="20"/>
        </w:rPr>
        <w:t xml:space="preserve"> be in-scope itself. However, CARB</w:t>
      </w:r>
      <w:r w:rsidR="00AE58FD">
        <w:rPr>
          <w:rFonts w:ascii="Arial" w:hAnsi="Arial" w:cs="Arial"/>
          <w:sz w:val="20"/>
          <w:szCs w:val="20"/>
        </w:rPr>
        <w:t>’s</w:t>
      </w:r>
      <w:r w:rsidR="00733EAC">
        <w:rPr>
          <w:rFonts w:ascii="Arial" w:hAnsi="Arial" w:cs="Arial"/>
          <w:sz w:val="20"/>
          <w:szCs w:val="20"/>
        </w:rPr>
        <w:t xml:space="preserve"> interim guidance ha</w:t>
      </w:r>
      <w:r w:rsidR="00AE58FD">
        <w:rPr>
          <w:rFonts w:ascii="Arial" w:hAnsi="Arial" w:cs="Arial"/>
          <w:sz w:val="20"/>
          <w:szCs w:val="20"/>
        </w:rPr>
        <w:t>s</w:t>
      </w:r>
      <w:r w:rsidR="00733EAC">
        <w:rPr>
          <w:rFonts w:ascii="Arial" w:hAnsi="Arial" w:cs="Arial"/>
          <w:sz w:val="20"/>
          <w:szCs w:val="20"/>
        </w:rPr>
        <w:t xml:space="preserve"> emphasized that the parent should be in</w:t>
      </w:r>
      <w:r w:rsidR="00AE58FD">
        <w:rPr>
          <w:rFonts w:ascii="Arial" w:hAnsi="Arial" w:cs="Arial"/>
          <w:sz w:val="20"/>
          <w:szCs w:val="20"/>
        </w:rPr>
        <w:t xml:space="preserve"> </w:t>
      </w:r>
      <w:r w:rsidR="00733EAC">
        <w:rPr>
          <w:rFonts w:ascii="Arial" w:hAnsi="Arial" w:cs="Arial"/>
          <w:sz w:val="20"/>
          <w:szCs w:val="20"/>
        </w:rPr>
        <w:t xml:space="preserve">scope. </w:t>
      </w:r>
    </w:p>
    <w:p w:rsidR="00733EAC" w:rsidRDefault="00733EAC" w:rsidP="00733EAC">
      <w:pPr>
        <w:pStyle w:val="ListParagraph"/>
        <w:numPr>
          <w:ilvl w:val="1"/>
          <w:numId w:val="1"/>
        </w:numPr>
        <w:spacing w:line="240" w:lineRule="auto"/>
        <w:rPr>
          <w:rFonts w:ascii="Arial" w:hAnsi="Arial" w:cs="Arial"/>
          <w:sz w:val="20"/>
          <w:szCs w:val="20"/>
        </w:rPr>
      </w:pPr>
      <w:r w:rsidRPr="00A20DD1">
        <w:rPr>
          <w:rFonts w:ascii="Arial" w:hAnsi="Arial" w:cs="Arial"/>
          <w:b/>
          <w:sz w:val="20"/>
          <w:szCs w:val="20"/>
        </w:rPr>
        <w:t>Recommendations</w:t>
      </w:r>
      <w:r>
        <w:rPr>
          <w:rFonts w:ascii="Arial" w:hAnsi="Arial" w:cs="Arial"/>
          <w:sz w:val="20"/>
          <w:szCs w:val="20"/>
        </w:rPr>
        <w:t>:</w:t>
      </w:r>
    </w:p>
    <w:p w:rsidR="00733EAC" w:rsidRDefault="00733EAC" w:rsidP="00733EAC">
      <w:pPr>
        <w:pStyle w:val="ListParagraph"/>
        <w:numPr>
          <w:ilvl w:val="2"/>
          <w:numId w:val="1"/>
        </w:numPr>
        <w:spacing w:line="240" w:lineRule="auto"/>
        <w:rPr>
          <w:rFonts w:ascii="Arial" w:hAnsi="Arial" w:cs="Arial"/>
          <w:sz w:val="20"/>
          <w:szCs w:val="20"/>
        </w:rPr>
      </w:pPr>
      <w:r>
        <w:rPr>
          <w:rFonts w:ascii="Arial" w:hAnsi="Arial" w:cs="Arial"/>
          <w:sz w:val="20"/>
          <w:szCs w:val="20"/>
        </w:rPr>
        <w:t>Consistent with legislative intent, clarify (including potentially through a bill author letter) that a parent’s consolidated TCFD/ISSB</w:t>
      </w:r>
      <w:r w:rsidR="00AE58FD">
        <w:rPr>
          <w:rFonts w:ascii="Arial" w:hAnsi="Arial" w:cs="Arial"/>
          <w:sz w:val="20"/>
          <w:szCs w:val="20"/>
        </w:rPr>
        <w:t xml:space="preserve">-aligned </w:t>
      </w:r>
      <w:r>
        <w:rPr>
          <w:rFonts w:ascii="Arial" w:hAnsi="Arial" w:cs="Arial"/>
          <w:sz w:val="20"/>
          <w:szCs w:val="20"/>
        </w:rPr>
        <w:t>report satisfy subsidiary requirements, even if th</w:t>
      </w:r>
      <w:r w:rsidR="00300B4B">
        <w:rPr>
          <w:rFonts w:ascii="Arial" w:hAnsi="Arial" w:cs="Arial"/>
          <w:sz w:val="20"/>
          <w:szCs w:val="20"/>
        </w:rPr>
        <w:t>at</w:t>
      </w:r>
      <w:r>
        <w:rPr>
          <w:rFonts w:ascii="Arial" w:hAnsi="Arial" w:cs="Arial"/>
          <w:sz w:val="20"/>
          <w:szCs w:val="20"/>
        </w:rPr>
        <w:t xml:space="preserve"> parent is not in scope.</w:t>
      </w:r>
    </w:p>
    <w:p w:rsidR="00C168DF" w:rsidRDefault="00733EAC">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To (a) promote the legislative purpose of reducing unnecessary complexity and </w:t>
      </w:r>
      <w:r w:rsidR="00BB15DB">
        <w:rPr>
          <w:rFonts w:ascii="Arial" w:hAnsi="Arial" w:cs="Arial"/>
          <w:sz w:val="20"/>
          <w:szCs w:val="20"/>
        </w:rPr>
        <w:t xml:space="preserve">(b) alleviate </w:t>
      </w:r>
      <w:r>
        <w:rPr>
          <w:rFonts w:ascii="Arial" w:hAnsi="Arial" w:cs="Arial"/>
          <w:sz w:val="20"/>
          <w:szCs w:val="20"/>
        </w:rPr>
        <w:t>uncertaint</w:t>
      </w:r>
      <w:r w:rsidR="00A20DD1">
        <w:rPr>
          <w:rFonts w:ascii="Arial" w:hAnsi="Arial" w:cs="Arial"/>
          <w:sz w:val="20"/>
          <w:szCs w:val="20"/>
        </w:rPr>
        <w:t>ies associated with</w:t>
      </w:r>
      <w:r w:rsidR="00BB15DB">
        <w:rPr>
          <w:rFonts w:ascii="Arial" w:hAnsi="Arial" w:cs="Arial"/>
          <w:sz w:val="20"/>
          <w:szCs w:val="20"/>
        </w:rPr>
        <w:t xml:space="preserve"> submitting a</w:t>
      </w:r>
      <w:r w:rsidR="00A20DD1">
        <w:rPr>
          <w:rFonts w:ascii="Arial" w:hAnsi="Arial" w:cs="Arial"/>
          <w:sz w:val="20"/>
          <w:szCs w:val="20"/>
        </w:rPr>
        <w:t>n SB 261</w:t>
      </w:r>
      <w:r w:rsidR="00BB15DB">
        <w:rPr>
          <w:rFonts w:ascii="Arial" w:hAnsi="Arial" w:cs="Arial"/>
          <w:sz w:val="20"/>
          <w:szCs w:val="20"/>
        </w:rPr>
        <w:t xml:space="preserve"> report on Jan</w:t>
      </w:r>
      <w:r w:rsidR="00AE58FD">
        <w:rPr>
          <w:rFonts w:ascii="Arial" w:hAnsi="Arial" w:cs="Arial"/>
          <w:sz w:val="20"/>
          <w:szCs w:val="20"/>
        </w:rPr>
        <w:t>uary</w:t>
      </w:r>
      <w:r w:rsidR="00BB15DB">
        <w:rPr>
          <w:rFonts w:ascii="Arial" w:hAnsi="Arial" w:cs="Arial"/>
          <w:sz w:val="20"/>
          <w:szCs w:val="20"/>
        </w:rPr>
        <w:t xml:space="preserve"> 1</w:t>
      </w:r>
      <w:r w:rsidR="00AE58FD">
        <w:rPr>
          <w:rFonts w:ascii="Arial" w:hAnsi="Arial" w:cs="Arial"/>
          <w:sz w:val="20"/>
          <w:szCs w:val="20"/>
        </w:rPr>
        <w:t>,</w:t>
      </w:r>
      <w:r w:rsidR="00BB15DB">
        <w:rPr>
          <w:rFonts w:ascii="Arial" w:hAnsi="Arial" w:cs="Arial"/>
          <w:sz w:val="20"/>
          <w:szCs w:val="20"/>
        </w:rPr>
        <w:t xml:space="preserve"> 2026</w:t>
      </w:r>
      <w:r w:rsidR="00AE58FD">
        <w:rPr>
          <w:rFonts w:ascii="Arial" w:hAnsi="Arial" w:cs="Arial"/>
          <w:sz w:val="20"/>
          <w:szCs w:val="20"/>
        </w:rPr>
        <w:t>,</w:t>
      </w:r>
      <w:r w:rsidR="00BB15DB">
        <w:rPr>
          <w:rFonts w:ascii="Arial" w:hAnsi="Arial" w:cs="Arial"/>
          <w:sz w:val="20"/>
          <w:szCs w:val="20"/>
        </w:rPr>
        <w:t xml:space="preserve"> </w:t>
      </w:r>
      <w:r w:rsidR="00AE58FD">
        <w:rPr>
          <w:rFonts w:ascii="Arial" w:hAnsi="Arial" w:cs="Arial"/>
          <w:sz w:val="20"/>
          <w:szCs w:val="20"/>
        </w:rPr>
        <w:t>before the adoption of a</w:t>
      </w:r>
      <w:r>
        <w:rPr>
          <w:rFonts w:ascii="Arial" w:hAnsi="Arial" w:cs="Arial"/>
          <w:sz w:val="20"/>
          <w:szCs w:val="20"/>
        </w:rPr>
        <w:t xml:space="preserve"> definition </w:t>
      </w:r>
      <w:r w:rsidR="00BB15DB">
        <w:rPr>
          <w:rFonts w:ascii="Arial" w:hAnsi="Arial" w:cs="Arial"/>
          <w:sz w:val="20"/>
          <w:szCs w:val="20"/>
        </w:rPr>
        <w:t>of “doing business in California</w:t>
      </w:r>
      <w:r w:rsidR="00AE58FD">
        <w:rPr>
          <w:rFonts w:ascii="Arial" w:hAnsi="Arial" w:cs="Arial"/>
          <w:sz w:val="20"/>
          <w:szCs w:val="20"/>
        </w:rPr>
        <w:t>,</w:t>
      </w:r>
      <w:r w:rsidR="00BB15DB">
        <w:rPr>
          <w:rFonts w:ascii="Arial" w:hAnsi="Arial" w:cs="Arial"/>
          <w:sz w:val="20"/>
          <w:szCs w:val="20"/>
        </w:rPr>
        <w:t xml:space="preserve">” abandon CARB’s current proposal of </w:t>
      </w:r>
      <w:r w:rsidR="00AE58FD">
        <w:rPr>
          <w:rFonts w:ascii="Arial" w:hAnsi="Arial" w:cs="Arial"/>
          <w:sz w:val="20"/>
          <w:szCs w:val="20"/>
        </w:rPr>
        <w:t xml:space="preserve">assessing </w:t>
      </w:r>
      <w:r w:rsidR="00BB15DB">
        <w:rPr>
          <w:rFonts w:ascii="Arial" w:hAnsi="Arial" w:cs="Arial"/>
          <w:sz w:val="20"/>
          <w:szCs w:val="20"/>
        </w:rPr>
        <w:t xml:space="preserve">filing fees based on each entity that is </w:t>
      </w:r>
      <w:r w:rsidR="00AE58FD">
        <w:rPr>
          <w:rFonts w:ascii="Arial" w:hAnsi="Arial" w:cs="Arial"/>
          <w:sz w:val="20"/>
          <w:szCs w:val="20"/>
        </w:rPr>
        <w:t xml:space="preserve">deemed to be </w:t>
      </w:r>
      <w:r w:rsidR="00BB15DB">
        <w:rPr>
          <w:rFonts w:ascii="Arial" w:hAnsi="Arial" w:cs="Arial"/>
          <w:sz w:val="20"/>
          <w:szCs w:val="20"/>
        </w:rPr>
        <w:t>in</w:t>
      </w:r>
      <w:r w:rsidR="00AE58FD">
        <w:rPr>
          <w:rFonts w:ascii="Arial" w:hAnsi="Arial" w:cs="Arial"/>
          <w:sz w:val="20"/>
          <w:szCs w:val="20"/>
        </w:rPr>
        <w:t xml:space="preserve"> </w:t>
      </w:r>
      <w:r w:rsidR="00BB15DB">
        <w:rPr>
          <w:rFonts w:ascii="Arial" w:hAnsi="Arial" w:cs="Arial"/>
          <w:sz w:val="20"/>
          <w:szCs w:val="20"/>
        </w:rPr>
        <w:t>scope. Instead, for a report that is filed on a consolidated basis at the parent level on behalf of each covered subsidiar</w:t>
      </w:r>
      <w:r w:rsidR="00AE58FD">
        <w:rPr>
          <w:rFonts w:ascii="Arial" w:hAnsi="Arial" w:cs="Arial"/>
          <w:sz w:val="20"/>
          <w:szCs w:val="20"/>
        </w:rPr>
        <w:t>y</w:t>
      </w:r>
      <w:r w:rsidR="00BB15DB">
        <w:rPr>
          <w:rFonts w:ascii="Arial" w:hAnsi="Arial" w:cs="Arial"/>
          <w:sz w:val="20"/>
          <w:szCs w:val="20"/>
        </w:rPr>
        <w:t>, fees should be assessed on a tier</w:t>
      </w:r>
      <w:r w:rsidR="00A20DD1">
        <w:rPr>
          <w:rFonts w:ascii="Arial" w:hAnsi="Arial" w:cs="Arial"/>
          <w:sz w:val="20"/>
          <w:szCs w:val="20"/>
        </w:rPr>
        <w:t>ed</w:t>
      </w:r>
      <w:r w:rsidR="00BB15DB">
        <w:rPr>
          <w:rFonts w:ascii="Arial" w:hAnsi="Arial" w:cs="Arial"/>
          <w:sz w:val="20"/>
          <w:szCs w:val="20"/>
        </w:rPr>
        <w:t xml:space="preserve"> basis in proportion to the parent entity’s consolidated California-specific revenue reported on Schedule R of the franchise tax form</w:t>
      </w:r>
      <w:r w:rsidR="003150FD" w:rsidRPr="003150FD">
        <w:rPr>
          <w:rFonts w:ascii="Arial" w:hAnsi="Arial" w:cs="Arial"/>
          <w:sz w:val="20"/>
          <w:szCs w:val="20"/>
        </w:rPr>
        <w:t>.</w:t>
      </w:r>
    </w:p>
    <w:p w:rsidR="00C168DF" w:rsidRDefault="00C168DF">
      <w:pPr>
        <w:pStyle w:val="ListParagraph"/>
        <w:spacing w:line="240" w:lineRule="auto"/>
        <w:ind w:left="1800"/>
        <w:rPr>
          <w:rFonts w:ascii="Arial" w:hAnsi="Arial" w:cs="Arial"/>
          <w:sz w:val="20"/>
          <w:szCs w:val="20"/>
        </w:rPr>
      </w:pPr>
    </w:p>
    <w:p w:rsidR="002D57B8" w:rsidRDefault="00C37B69" w:rsidP="00A279CD">
      <w:pPr>
        <w:pStyle w:val="ListParagraph"/>
        <w:numPr>
          <w:ilvl w:val="0"/>
          <w:numId w:val="1"/>
        </w:numPr>
        <w:spacing w:line="240" w:lineRule="auto"/>
        <w:rPr>
          <w:rFonts w:ascii="Arial" w:hAnsi="Arial" w:cs="Arial"/>
          <w:sz w:val="20"/>
          <w:szCs w:val="20"/>
        </w:rPr>
      </w:pPr>
      <w:r w:rsidRPr="00C37B69">
        <w:rPr>
          <w:rFonts w:ascii="Arial" w:hAnsi="Arial" w:cs="Arial"/>
          <w:sz w:val="20"/>
          <w:szCs w:val="20"/>
          <w:u w:val="single"/>
        </w:rPr>
        <w:t>Enforcement relief</w:t>
      </w:r>
      <w:r w:rsidR="00BB15DB">
        <w:rPr>
          <w:rFonts w:ascii="Arial" w:hAnsi="Arial" w:cs="Arial"/>
          <w:sz w:val="20"/>
          <w:szCs w:val="20"/>
        </w:rPr>
        <w:t xml:space="preserve">: </w:t>
      </w:r>
      <w:r w:rsidR="00537FE1">
        <w:rPr>
          <w:rFonts w:ascii="Arial" w:hAnsi="Arial" w:cs="Arial"/>
          <w:sz w:val="20"/>
          <w:szCs w:val="20"/>
        </w:rPr>
        <w:t xml:space="preserve">Notwithstanding its intent to be helpful, </w:t>
      </w:r>
      <w:r w:rsidR="00BB15DB">
        <w:rPr>
          <w:rFonts w:ascii="Arial" w:hAnsi="Arial" w:cs="Arial"/>
          <w:sz w:val="20"/>
          <w:szCs w:val="20"/>
        </w:rPr>
        <w:t xml:space="preserve">CARB’s 2024 </w:t>
      </w:r>
      <w:r w:rsidR="00AE58FD">
        <w:rPr>
          <w:rFonts w:ascii="Arial" w:hAnsi="Arial" w:cs="Arial"/>
          <w:sz w:val="20"/>
          <w:szCs w:val="20"/>
        </w:rPr>
        <w:t>E</w:t>
      </w:r>
      <w:r w:rsidR="00BB15DB">
        <w:rPr>
          <w:rFonts w:ascii="Arial" w:hAnsi="Arial" w:cs="Arial"/>
          <w:sz w:val="20"/>
          <w:szCs w:val="20"/>
        </w:rPr>
        <w:t xml:space="preserve">nforcement </w:t>
      </w:r>
      <w:r w:rsidR="00AE58FD">
        <w:rPr>
          <w:rFonts w:ascii="Arial" w:hAnsi="Arial" w:cs="Arial"/>
          <w:sz w:val="20"/>
          <w:szCs w:val="20"/>
        </w:rPr>
        <w:t xml:space="preserve">Notice </w:t>
      </w:r>
      <w:r w:rsidR="00BB15DB">
        <w:rPr>
          <w:rFonts w:ascii="Arial" w:hAnsi="Arial" w:cs="Arial"/>
          <w:sz w:val="20"/>
          <w:szCs w:val="20"/>
        </w:rPr>
        <w:t xml:space="preserve">has created </w:t>
      </w:r>
      <w:r w:rsidR="00537FE1">
        <w:rPr>
          <w:rFonts w:ascii="Arial" w:hAnsi="Arial" w:cs="Arial"/>
          <w:sz w:val="20"/>
          <w:szCs w:val="20"/>
        </w:rPr>
        <w:t xml:space="preserve">significant </w:t>
      </w:r>
      <w:r w:rsidR="00BB15DB">
        <w:rPr>
          <w:rFonts w:ascii="Arial" w:hAnsi="Arial" w:cs="Arial"/>
          <w:sz w:val="20"/>
          <w:szCs w:val="20"/>
        </w:rPr>
        <w:t xml:space="preserve">ambiguity and uncertainty and is premised on a rulemaking timeline that is no longer possible. </w:t>
      </w:r>
    </w:p>
    <w:p w:rsidR="002D57B8" w:rsidRDefault="002D57B8" w:rsidP="002D57B8">
      <w:pPr>
        <w:pStyle w:val="ListParagraph"/>
        <w:numPr>
          <w:ilvl w:val="1"/>
          <w:numId w:val="1"/>
        </w:numPr>
        <w:spacing w:line="240" w:lineRule="auto"/>
        <w:rPr>
          <w:rFonts w:ascii="Arial" w:hAnsi="Arial" w:cs="Arial"/>
          <w:sz w:val="20"/>
          <w:szCs w:val="20"/>
        </w:rPr>
      </w:pPr>
      <w:r w:rsidRPr="00A20DD1">
        <w:rPr>
          <w:rFonts w:ascii="Arial" w:hAnsi="Arial" w:cs="Arial"/>
          <w:b/>
          <w:sz w:val="20"/>
          <w:szCs w:val="20"/>
        </w:rPr>
        <w:t>Recommendation</w:t>
      </w:r>
      <w:r>
        <w:rPr>
          <w:rFonts w:ascii="Arial" w:hAnsi="Arial" w:cs="Arial"/>
          <w:sz w:val="20"/>
          <w:szCs w:val="20"/>
        </w:rPr>
        <w:t>: Encourage CARB to issue a new enforcement relief notice in November 2025, which outlines that:</w:t>
      </w:r>
    </w:p>
    <w:p w:rsidR="0076034A" w:rsidRDefault="00537FE1" w:rsidP="002D57B8">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In exercising its enforcement discretion under SB 253 and SB 261, </w:t>
      </w:r>
      <w:r w:rsidR="002D57B8">
        <w:rPr>
          <w:rFonts w:ascii="Arial" w:hAnsi="Arial" w:cs="Arial"/>
          <w:sz w:val="20"/>
          <w:szCs w:val="20"/>
        </w:rPr>
        <w:t xml:space="preserve">CARB will not </w:t>
      </w:r>
      <w:r w:rsidR="00AE58FD">
        <w:rPr>
          <w:rFonts w:ascii="Arial" w:hAnsi="Arial" w:cs="Arial"/>
          <w:sz w:val="20"/>
          <w:szCs w:val="20"/>
        </w:rPr>
        <w:t xml:space="preserve">take </w:t>
      </w:r>
      <w:r w:rsidR="00EA7D5C">
        <w:rPr>
          <w:rFonts w:ascii="Arial" w:hAnsi="Arial" w:cs="Arial"/>
          <w:sz w:val="20"/>
          <w:szCs w:val="20"/>
        </w:rPr>
        <w:t xml:space="preserve">enforcement </w:t>
      </w:r>
      <w:r w:rsidR="00AE58FD">
        <w:rPr>
          <w:rFonts w:ascii="Arial" w:hAnsi="Arial" w:cs="Arial"/>
          <w:sz w:val="20"/>
          <w:szCs w:val="20"/>
        </w:rPr>
        <w:t xml:space="preserve">action </w:t>
      </w:r>
      <w:r w:rsidR="002D57B8">
        <w:rPr>
          <w:rFonts w:ascii="Arial" w:hAnsi="Arial" w:cs="Arial"/>
          <w:sz w:val="20"/>
          <w:szCs w:val="20"/>
        </w:rPr>
        <w:t xml:space="preserve">against companies that have made a “good faith” effort </w:t>
      </w:r>
      <w:r>
        <w:rPr>
          <w:rFonts w:ascii="Arial" w:hAnsi="Arial" w:cs="Arial"/>
          <w:sz w:val="20"/>
          <w:szCs w:val="20"/>
        </w:rPr>
        <w:t>to comply with the applicable law.</w:t>
      </w:r>
    </w:p>
    <w:p w:rsidR="0076034A" w:rsidRDefault="003150FD" w:rsidP="0076034A">
      <w:pPr>
        <w:pStyle w:val="ListParagraph"/>
        <w:numPr>
          <w:ilvl w:val="3"/>
          <w:numId w:val="1"/>
        </w:numPr>
        <w:spacing w:line="240" w:lineRule="auto"/>
        <w:rPr>
          <w:rFonts w:ascii="Arial" w:hAnsi="Arial" w:cs="Arial"/>
          <w:sz w:val="20"/>
          <w:szCs w:val="20"/>
        </w:rPr>
      </w:pPr>
      <w:r w:rsidRPr="003150FD">
        <w:rPr>
          <w:rFonts w:ascii="Arial" w:hAnsi="Arial" w:cs="Arial"/>
          <w:i/>
          <w:iCs/>
          <w:sz w:val="20"/>
          <w:szCs w:val="20"/>
        </w:rPr>
        <w:t>Issue</w:t>
      </w:r>
      <w:r w:rsidR="0076034A">
        <w:rPr>
          <w:rFonts w:ascii="Arial" w:hAnsi="Arial" w:cs="Arial"/>
          <w:sz w:val="20"/>
          <w:szCs w:val="20"/>
        </w:rPr>
        <w:t xml:space="preserve">: </w:t>
      </w:r>
      <w:r w:rsidR="002036E5">
        <w:rPr>
          <w:rFonts w:ascii="Arial" w:hAnsi="Arial" w:cs="Arial"/>
          <w:sz w:val="20"/>
          <w:szCs w:val="20"/>
        </w:rPr>
        <w:t>CARB</w:t>
      </w:r>
      <w:r w:rsidR="00A20DD1">
        <w:rPr>
          <w:rFonts w:ascii="Arial" w:hAnsi="Arial" w:cs="Arial"/>
          <w:sz w:val="20"/>
          <w:szCs w:val="20"/>
        </w:rPr>
        <w:t>’ 2024 E</w:t>
      </w:r>
      <w:r w:rsidR="002036E5">
        <w:rPr>
          <w:rFonts w:ascii="Arial" w:hAnsi="Arial" w:cs="Arial"/>
          <w:sz w:val="20"/>
          <w:szCs w:val="20"/>
        </w:rPr>
        <w:t xml:space="preserve">nforcement </w:t>
      </w:r>
      <w:r w:rsidR="00A20DD1">
        <w:rPr>
          <w:rFonts w:ascii="Arial" w:hAnsi="Arial" w:cs="Arial"/>
          <w:sz w:val="20"/>
          <w:szCs w:val="20"/>
        </w:rPr>
        <w:t>N</w:t>
      </w:r>
      <w:r w:rsidR="002036E5">
        <w:rPr>
          <w:rFonts w:ascii="Arial" w:hAnsi="Arial" w:cs="Arial"/>
          <w:sz w:val="20"/>
          <w:szCs w:val="20"/>
        </w:rPr>
        <w:t xml:space="preserve">otice does not mention SB 261. </w:t>
      </w:r>
    </w:p>
    <w:p w:rsidR="00C168DF" w:rsidRPr="00F65393" w:rsidRDefault="003150FD">
      <w:pPr>
        <w:pStyle w:val="ListParagraph"/>
        <w:numPr>
          <w:ilvl w:val="3"/>
          <w:numId w:val="1"/>
        </w:numPr>
        <w:spacing w:line="240" w:lineRule="auto"/>
        <w:rPr>
          <w:rFonts w:ascii="Arial" w:hAnsi="Arial" w:cs="Arial"/>
          <w:sz w:val="20"/>
          <w:szCs w:val="20"/>
        </w:rPr>
      </w:pPr>
      <w:r w:rsidRPr="003150FD">
        <w:rPr>
          <w:rFonts w:ascii="Arial" w:hAnsi="Arial" w:cs="Arial"/>
          <w:i/>
          <w:iCs/>
          <w:sz w:val="20"/>
          <w:szCs w:val="20"/>
        </w:rPr>
        <w:t xml:space="preserve">Necessary </w:t>
      </w:r>
      <w:r w:rsidRPr="00F65393">
        <w:rPr>
          <w:rFonts w:ascii="Arial" w:hAnsi="Arial" w:cs="Arial"/>
          <w:i/>
          <w:iCs/>
          <w:sz w:val="20"/>
          <w:szCs w:val="20"/>
        </w:rPr>
        <w:t>clarification</w:t>
      </w:r>
      <w:r w:rsidR="0076034A" w:rsidRPr="00F65393">
        <w:rPr>
          <w:rFonts w:ascii="Arial" w:hAnsi="Arial" w:cs="Arial"/>
          <w:sz w:val="20"/>
          <w:szCs w:val="20"/>
        </w:rPr>
        <w:t>: G</w:t>
      </w:r>
      <w:r w:rsidR="002036E5" w:rsidRPr="00F65393">
        <w:rPr>
          <w:rFonts w:ascii="Arial" w:hAnsi="Arial" w:cs="Arial"/>
          <w:sz w:val="20"/>
          <w:szCs w:val="20"/>
        </w:rPr>
        <w:t xml:space="preserve">iven the current timelines for rulemaking and reporting, </w:t>
      </w:r>
      <w:r w:rsidR="00537FE1" w:rsidRPr="00F65393">
        <w:rPr>
          <w:rFonts w:ascii="Arial" w:hAnsi="Arial" w:cs="Arial"/>
          <w:sz w:val="20"/>
          <w:szCs w:val="20"/>
        </w:rPr>
        <w:t>if a company has made a good faith effort to comply with the applicable law based on a reasonable interpretation of such law</w:t>
      </w:r>
      <w:r w:rsidR="002036E5" w:rsidRPr="00F65393">
        <w:rPr>
          <w:rFonts w:ascii="Arial" w:hAnsi="Arial" w:cs="Arial"/>
          <w:sz w:val="20"/>
          <w:szCs w:val="20"/>
        </w:rPr>
        <w:t xml:space="preserve"> (which may </w:t>
      </w:r>
      <w:r w:rsidR="00AE58FD" w:rsidRPr="00F65393">
        <w:rPr>
          <w:rFonts w:ascii="Arial" w:hAnsi="Arial" w:cs="Arial"/>
          <w:sz w:val="20"/>
          <w:szCs w:val="20"/>
        </w:rPr>
        <w:t>include</w:t>
      </w:r>
      <w:r w:rsidR="002036E5" w:rsidRPr="00F65393">
        <w:rPr>
          <w:rFonts w:ascii="Arial" w:hAnsi="Arial" w:cs="Arial"/>
          <w:sz w:val="20"/>
          <w:szCs w:val="20"/>
        </w:rPr>
        <w:t xml:space="preserve"> CARB’s </w:t>
      </w:r>
      <w:r w:rsidR="00C37B69" w:rsidRPr="00F65393">
        <w:rPr>
          <w:rFonts w:ascii="Arial" w:hAnsi="Arial" w:cs="Arial"/>
          <w:sz w:val="20"/>
          <w:szCs w:val="20"/>
        </w:rPr>
        <w:t>proposals articulated at its August 2025 workshop, other interim</w:t>
      </w:r>
      <w:r w:rsidR="002036E5" w:rsidRPr="00F65393">
        <w:rPr>
          <w:rFonts w:ascii="Arial" w:hAnsi="Arial" w:cs="Arial"/>
          <w:sz w:val="20"/>
          <w:szCs w:val="20"/>
        </w:rPr>
        <w:t xml:space="preserve"> guidance</w:t>
      </w:r>
      <w:r w:rsidR="00F65393" w:rsidRPr="00F65393">
        <w:rPr>
          <w:rFonts w:ascii="Arial" w:hAnsi="Arial" w:cs="Arial"/>
          <w:sz w:val="20"/>
          <w:szCs w:val="20"/>
        </w:rPr>
        <w:t>,</w:t>
      </w:r>
      <w:r w:rsidR="002036E5" w:rsidRPr="00F65393">
        <w:rPr>
          <w:rFonts w:ascii="Arial" w:hAnsi="Arial" w:cs="Arial"/>
          <w:sz w:val="20"/>
          <w:szCs w:val="20"/>
        </w:rPr>
        <w:t xml:space="preserve"> or </w:t>
      </w:r>
      <w:r w:rsidR="0076034A" w:rsidRPr="00F65393">
        <w:rPr>
          <w:rFonts w:ascii="Arial" w:hAnsi="Arial" w:cs="Arial"/>
          <w:sz w:val="20"/>
          <w:szCs w:val="20"/>
        </w:rPr>
        <w:t>another reasonable basis</w:t>
      </w:r>
      <w:r w:rsidR="002036E5" w:rsidRPr="00F65393">
        <w:rPr>
          <w:rFonts w:ascii="Arial" w:hAnsi="Arial" w:cs="Arial"/>
          <w:sz w:val="20"/>
          <w:szCs w:val="20"/>
        </w:rPr>
        <w:t xml:space="preserve">), then CARB will not </w:t>
      </w:r>
      <w:r w:rsidR="00AE58FD" w:rsidRPr="00F65393">
        <w:rPr>
          <w:rFonts w:ascii="Arial" w:hAnsi="Arial" w:cs="Arial"/>
          <w:sz w:val="20"/>
          <w:szCs w:val="20"/>
        </w:rPr>
        <w:t xml:space="preserve">pursue </w:t>
      </w:r>
      <w:r w:rsidR="002036E5" w:rsidRPr="00F65393">
        <w:rPr>
          <w:rFonts w:ascii="Arial" w:hAnsi="Arial" w:cs="Arial"/>
          <w:sz w:val="20"/>
          <w:szCs w:val="20"/>
        </w:rPr>
        <w:t>enforce</w:t>
      </w:r>
      <w:r w:rsidR="00AE58FD" w:rsidRPr="00F65393">
        <w:rPr>
          <w:rFonts w:ascii="Arial" w:hAnsi="Arial" w:cs="Arial"/>
          <w:sz w:val="20"/>
          <w:szCs w:val="20"/>
        </w:rPr>
        <w:t>ment</w:t>
      </w:r>
      <w:r w:rsidR="002036E5" w:rsidRPr="00F65393">
        <w:rPr>
          <w:rFonts w:ascii="Arial" w:hAnsi="Arial" w:cs="Arial"/>
          <w:sz w:val="20"/>
          <w:szCs w:val="20"/>
        </w:rPr>
        <w:t xml:space="preserve"> against such a company in the initial reporting year.</w:t>
      </w:r>
    </w:p>
    <w:p w:rsidR="0076034A" w:rsidRPr="00F65393" w:rsidRDefault="002036E5" w:rsidP="002D57B8">
      <w:pPr>
        <w:pStyle w:val="ListParagraph"/>
        <w:numPr>
          <w:ilvl w:val="2"/>
          <w:numId w:val="1"/>
        </w:numPr>
        <w:spacing w:line="240" w:lineRule="auto"/>
        <w:rPr>
          <w:rFonts w:ascii="Arial" w:hAnsi="Arial" w:cs="Arial"/>
          <w:sz w:val="20"/>
          <w:szCs w:val="20"/>
        </w:rPr>
      </w:pPr>
      <w:r w:rsidRPr="00F65393">
        <w:rPr>
          <w:rFonts w:ascii="Arial" w:hAnsi="Arial" w:cs="Arial"/>
          <w:sz w:val="20"/>
          <w:szCs w:val="20"/>
        </w:rPr>
        <w:t xml:space="preserve">Consistent with the above, in exercising its enforcement discretion under SB 253 and SB 261, CARB will not </w:t>
      </w:r>
      <w:r w:rsidR="00EA7D5C" w:rsidRPr="00F65393">
        <w:rPr>
          <w:rFonts w:ascii="Arial" w:hAnsi="Arial" w:cs="Arial"/>
          <w:sz w:val="20"/>
          <w:szCs w:val="20"/>
        </w:rPr>
        <w:t xml:space="preserve">take </w:t>
      </w:r>
      <w:r w:rsidRPr="00F65393">
        <w:rPr>
          <w:rFonts w:ascii="Arial" w:hAnsi="Arial" w:cs="Arial"/>
          <w:sz w:val="20"/>
          <w:szCs w:val="20"/>
        </w:rPr>
        <w:t>enforce</w:t>
      </w:r>
      <w:r w:rsidR="00EA7D5C" w:rsidRPr="00F65393">
        <w:rPr>
          <w:rFonts w:ascii="Arial" w:hAnsi="Arial" w:cs="Arial"/>
          <w:sz w:val="20"/>
          <w:szCs w:val="20"/>
        </w:rPr>
        <w:t>ment action</w:t>
      </w:r>
      <w:r w:rsidRPr="00F65393">
        <w:rPr>
          <w:rFonts w:ascii="Arial" w:hAnsi="Arial" w:cs="Arial"/>
          <w:sz w:val="20"/>
          <w:szCs w:val="20"/>
        </w:rPr>
        <w:t xml:space="preserve"> against </w:t>
      </w:r>
      <w:r w:rsidR="006E7F63" w:rsidRPr="00F65393">
        <w:rPr>
          <w:rFonts w:ascii="Arial" w:hAnsi="Arial" w:cs="Arial"/>
          <w:sz w:val="20"/>
          <w:szCs w:val="20"/>
        </w:rPr>
        <w:t>a company</w:t>
      </w:r>
      <w:r w:rsidRPr="00F65393">
        <w:rPr>
          <w:rFonts w:ascii="Arial" w:hAnsi="Arial" w:cs="Arial"/>
          <w:sz w:val="20"/>
          <w:szCs w:val="20"/>
        </w:rPr>
        <w:t xml:space="preserve"> that </w:t>
      </w:r>
      <w:r w:rsidR="00EA7D5C" w:rsidRPr="00F65393">
        <w:rPr>
          <w:rFonts w:ascii="Arial" w:hAnsi="Arial" w:cs="Arial"/>
          <w:sz w:val="20"/>
          <w:szCs w:val="20"/>
        </w:rPr>
        <w:t xml:space="preserve">does </w:t>
      </w:r>
      <w:r w:rsidR="006E7F63" w:rsidRPr="00F65393">
        <w:rPr>
          <w:rFonts w:ascii="Arial" w:hAnsi="Arial" w:cs="Arial"/>
          <w:sz w:val="20"/>
          <w:szCs w:val="20"/>
        </w:rPr>
        <w:t xml:space="preserve">not report because it has made a </w:t>
      </w:r>
      <w:r w:rsidRPr="00F65393">
        <w:rPr>
          <w:rFonts w:ascii="Arial" w:hAnsi="Arial" w:cs="Arial"/>
          <w:sz w:val="20"/>
          <w:szCs w:val="20"/>
        </w:rPr>
        <w:t>good faith determination</w:t>
      </w:r>
      <w:r w:rsidR="006E7F63" w:rsidRPr="00F65393">
        <w:rPr>
          <w:rFonts w:ascii="Arial" w:hAnsi="Arial" w:cs="Arial"/>
          <w:sz w:val="20"/>
          <w:szCs w:val="20"/>
        </w:rPr>
        <w:t>—supported by a reasonable basis—</w:t>
      </w:r>
      <w:r w:rsidRPr="00F65393">
        <w:rPr>
          <w:rFonts w:ascii="Arial" w:hAnsi="Arial" w:cs="Arial"/>
          <w:sz w:val="20"/>
          <w:szCs w:val="20"/>
        </w:rPr>
        <w:t xml:space="preserve">that it falls outside of the scope of the relevant law. </w:t>
      </w:r>
    </w:p>
    <w:p w:rsidR="0076034A" w:rsidRPr="00F65393" w:rsidRDefault="0076034A" w:rsidP="0076034A">
      <w:pPr>
        <w:pStyle w:val="ListParagraph"/>
        <w:numPr>
          <w:ilvl w:val="3"/>
          <w:numId w:val="1"/>
        </w:numPr>
        <w:spacing w:line="240" w:lineRule="auto"/>
        <w:rPr>
          <w:rFonts w:ascii="Arial" w:hAnsi="Arial" w:cs="Arial"/>
          <w:sz w:val="20"/>
          <w:szCs w:val="20"/>
        </w:rPr>
      </w:pPr>
      <w:r w:rsidRPr="00F65393">
        <w:rPr>
          <w:rFonts w:ascii="Arial" w:hAnsi="Arial" w:cs="Arial"/>
          <w:i/>
          <w:iCs/>
          <w:sz w:val="20"/>
          <w:szCs w:val="20"/>
        </w:rPr>
        <w:t xml:space="preserve">Issue: </w:t>
      </w:r>
      <w:r w:rsidR="002036E5" w:rsidRPr="00F65393">
        <w:rPr>
          <w:rFonts w:ascii="Arial" w:hAnsi="Arial" w:cs="Arial"/>
          <w:sz w:val="20"/>
          <w:szCs w:val="20"/>
        </w:rPr>
        <w:t>CARB</w:t>
      </w:r>
      <w:r w:rsidR="00EA7D5C" w:rsidRPr="00F65393">
        <w:rPr>
          <w:rFonts w:ascii="Arial" w:hAnsi="Arial" w:cs="Arial"/>
          <w:sz w:val="20"/>
          <w:szCs w:val="20"/>
        </w:rPr>
        <w:t>’s 2024 E</w:t>
      </w:r>
      <w:r w:rsidR="002036E5" w:rsidRPr="00F65393">
        <w:rPr>
          <w:rFonts w:ascii="Arial" w:hAnsi="Arial" w:cs="Arial"/>
          <w:sz w:val="20"/>
          <w:szCs w:val="20"/>
        </w:rPr>
        <w:t xml:space="preserve">nforcement </w:t>
      </w:r>
      <w:r w:rsidR="00EA7D5C" w:rsidRPr="00F65393">
        <w:rPr>
          <w:rFonts w:ascii="Arial" w:hAnsi="Arial" w:cs="Arial"/>
          <w:sz w:val="20"/>
          <w:szCs w:val="20"/>
        </w:rPr>
        <w:t>N</w:t>
      </w:r>
      <w:r w:rsidR="002036E5" w:rsidRPr="00F65393">
        <w:rPr>
          <w:rFonts w:ascii="Arial" w:hAnsi="Arial" w:cs="Arial"/>
          <w:sz w:val="20"/>
          <w:szCs w:val="20"/>
        </w:rPr>
        <w:t>otice s</w:t>
      </w:r>
      <w:r w:rsidR="00EA7D5C" w:rsidRPr="00F65393">
        <w:rPr>
          <w:rFonts w:ascii="Arial" w:hAnsi="Arial" w:cs="Arial"/>
          <w:sz w:val="20"/>
          <w:szCs w:val="20"/>
        </w:rPr>
        <w:t>tates</w:t>
      </w:r>
      <w:r w:rsidR="002036E5" w:rsidRPr="00F65393">
        <w:rPr>
          <w:rFonts w:ascii="Arial" w:hAnsi="Arial" w:cs="Arial"/>
          <w:sz w:val="20"/>
          <w:szCs w:val="20"/>
        </w:rPr>
        <w:t xml:space="preserve"> CARB will not </w:t>
      </w:r>
      <w:r w:rsidR="00EA7D5C" w:rsidRPr="00F65393">
        <w:rPr>
          <w:rFonts w:ascii="Arial" w:hAnsi="Arial" w:cs="Arial"/>
          <w:sz w:val="20"/>
          <w:szCs w:val="20"/>
        </w:rPr>
        <w:t xml:space="preserve">take </w:t>
      </w:r>
      <w:r w:rsidR="002036E5" w:rsidRPr="00F65393">
        <w:rPr>
          <w:rFonts w:ascii="Arial" w:hAnsi="Arial" w:cs="Arial"/>
          <w:sz w:val="20"/>
          <w:szCs w:val="20"/>
        </w:rPr>
        <w:t>enforce</w:t>
      </w:r>
      <w:r w:rsidR="00EA7D5C" w:rsidRPr="00F65393">
        <w:rPr>
          <w:rFonts w:ascii="Arial" w:hAnsi="Arial" w:cs="Arial"/>
          <w:sz w:val="20"/>
          <w:szCs w:val="20"/>
        </w:rPr>
        <w:t>ment action</w:t>
      </w:r>
      <w:r w:rsidR="002036E5" w:rsidRPr="00F65393">
        <w:rPr>
          <w:rFonts w:ascii="Arial" w:hAnsi="Arial" w:cs="Arial"/>
          <w:sz w:val="20"/>
          <w:szCs w:val="20"/>
        </w:rPr>
        <w:t xml:space="preserve"> against companies for incomplete reporting.</w:t>
      </w:r>
      <w:r w:rsidR="006E7F63" w:rsidRPr="00F65393">
        <w:rPr>
          <w:rFonts w:ascii="Arial" w:hAnsi="Arial" w:cs="Arial"/>
          <w:sz w:val="20"/>
          <w:szCs w:val="20"/>
        </w:rPr>
        <w:t xml:space="preserve"> </w:t>
      </w:r>
    </w:p>
    <w:p w:rsidR="00C168DF" w:rsidRDefault="0076034A">
      <w:pPr>
        <w:pStyle w:val="ListParagraph"/>
        <w:numPr>
          <w:ilvl w:val="3"/>
          <w:numId w:val="1"/>
        </w:numPr>
        <w:spacing w:line="240" w:lineRule="auto"/>
        <w:rPr>
          <w:rFonts w:ascii="Arial" w:hAnsi="Arial" w:cs="Arial"/>
          <w:sz w:val="20"/>
          <w:szCs w:val="20"/>
        </w:rPr>
      </w:pPr>
      <w:r w:rsidRPr="00F65393">
        <w:rPr>
          <w:rFonts w:ascii="Arial" w:hAnsi="Arial" w:cs="Arial"/>
          <w:i/>
          <w:iCs/>
          <w:sz w:val="20"/>
          <w:szCs w:val="20"/>
        </w:rPr>
        <w:t>Necessary clarification</w:t>
      </w:r>
      <w:r w:rsidRPr="00F65393">
        <w:rPr>
          <w:rFonts w:ascii="Arial" w:hAnsi="Arial" w:cs="Arial"/>
          <w:sz w:val="20"/>
          <w:szCs w:val="20"/>
        </w:rPr>
        <w:t xml:space="preserve">: </w:t>
      </w:r>
      <w:r w:rsidR="006E7F63" w:rsidRPr="00F65393">
        <w:rPr>
          <w:rFonts w:ascii="Arial" w:hAnsi="Arial" w:cs="Arial"/>
          <w:sz w:val="20"/>
          <w:szCs w:val="20"/>
        </w:rPr>
        <w:t xml:space="preserve">Given the current timelines for rulemaking and reporting, </w:t>
      </w:r>
      <w:r w:rsidRPr="00F65393">
        <w:rPr>
          <w:rFonts w:ascii="Arial" w:hAnsi="Arial" w:cs="Arial"/>
          <w:sz w:val="20"/>
          <w:szCs w:val="20"/>
        </w:rPr>
        <w:t xml:space="preserve">a company should be entitled to make a good faith determination that is not in scope (e.g., </w:t>
      </w:r>
      <w:r w:rsidR="00BC1C62" w:rsidRPr="00F65393">
        <w:rPr>
          <w:rFonts w:ascii="Arial" w:hAnsi="Arial" w:cs="Arial"/>
          <w:sz w:val="20"/>
          <w:szCs w:val="20"/>
        </w:rPr>
        <w:t>not “</w:t>
      </w:r>
      <w:r w:rsidRPr="00F65393">
        <w:rPr>
          <w:rFonts w:ascii="Arial" w:hAnsi="Arial" w:cs="Arial"/>
          <w:sz w:val="20"/>
          <w:szCs w:val="20"/>
        </w:rPr>
        <w:t xml:space="preserve">doing business in CA”) </w:t>
      </w:r>
      <w:r w:rsidR="00BC1C62" w:rsidRPr="00F65393">
        <w:rPr>
          <w:rFonts w:ascii="Arial" w:hAnsi="Arial" w:cs="Arial"/>
          <w:sz w:val="20"/>
          <w:szCs w:val="20"/>
        </w:rPr>
        <w:t>based on a range of reasonable interpretations</w:t>
      </w:r>
      <w:r w:rsidR="00C37B69" w:rsidRPr="00F65393">
        <w:rPr>
          <w:rFonts w:ascii="Arial" w:hAnsi="Arial" w:cs="Arial"/>
          <w:sz w:val="20"/>
          <w:szCs w:val="20"/>
        </w:rPr>
        <w:t>,</w:t>
      </w:r>
      <w:r w:rsidR="00BC1C62" w:rsidRPr="00F65393">
        <w:rPr>
          <w:rFonts w:ascii="Arial" w:hAnsi="Arial" w:cs="Arial"/>
          <w:sz w:val="20"/>
          <w:szCs w:val="20"/>
        </w:rPr>
        <w:t xml:space="preserve"> even</w:t>
      </w:r>
      <w:r w:rsidR="006E7F63" w:rsidRPr="00F65393">
        <w:rPr>
          <w:rFonts w:ascii="Arial" w:hAnsi="Arial" w:cs="Arial"/>
          <w:sz w:val="20"/>
          <w:szCs w:val="20"/>
        </w:rPr>
        <w:t xml:space="preserve"> if CARB later issues guidance or rulemaking that may contradict such reasonable basis</w:t>
      </w:r>
      <w:r w:rsidR="006E7F63">
        <w:rPr>
          <w:rFonts w:ascii="Arial" w:hAnsi="Arial" w:cs="Arial"/>
          <w:sz w:val="20"/>
          <w:szCs w:val="20"/>
        </w:rPr>
        <w:t>.</w:t>
      </w:r>
      <w:r w:rsidR="00BC1C62">
        <w:rPr>
          <w:rFonts w:ascii="Arial" w:hAnsi="Arial" w:cs="Arial"/>
          <w:sz w:val="20"/>
          <w:szCs w:val="20"/>
        </w:rPr>
        <w:t xml:space="preserve"> For example, </w:t>
      </w:r>
      <w:r w:rsidR="00EA7D5C">
        <w:rPr>
          <w:rFonts w:ascii="Arial" w:hAnsi="Arial" w:cs="Arial"/>
          <w:sz w:val="20"/>
          <w:szCs w:val="20"/>
        </w:rPr>
        <w:t xml:space="preserve">based on currently proposed timing, </w:t>
      </w:r>
      <w:r w:rsidR="00BC1C62">
        <w:rPr>
          <w:rFonts w:ascii="Arial" w:hAnsi="Arial" w:cs="Arial"/>
          <w:sz w:val="20"/>
          <w:szCs w:val="20"/>
        </w:rPr>
        <w:t xml:space="preserve">there will not be a final regulation </w:t>
      </w:r>
      <w:r w:rsidR="00EA7D5C">
        <w:rPr>
          <w:rFonts w:ascii="Arial" w:hAnsi="Arial" w:cs="Arial"/>
          <w:sz w:val="20"/>
          <w:szCs w:val="20"/>
        </w:rPr>
        <w:t xml:space="preserve">that </w:t>
      </w:r>
      <w:r w:rsidR="00BC1C62">
        <w:rPr>
          <w:rFonts w:ascii="Arial" w:hAnsi="Arial" w:cs="Arial"/>
          <w:sz w:val="20"/>
          <w:szCs w:val="20"/>
        </w:rPr>
        <w:t>defin</w:t>
      </w:r>
      <w:r w:rsidR="00EA7D5C">
        <w:rPr>
          <w:rFonts w:ascii="Arial" w:hAnsi="Arial" w:cs="Arial"/>
          <w:sz w:val="20"/>
          <w:szCs w:val="20"/>
        </w:rPr>
        <w:t>es</w:t>
      </w:r>
      <w:r w:rsidR="00BC1C62">
        <w:rPr>
          <w:rFonts w:ascii="Arial" w:hAnsi="Arial" w:cs="Arial"/>
          <w:sz w:val="20"/>
          <w:szCs w:val="20"/>
        </w:rPr>
        <w:t xml:space="preserve"> “doing business in </w:t>
      </w:r>
      <w:r w:rsidR="00BC1C62">
        <w:rPr>
          <w:rFonts w:ascii="Arial" w:hAnsi="Arial" w:cs="Arial"/>
          <w:sz w:val="20"/>
          <w:szCs w:val="20"/>
        </w:rPr>
        <w:lastRenderedPageBreak/>
        <w:t>C</w:t>
      </w:r>
      <w:r w:rsidR="00EA7D5C">
        <w:rPr>
          <w:rFonts w:ascii="Arial" w:hAnsi="Arial" w:cs="Arial"/>
          <w:sz w:val="20"/>
          <w:szCs w:val="20"/>
        </w:rPr>
        <w:t>alifornia</w:t>
      </w:r>
      <w:r w:rsidR="00BC1C62">
        <w:rPr>
          <w:rFonts w:ascii="Arial" w:hAnsi="Arial" w:cs="Arial"/>
          <w:sz w:val="20"/>
          <w:szCs w:val="20"/>
        </w:rPr>
        <w:t xml:space="preserve">” until Q1 2026, </w:t>
      </w:r>
      <w:r w:rsidR="00EA7D5C">
        <w:rPr>
          <w:rFonts w:ascii="Arial" w:hAnsi="Arial" w:cs="Arial"/>
          <w:sz w:val="20"/>
          <w:szCs w:val="20"/>
        </w:rPr>
        <w:t>requiring companies to make a good faith determination of th</w:t>
      </w:r>
      <w:r w:rsidR="00A20DD1">
        <w:rPr>
          <w:rFonts w:ascii="Arial" w:hAnsi="Arial" w:cs="Arial"/>
          <w:sz w:val="20"/>
          <w:szCs w:val="20"/>
        </w:rPr>
        <w:t>at</w:t>
      </w:r>
      <w:r w:rsidR="00EA7D5C">
        <w:rPr>
          <w:rFonts w:ascii="Arial" w:hAnsi="Arial" w:cs="Arial"/>
          <w:sz w:val="20"/>
          <w:szCs w:val="20"/>
        </w:rPr>
        <w:t xml:space="preserve"> statutory language for </w:t>
      </w:r>
      <w:r w:rsidR="00BC1C62">
        <w:rPr>
          <w:rFonts w:ascii="Arial" w:hAnsi="Arial" w:cs="Arial"/>
          <w:sz w:val="20"/>
          <w:szCs w:val="20"/>
        </w:rPr>
        <w:t>report</w:t>
      </w:r>
      <w:r w:rsidR="00EA7D5C">
        <w:rPr>
          <w:rFonts w:ascii="Arial" w:hAnsi="Arial" w:cs="Arial"/>
          <w:sz w:val="20"/>
          <w:szCs w:val="20"/>
        </w:rPr>
        <w:t>s</w:t>
      </w:r>
      <w:r w:rsidR="00BC1C62">
        <w:rPr>
          <w:rFonts w:ascii="Arial" w:hAnsi="Arial" w:cs="Arial"/>
          <w:sz w:val="20"/>
          <w:szCs w:val="20"/>
        </w:rPr>
        <w:t xml:space="preserve"> </w:t>
      </w:r>
      <w:r w:rsidR="00EA7D5C">
        <w:rPr>
          <w:rFonts w:ascii="Arial" w:hAnsi="Arial" w:cs="Arial"/>
          <w:sz w:val="20"/>
          <w:szCs w:val="20"/>
        </w:rPr>
        <w:t xml:space="preserve">due </w:t>
      </w:r>
      <w:r w:rsidR="00BC1C62">
        <w:rPr>
          <w:rFonts w:ascii="Arial" w:hAnsi="Arial" w:cs="Arial"/>
          <w:sz w:val="20"/>
          <w:szCs w:val="20"/>
        </w:rPr>
        <w:t>by Jan</w:t>
      </w:r>
      <w:r w:rsidR="00EA7D5C">
        <w:rPr>
          <w:rFonts w:ascii="Arial" w:hAnsi="Arial" w:cs="Arial"/>
          <w:sz w:val="20"/>
          <w:szCs w:val="20"/>
        </w:rPr>
        <w:t>uary</w:t>
      </w:r>
      <w:r w:rsidR="00BC1C62">
        <w:rPr>
          <w:rFonts w:ascii="Arial" w:hAnsi="Arial" w:cs="Arial"/>
          <w:sz w:val="20"/>
          <w:szCs w:val="20"/>
        </w:rPr>
        <w:t xml:space="preserve"> 1, 2026.</w:t>
      </w:r>
    </w:p>
    <w:p w:rsidR="00537FE1" w:rsidRDefault="002036E5" w:rsidP="002D57B8">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In exercising its enforcement discretion under SB 261, CARB will not </w:t>
      </w:r>
      <w:r w:rsidR="00EA7D5C">
        <w:rPr>
          <w:rFonts w:ascii="Arial" w:hAnsi="Arial" w:cs="Arial"/>
          <w:sz w:val="20"/>
          <w:szCs w:val="20"/>
        </w:rPr>
        <w:t xml:space="preserve">take </w:t>
      </w:r>
      <w:r>
        <w:rPr>
          <w:rFonts w:ascii="Arial" w:hAnsi="Arial" w:cs="Arial"/>
          <w:sz w:val="20"/>
          <w:szCs w:val="20"/>
        </w:rPr>
        <w:t>enforce</w:t>
      </w:r>
      <w:r w:rsidR="00EA7D5C">
        <w:rPr>
          <w:rFonts w:ascii="Arial" w:hAnsi="Arial" w:cs="Arial"/>
          <w:sz w:val="20"/>
          <w:szCs w:val="20"/>
        </w:rPr>
        <w:t>ment action</w:t>
      </w:r>
      <w:r>
        <w:rPr>
          <w:rFonts w:ascii="Arial" w:hAnsi="Arial" w:cs="Arial"/>
          <w:sz w:val="20"/>
          <w:szCs w:val="20"/>
        </w:rPr>
        <w:t xml:space="preserve"> against </w:t>
      </w:r>
      <w:r w:rsidR="006E7F63">
        <w:rPr>
          <w:rFonts w:ascii="Arial" w:hAnsi="Arial" w:cs="Arial"/>
          <w:sz w:val="20"/>
          <w:szCs w:val="20"/>
        </w:rPr>
        <w:t xml:space="preserve">a </w:t>
      </w:r>
      <w:r>
        <w:rPr>
          <w:rFonts w:ascii="Arial" w:hAnsi="Arial" w:cs="Arial"/>
          <w:sz w:val="20"/>
          <w:szCs w:val="20"/>
        </w:rPr>
        <w:t>compan</w:t>
      </w:r>
      <w:r w:rsidR="006E7F63">
        <w:rPr>
          <w:rFonts w:ascii="Arial" w:hAnsi="Arial" w:cs="Arial"/>
          <w:sz w:val="20"/>
          <w:szCs w:val="20"/>
        </w:rPr>
        <w:t>y</w:t>
      </w:r>
      <w:r>
        <w:rPr>
          <w:rFonts w:ascii="Arial" w:hAnsi="Arial" w:cs="Arial"/>
          <w:sz w:val="20"/>
          <w:szCs w:val="20"/>
        </w:rPr>
        <w:t xml:space="preserve"> that </w:t>
      </w:r>
      <w:r w:rsidR="006E7F63">
        <w:rPr>
          <w:rFonts w:ascii="Arial" w:hAnsi="Arial" w:cs="Arial"/>
          <w:sz w:val="20"/>
          <w:szCs w:val="20"/>
        </w:rPr>
        <w:t>take</w:t>
      </w:r>
      <w:r w:rsidR="00EA7D5C">
        <w:rPr>
          <w:rFonts w:ascii="Arial" w:hAnsi="Arial" w:cs="Arial"/>
          <w:sz w:val="20"/>
          <w:szCs w:val="20"/>
        </w:rPr>
        <w:t>s</w:t>
      </w:r>
      <w:r w:rsidR="006E7F63">
        <w:rPr>
          <w:rFonts w:ascii="Arial" w:hAnsi="Arial" w:cs="Arial"/>
          <w:sz w:val="20"/>
          <w:szCs w:val="20"/>
        </w:rPr>
        <w:t xml:space="preserve"> a “comply or explain” approach to disclosure as permitted by the law. </w:t>
      </w:r>
    </w:p>
    <w:p w:rsidR="00C168DF" w:rsidRPr="00F65393" w:rsidRDefault="00BC1C62">
      <w:pPr>
        <w:pStyle w:val="ListParagraph"/>
        <w:numPr>
          <w:ilvl w:val="3"/>
          <w:numId w:val="1"/>
        </w:numPr>
        <w:spacing w:line="240" w:lineRule="auto"/>
        <w:rPr>
          <w:rFonts w:ascii="Arial" w:hAnsi="Arial" w:cs="Arial"/>
          <w:sz w:val="20"/>
          <w:szCs w:val="20"/>
        </w:rPr>
      </w:pPr>
      <w:r w:rsidRPr="00F65393">
        <w:rPr>
          <w:rFonts w:ascii="Arial" w:hAnsi="Arial" w:cs="Arial"/>
          <w:i/>
          <w:iCs/>
          <w:sz w:val="20"/>
          <w:szCs w:val="20"/>
        </w:rPr>
        <w:t>Issue</w:t>
      </w:r>
      <w:r w:rsidRPr="00F65393">
        <w:rPr>
          <w:rFonts w:ascii="Arial" w:hAnsi="Arial" w:cs="Arial"/>
          <w:sz w:val="20"/>
          <w:szCs w:val="20"/>
        </w:rPr>
        <w:t>: CARB</w:t>
      </w:r>
      <w:r w:rsidR="00EA7D5C" w:rsidRPr="00F65393">
        <w:rPr>
          <w:rFonts w:ascii="Arial" w:hAnsi="Arial" w:cs="Arial"/>
          <w:sz w:val="20"/>
          <w:szCs w:val="20"/>
        </w:rPr>
        <w:t>’s 2024</w:t>
      </w:r>
      <w:r w:rsidRPr="00F65393">
        <w:rPr>
          <w:rFonts w:ascii="Arial" w:hAnsi="Arial" w:cs="Arial"/>
          <w:sz w:val="20"/>
          <w:szCs w:val="20"/>
        </w:rPr>
        <w:t xml:space="preserve"> </w:t>
      </w:r>
      <w:r w:rsidR="00EA7D5C" w:rsidRPr="00F65393">
        <w:rPr>
          <w:rFonts w:ascii="Arial" w:hAnsi="Arial" w:cs="Arial"/>
          <w:sz w:val="20"/>
          <w:szCs w:val="20"/>
        </w:rPr>
        <w:t>E</w:t>
      </w:r>
      <w:r w:rsidRPr="00F65393">
        <w:rPr>
          <w:rFonts w:ascii="Arial" w:hAnsi="Arial" w:cs="Arial"/>
          <w:sz w:val="20"/>
          <w:szCs w:val="20"/>
        </w:rPr>
        <w:t xml:space="preserve">nforcement </w:t>
      </w:r>
      <w:r w:rsidR="00EA7D5C" w:rsidRPr="00F65393">
        <w:rPr>
          <w:rFonts w:ascii="Arial" w:hAnsi="Arial" w:cs="Arial"/>
          <w:sz w:val="20"/>
          <w:szCs w:val="20"/>
        </w:rPr>
        <w:t>N</w:t>
      </w:r>
      <w:r w:rsidRPr="00F65393">
        <w:rPr>
          <w:rFonts w:ascii="Arial" w:hAnsi="Arial" w:cs="Arial"/>
          <w:sz w:val="20"/>
          <w:szCs w:val="20"/>
        </w:rPr>
        <w:t>otice does not mention SB 261 and</w:t>
      </w:r>
      <w:r w:rsidR="00BA07AE" w:rsidRPr="00F65393">
        <w:rPr>
          <w:rFonts w:ascii="Arial" w:hAnsi="Arial" w:cs="Arial"/>
          <w:sz w:val="20"/>
          <w:szCs w:val="20"/>
        </w:rPr>
        <w:t xml:space="preserve"> its September 20</w:t>
      </w:r>
      <w:r w:rsidR="00C37B69" w:rsidRPr="00F65393">
        <w:rPr>
          <w:rFonts w:ascii="Arial" w:hAnsi="Arial" w:cs="Arial"/>
          <w:sz w:val="20"/>
          <w:szCs w:val="20"/>
        </w:rPr>
        <w:t>2</w:t>
      </w:r>
      <w:r w:rsidR="00BA07AE" w:rsidRPr="00F65393">
        <w:rPr>
          <w:rFonts w:ascii="Arial" w:hAnsi="Arial" w:cs="Arial"/>
          <w:sz w:val="20"/>
          <w:szCs w:val="20"/>
        </w:rPr>
        <w:t>5</w:t>
      </w:r>
      <w:r w:rsidRPr="00F65393">
        <w:rPr>
          <w:rFonts w:ascii="Arial" w:hAnsi="Arial" w:cs="Arial"/>
          <w:sz w:val="20"/>
          <w:szCs w:val="20"/>
        </w:rPr>
        <w:t xml:space="preserve"> </w:t>
      </w:r>
      <w:r w:rsidR="00BA07AE" w:rsidRPr="00F65393">
        <w:rPr>
          <w:rFonts w:ascii="Arial" w:hAnsi="Arial" w:cs="Arial"/>
          <w:sz w:val="20"/>
          <w:szCs w:val="20"/>
        </w:rPr>
        <w:t>Draft Checklist</w:t>
      </w:r>
      <w:r w:rsidRPr="00F65393">
        <w:rPr>
          <w:rFonts w:ascii="Arial" w:hAnsi="Arial" w:cs="Arial"/>
          <w:sz w:val="20"/>
          <w:szCs w:val="20"/>
        </w:rPr>
        <w:t xml:space="preserve"> is neither binding nor clear on CARB’s enforcement position. </w:t>
      </w:r>
    </w:p>
    <w:p w:rsidR="00BC1C62" w:rsidRDefault="006E7F63" w:rsidP="006E7F63">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In exercising its enforcement discretion under SB 253, CARB will not </w:t>
      </w:r>
      <w:r w:rsidR="00BA07AE">
        <w:rPr>
          <w:rFonts w:ascii="Arial" w:hAnsi="Arial" w:cs="Arial"/>
          <w:sz w:val="20"/>
          <w:szCs w:val="20"/>
        </w:rPr>
        <w:t>take enforcement action</w:t>
      </w:r>
      <w:r>
        <w:rPr>
          <w:rFonts w:ascii="Arial" w:hAnsi="Arial" w:cs="Arial"/>
          <w:sz w:val="20"/>
          <w:szCs w:val="20"/>
        </w:rPr>
        <w:t xml:space="preserve"> against a company that provide</w:t>
      </w:r>
      <w:r w:rsidR="00300B4B">
        <w:rPr>
          <w:rFonts w:ascii="Arial" w:hAnsi="Arial" w:cs="Arial"/>
          <w:sz w:val="20"/>
          <w:szCs w:val="20"/>
        </w:rPr>
        <w:t>s</w:t>
      </w:r>
      <w:r>
        <w:rPr>
          <w:rFonts w:ascii="Arial" w:hAnsi="Arial" w:cs="Arial"/>
          <w:sz w:val="20"/>
          <w:szCs w:val="20"/>
        </w:rPr>
        <w:t xml:space="preserve"> a good faith statement that </w:t>
      </w:r>
      <w:r w:rsidR="00300B4B">
        <w:rPr>
          <w:rFonts w:ascii="Arial" w:hAnsi="Arial" w:cs="Arial"/>
          <w:sz w:val="20"/>
          <w:szCs w:val="20"/>
        </w:rPr>
        <w:t>it cannot,</w:t>
      </w:r>
      <w:r w:rsidR="00A279CD">
        <w:rPr>
          <w:rFonts w:ascii="Arial" w:hAnsi="Arial" w:cs="Arial"/>
          <w:sz w:val="20"/>
          <w:szCs w:val="20"/>
        </w:rPr>
        <w:t xml:space="preserve"> without unreasonable effort or expense</w:t>
      </w:r>
      <w:r w:rsidR="00BA07AE">
        <w:rPr>
          <w:rFonts w:ascii="Arial" w:hAnsi="Arial" w:cs="Arial"/>
          <w:sz w:val="20"/>
          <w:szCs w:val="20"/>
        </w:rPr>
        <w:t>:</w:t>
      </w:r>
      <w:r w:rsidR="00300B4B">
        <w:rPr>
          <w:rFonts w:ascii="Arial" w:hAnsi="Arial" w:cs="Arial"/>
          <w:sz w:val="20"/>
          <w:szCs w:val="20"/>
        </w:rPr>
        <w:t xml:space="preserve"> (1) prepare, verify</w:t>
      </w:r>
      <w:r w:rsidR="00BA07AE">
        <w:rPr>
          <w:rFonts w:ascii="Arial" w:hAnsi="Arial" w:cs="Arial"/>
          <w:sz w:val="20"/>
          <w:szCs w:val="20"/>
        </w:rPr>
        <w:t>,</w:t>
      </w:r>
      <w:r w:rsidR="00300B4B">
        <w:rPr>
          <w:rFonts w:ascii="Arial" w:hAnsi="Arial" w:cs="Arial"/>
          <w:sz w:val="20"/>
          <w:szCs w:val="20"/>
        </w:rPr>
        <w:t xml:space="preserve"> and report any Scope 1 or Scope 2 GHG emissions data, and/or (2) submit an accompanying report from an independent third party assurance provider with respect to such data. </w:t>
      </w:r>
    </w:p>
    <w:p w:rsidR="00BC1C62" w:rsidRDefault="003150FD" w:rsidP="00BC1C62">
      <w:pPr>
        <w:pStyle w:val="ListParagraph"/>
        <w:numPr>
          <w:ilvl w:val="3"/>
          <w:numId w:val="1"/>
        </w:numPr>
        <w:spacing w:line="240" w:lineRule="auto"/>
        <w:rPr>
          <w:rFonts w:ascii="Arial" w:hAnsi="Arial" w:cs="Arial"/>
          <w:sz w:val="20"/>
          <w:szCs w:val="20"/>
        </w:rPr>
      </w:pPr>
      <w:r w:rsidRPr="003150FD">
        <w:rPr>
          <w:rFonts w:ascii="Arial" w:hAnsi="Arial" w:cs="Arial"/>
          <w:i/>
          <w:iCs/>
          <w:sz w:val="20"/>
          <w:szCs w:val="20"/>
        </w:rPr>
        <w:t>Issue</w:t>
      </w:r>
      <w:r w:rsidR="00BC1C62">
        <w:rPr>
          <w:rFonts w:ascii="Arial" w:hAnsi="Arial" w:cs="Arial"/>
          <w:sz w:val="20"/>
          <w:szCs w:val="20"/>
        </w:rPr>
        <w:t xml:space="preserve">: </w:t>
      </w:r>
      <w:r w:rsidR="00BA07AE">
        <w:rPr>
          <w:rFonts w:ascii="Arial" w:hAnsi="Arial" w:cs="Arial"/>
          <w:sz w:val="20"/>
          <w:szCs w:val="20"/>
        </w:rPr>
        <w:t xml:space="preserve">While </w:t>
      </w:r>
      <w:r w:rsidR="00300B4B">
        <w:rPr>
          <w:rFonts w:ascii="Arial" w:hAnsi="Arial" w:cs="Arial"/>
          <w:sz w:val="20"/>
          <w:szCs w:val="20"/>
        </w:rPr>
        <w:t xml:space="preserve">CARB’s </w:t>
      </w:r>
      <w:r w:rsidR="00BA07AE">
        <w:rPr>
          <w:rFonts w:ascii="Arial" w:hAnsi="Arial" w:cs="Arial"/>
          <w:sz w:val="20"/>
          <w:szCs w:val="20"/>
        </w:rPr>
        <w:t>2024</w:t>
      </w:r>
      <w:r w:rsidR="00300B4B">
        <w:rPr>
          <w:rFonts w:ascii="Arial" w:hAnsi="Arial" w:cs="Arial"/>
          <w:sz w:val="20"/>
          <w:szCs w:val="20"/>
        </w:rPr>
        <w:t xml:space="preserve"> </w:t>
      </w:r>
      <w:r w:rsidR="00BA07AE">
        <w:rPr>
          <w:rFonts w:ascii="Arial" w:hAnsi="Arial" w:cs="Arial"/>
          <w:sz w:val="20"/>
          <w:szCs w:val="20"/>
        </w:rPr>
        <w:t>E</w:t>
      </w:r>
      <w:r w:rsidR="00300B4B">
        <w:rPr>
          <w:rFonts w:ascii="Arial" w:hAnsi="Arial" w:cs="Arial"/>
          <w:sz w:val="20"/>
          <w:szCs w:val="20"/>
        </w:rPr>
        <w:t xml:space="preserve">nforcement </w:t>
      </w:r>
      <w:r w:rsidR="00BA07AE">
        <w:rPr>
          <w:rFonts w:ascii="Arial" w:hAnsi="Arial" w:cs="Arial"/>
          <w:sz w:val="20"/>
          <w:szCs w:val="20"/>
        </w:rPr>
        <w:t>N</w:t>
      </w:r>
      <w:r w:rsidR="00300B4B">
        <w:rPr>
          <w:rFonts w:ascii="Arial" w:hAnsi="Arial" w:cs="Arial"/>
          <w:sz w:val="20"/>
          <w:szCs w:val="20"/>
        </w:rPr>
        <w:t xml:space="preserve">otice </w:t>
      </w:r>
      <w:r w:rsidR="00BA07AE">
        <w:rPr>
          <w:rFonts w:ascii="Arial" w:hAnsi="Arial" w:cs="Arial"/>
          <w:sz w:val="20"/>
          <w:szCs w:val="20"/>
        </w:rPr>
        <w:t>may have been</w:t>
      </w:r>
      <w:r w:rsidR="00300B4B">
        <w:rPr>
          <w:rFonts w:ascii="Arial" w:hAnsi="Arial" w:cs="Arial"/>
          <w:sz w:val="20"/>
          <w:szCs w:val="20"/>
        </w:rPr>
        <w:t xml:space="preserve"> intended to permit companies to submit </w:t>
      </w:r>
      <w:r w:rsidR="00BA07AE">
        <w:rPr>
          <w:rFonts w:ascii="Arial" w:hAnsi="Arial" w:cs="Arial"/>
          <w:sz w:val="20"/>
          <w:szCs w:val="20"/>
        </w:rPr>
        <w:t xml:space="preserve">their </w:t>
      </w:r>
      <w:r w:rsidR="00300B4B">
        <w:rPr>
          <w:rFonts w:ascii="Arial" w:hAnsi="Arial" w:cs="Arial"/>
          <w:sz w:val="20"/>
          <w:szCs w:val="20"/>
        </w:rPr>
        <w:t xml:space="preserve">FY 2024 emissions data in </w:t>
      </w:r>
      <w:r w:rsidR="00512CA6">
        <w:rPr>
          <w:rFonts w:ascii="Arial" w:hAnsi="Arial" w:cs="Arial"/>
          <w:sz w:val="20"/>
          <w:szCs w:val="20"/>
        </w:rPr>
        <w:t>2026, such intent is at best ambiguous. If CARB was intending to encourage and facilitate reporting in 2026 from companies that have already publicly disclosed FY 2024 GHG emissions data but are unable to report FY 2025 data</w:t>
      </w:r>
      <w:r w:rsidR="00BA07AE">
        <w:rPr>
          <w:rFonts w:ascii="Arial" w:hAnsi="Arial" w:cs="Arial"/>
          <w:sz w:val="20"/>
          <w:szCs w:val="20"/>
        </w:rPr>
        <w:t xml:space="preserve"> by the 2026 reporting deadline</w:t>
      </w:r>
      <w:r w:rsidR="00512CA6">
        <w:rPr>
          <w:rFonts w:ascii="Arial" w:hAnsi="Arial" w:cs="Arial"/>
          <w:sz w:val="20"/>
          <w:szCs w:val="20"/>
        </w:rPr>
        <w:t>, they will need to clearly state that a company will be deemed to have complied in good faith with SB 253 in the initial reporting year if the company reports previously published FY 2024 data. Even so, we are not certain such a position would be consistent with the text of SB 253</w:t>
      </w:r>
      <w:r w:rsidR="0076034A">
        <w:rPr>
          <w:rFonts w:ascii="Arial" w:hAnsi="Arial" w:cs="Arial"/>
          <w:sz w:val="20"/>
          <w:szCs w:val="20"/>
        </w:rPr>
        <w:t xml:space="preserve"> (which requires “prior fiscal year” data in 2026), meaning that such a position may require a legislative clarification to meet the internal regulatory compliance standards required for a company to adopt such a position.</w:t>
      </w:r>
    </w:p>
    <w:p w:rsidR="00C168DF" w:rsidRDefault="00BC1C62">
      <w:pPr>
        <w:pStyle w:val="ListParagraph"/>
        <w:numPr>
          <w:ilvl w:val="3"/>
          <w:numId w:val="1"/>
        </w:numPr>
        <w:spacing w:line="240" w:lineRule="auto"/>
        <w:rPr>
          <w:rFonts w:ascii="Arial" w:hAnsi="Arial" w:cs="Arial"/>
          <w:sz w:val="20"/>
          <w:szCs w:val="20"/>
        </w:rPr>
      </w:pPr>
      <w:r>
        <w:rPr>
          <w:rFonts w:ascii="Arial" w:hAnsi="Arial" w:cs="Arial"/>
          <w:i/>
          <w:iCs/>
          <w:sz w:val="20"/>
          <w:szCs w:val="20"/>
        </w:rPr>
        <w:t>Additional considerations:</w:t>
      </w:r>
      <w:r>
        <w:rPr>
          <w:rFonts w:ascii="Arial" w:hAnsi="Arial" w:cs="Arial"/>
          <w:sz w:val="20"/>
          <w:szCs w:val="20"/>
        </w:rPr>
        <w:t xml:space="preserve"> </w:t>
      </w:r>
      <w:r w:rsidR="00C15B29">
        <w:rPr>
          <w:rFonts w:ascii="Arial" w:hAnsi="Arial" w:cs="Arial"/>
          <w:sz w:val="20"/>
          <w:szCs w:val="20"/>
        </w:rPr>
        <w:t xml:space="preserve">Although some companies may welcome enforcement relief from CARB that permits </w:t>
      </w:r>
      <w:r>
        <w:rPr>
          <w:rFonts w:ascii="Arial" w:hAnsi="Arial" w:cs="Arial"/>
          <w:sz w:val="20"/>
          <w:szCs w:val="20"/>
        </w:rPr>
        <w:t>disclos</w:t>
      </w:r>
      <w:r w:rsidR="00A20DD1">
        <w:rPr>
          <w:rFonts w:ascii="Arial" w:hAnsi="Arial" w:cs="Arial"/>
          <w:sz w:val="20"/>
          <w:szCs w:val="20"/>
        </w:rPr>
        <w:t>ur</w:t>
      </w:r>
      <w:r>
        <w:rPr>
          <w:rFonts w:ascii="Arial" w:hAnsi="Arial" w:cs="Arial"/>
          <w:sz w:val="20"/>
          <w:szCs w:val="20"/>
        </w:rPr>
        <w:t xml:space="preserve">e </w:t>
      </w:r>
      <w:r w:rsidR="00A20DD1">
        <w:rPr>
          <w:rFonts w:ascii="Arial" w:hAnsi="Arial" w:cs="Arial"/>
          <w:sz w:val="20"/>
          <w:szCs w:val="20"/>
        </w:rPr>
        <w:t xml:space="preserve">of their </w:t>
      </w:r>
      <w:r w:rsidR="00C15B29">
        <w:rPr>
          <w:rFonts w:ascii="Arial" w:hAnsi="Arial" w:cs="Arial"/>
          <w:sz w:val="20"/>
          <w:szCs w:val="20"/>
        </w:rPr>
        <w:t xml:space="preserve">previously published </w:t>
      </w:r>
      <w:r>
        <w:rPr>
          <w:rFonts w:ascii="Arial" w:hAnsi="Arial" w:cs="Arial"/>
          <w:sz w:val="20"/>
          <w:szCs w:val="20"/>
        </w:rPr>
        <w:t>FY 2024 data</w:t>
      </w:r>
      <w:r w:rsidR="00C15B29">
        <w:rPr>
          <w:rFonts w:ascii="Arial" w:hAnsi="Arial" w:cs="Arial"/>
          <w:sz w:val="20"/>
          <w:szCs w:val="20"/>
        </w:rPr>
        <w:t xml:space="preserve">, there are companies that (1) do not have FY 2024 data </w:t>
      </w:r>
      <w:r w:rsidR="00BA07AE">
        <w:rPr>
          <w:rFonts w:ascii="Arial" w:hAnsi="Arial" w:cs="Arial"/>
          <w:sz w:val="20"/>
          <w:szCs w:val="20"/>
        </w:rPr>
        <w:t xml:space="preserve">or reliable FY 2024 </w:t>
      </w:r>
      <w:r w:rsidR="00C15B29">
        <w:rPr>
          <w:rFonts w:ascii="Arial" w:hAnsi="Arial" w:cs="Arial"/>
          <w:sz w:val="20"/>
          <w:szCs w:val="20"/>
        </w:rPr>
        <w:t xml:space="preserve">available, and/or (2) do not wish to disclose stale data. Therefore, in lieu of requiring companies to submit FY 2024 </w:t>
      </w:r>
      <w:r w:rsidR="00BA07AE">
        <w:rPr>
          <w:rFonts w:ascii="Arial" w:hAnsi="Arial" w:cs="Arial"/>
          <w:sz w:val="20"/>
          <w:szCs w:val="20"/>
        </w:rPr>
        <w:t>if they are unable to provide FY 2025 data by the 2026 reporting deadline</w:t>
      </w:r>
      <w:r w:rsidR="00C15B29">
        <w:rPr>
          <w:rFonts w:ascii="Arial" w:hAnsi="Arial" w:cs="Arial"/>
          <w:sz w:val="20"/>
          <w:szCs w:val="20"/>
        </w:rPr>
        <w:t xml:space="preserve">, consider requiring </w:t>
      </w:r>
      <w:r w:rsidR="00BA07AE">
        <w:rPr>
          <w:rFonts w:ascii="Arial" w:hAnsi="Arial" w:cs="Arial"/>
          <w:sz w:val="20"/>
          <w:szCs w:val="20"/>
        </w:rPr>
        <w:t xml:space="preserve">companies to provide </w:t>
      </w:r>
      <w:r w:rsidR="00C15B29">
        <w:rPr>
          <w:rFonts w:ascii="Arial" w:hAnsi="Arial" w:cs="Arial"/>
          <w:sz w:val="20"/>
          <w:szCs w:val="20"/>
        </w:rPr>
        <w:t>a statement that they are unable to report without unreasonable effort or expense</w:t>
      </w:r>
      <w:r w:rsidR="00BA07AE">
        <w:rPr>
          <w:rFonts w:ascii="Arial" w:hAnsi="Arial" w:cs="Arial"/>
          <w:sz w:val="20"/>
          <w:szCs w:val="20"/>
        </w:rPr>
        <w:t xml:space="preserve">, which </w:t>
      </w:r>
      <w:r w:rsidR="00457EA3">
        <w:rPr>
          <w:rFonts w:ascii="Arial" w:hAnsi="Arial" w:cs="Arial"/>
          <w:sz w:val="20"/>
          <w:szCs w:val="20"/>
        </w:rPr>
        <w:t xml:space="preserve">also </w:t>
      </w:r>
      <w:r w:rsidR="00BA07AE">
        <w:rPr>
          <w:rFonts w:ascii="Arial" w:hAnsi="Arial" w:cs="Arial"/>
          <w:sz w:val="20"/>
          <w:szCs w:val="20"/>
        </w:rPr>
        <w:t xml:space="preserve">affirms that they are </w:t>
      </w:r>
      <w:r w:rsidR="00457EA3">
        <w:rPr>
          <w:rFonts w:ascii="Arial" w:hAnsi="Arial" w:cs="Arial"/>
          <w:sz w:val="20"/>
          <w:szCs w:val="20"/>
        </w:rPr>
        <w:t>taking</w:t>
      </w:r>
      <w:r w:rsidR="00C15B29">
        <w:rPr>
          <w:rFonts w:ascii="Arial" w:hAnsi="Arial" w:cs="Arial"/>
          <w:sz w:val="20"/>
          <w:szCs w:val="20"/>
        </w:rPr>
        <w:t xml:space="preserve"> steps to comply in the future.  </w:t>
      </w:r>
    </w:p>
    <w:p w:rsidR="000E2624" w:rsidRPr="000E2624" w:rsidRDefault="000E2624" w:rsidP="000E2624">
      <w:pPr>
        <w:pStyle w:val="ListParagraph"/>
        <w:spacing w:line="240" w:lineRule="auto"/>
        <w:ind w:left="2520"/>
        <w:rPr>
          <w:rFonts w:ascii="Arial" w:hAnsi="Arial" w:cs="Arial"/>
          <w:sz w:val="20"/>
          <w:szCs w:val="20"/>
        </w:rPr>
      </w:pPr>
    </w:p>
    <w:p w:rsidR="00B32888" w:rsidRDefault="00C15B29" w:rsidP="00A279CD">
      <w:pPr>
        <w:pStyle w:val="ListParagraph"/>
        <w:numPr>
          <w:ilvl w:val="0"/>
          <w:numId w:val="1"/>
        </w:numPr>
        <w:spacing w:line="240" w:lineRule="auto"/>
        <w:rPr>
          <w:rFonts w:ascii="Arial" w:hAnsi="Arial" w:cs="Arial"/>
          <w:sz w:val="20"/>
          <w:szCs w:val="20"/>
        </w:rPr>
      </w:pPr>
      <w:r w:rsidRPr="006935F3">
        <w:rPr>
          <w:rFonts w:ascii="Arial" w:hAnsi="Arial" w:cs="Arial"/>
          <w:sz w:val="20"/>
          <w:szCs w:val="20"/>
          <w:u w:val="single"/>
        </w:rPr>
        <w:t>Rulemaking Process</w:t>
      </w:r>
      <w:r>
        <w:rPr>
          <w:rFonts w:ascii="Arial" w:hAnsi="Arial" w:cs="Arial"/>
          <w:sz w:val="20"/>
          <w:szCs w:val="20"/>
        </w:rPr>
        <w:t xml:space="preserve">: </w:t>
      </w:r>
      <w:r w:rsidR="00B32888">
        <w:rPr>
          <w:rFonts w:ascii="Arial" w:hAnsi="Arial" w:cs="Arial"/>
          <w:sz w:val="20"/>
          <w:szCs w:val="20"/>
        </w:rPr>
        <w:t xml:space="preserve">To encourage compliance and facilitate companies’ internal allocation of necessary time and budgets, CARB needs to ensure a more orderly rulemaking process </w:t>
      </w:r>
      <w:r w:rsidR="00A279CD" w:rsidRPr="0025739D">
        <w:rPr>
          <w:rFonts w:ascii="Arial" w:hAnsi="Arial" w:cs="Arial"/>
          <w:sz w:val="20"/>
          <w:szCs w:val="20"/>
        </w:rPr>
        <w:t>between now and Q1 2026</w:t>
      </w:r>
      <w:r w:rsidR="00B32888">
        <w:rPr>
          <w:rFonts w:ascii="Arial" w:hAnsi="Arial" w:cs="Arial"/>
          <w:sz w:val="20"/>
          <w:szCs w:val="20"/>
        </w:rPr>
        <w:t xml:space="preserve">.  </w:t>
      </w:r>
    </w:p>
    <w:p w:rsidR="00B32888" w:rsidRDefault="00B32888" w:rsidP="00B32888">
      <w:pPr>
        <w:pStyle w:val="ListParagraph"/>
        <w:numPr>
          <w:ilvl w:val="1"/>
          <w:numId w:val="1"/>
        </w:numPr>
        <w:spacing w:line="240" w:lineRule="auto"/>
        <w:rPr>
          <w:rFonts w:ascii="Arial" w:hAnsi="Arial" w:cs="Arial"/>
          <w:sz w:val="20"/>
          <w:szCs w:val="20"/>
        </w:rPr>
      </w:pPr>
      <w:r w:rsidRPr="00A20DD1">
        <w:rPr>
          <w:rFonts w:ascii="Arial" w:hAnsi="Arial" w:cs="Arial"/>
          <w:b/>
          <w:sz w:val="20"/>
          <w:szCs w:val="20"/>
        </w:rPr>
        <w:t>Recommendations</w:t>
      </w:r>
      <w:r>
        <w:rPr>
          <w:rFonts w:ascii="Arial" w:hAnsi="Arial" w:cs="Arial"/>
          <w:sz w:val="20"/>
          <w:szCs w:val="20"/>
        </w:rPr>
        <w:t xml:space="preserve">: </w:t>
      </w:r>
    </w:p>
    <w:p w:rsidR="00B32888" w:rsidRDefault="00B32888" w:rsidP="00B32888">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Publish a reasonable timetable that outlines each </w:t>
      </w:r>
      <w:r w:rsidR="00A279CD" w:rsidRPr="0025739D">
        <w:rPr>
          <w:rFonts w:ascii="Arial" w:hAnsi="Arial" w:cs="Arial"/>
          <w:sz w:val="20"/>
          <w:szCs w:val="20"/>
        </w:rPr>
        <w:t>element</w:t>
      </w:r>
      <w:r>
        <w:rPr>
          <w:rFonts w:ascii="Arial" w:hAnsi="Arial" w:cs="Arial"/>
          <w:sz w:val="20"/>
          <w:szCs w:val="20"/>
        </w:rPr>
        <w:t xml:space="preserve"> that </w:t>
      </w:r>
      <w:r w:rsidR="00A279CD" w:rsidRPr="0025739D">
        <w:rPr>
          <w:rFonts w:ascii="Arial" w:hAnsi="Arial" w:cs="Arial"/>
          <w:sz w:val="20"/>
          <w:szCs w:val="20"/>
        </w:rPr>
        <w:t>will be covered in the Notice of Proposed Rulemaking (NPR)</w:t>
      </w:r>
      <w:r>
        <w:rPr>
          <w:rFonts w:ascii="Arial" w:hAnsi="Arial" w:cs="Arial"/>
          <w:sz w:val="20"/>
          <w:szCs w:val="20"/>
        </w:rPr>
        <w:t xml:space="preserve">. </w:t>
      </w:r>
    </w:p>
    <w:p w:rsidR="0012712D" w:rsidRDefault="00B32888" w:rsidP="00B32888">
      <w:pPr>
        <w:pStyle w:val="ListParagraph"/>
        <w:numPr>
          <w:ilvl w:val="3"/>
          <w:numId w:val="1"/>
        </w:numPr>
        <w:spacing w:line="240" w:lineRule="auto"/>
        <w:rPr>
          <w:rFonts w:ascii="Arial" w:hAnsi="Arial" w:cs="Arial"/>
          <w:sz w:val="20"/>
          <w:szCs w:val="20"/>
        </w:rPr>
      </w:pPr>
      <w:r>
        <w:rPr>
          <w:rFonts w:ascii="Arial" w:hAnsi="Arial" w:cs="Arial"/>
          <w:sz w:val="20"/>
          <w:szCs w:val="20"/>
        </w:rPr>
        <w:t xml:space="preserve">Issue: </w:t>
      </w:r>
      <w:r w:rsidR="00457EA3">
        <w:rPr>
          <w:rFonts w:ascii="Arial" w:hAnsi="Arial" w:cs="Arial"/>
          <w:sz w:val="20"/>
          <w:szCs w:val="20"/>
        </w:rPr>
        <w:t>It is unclear</w:t>
      </w:r>
      <w:r>
        <w:rPr>
          <w:rFonts w:ascii="Arial" w:hAnsi="Arial" w:cs="Arial"/>
          <w:sz w:val="20"/>
          <w:szCs w:val="20"/>
        </w:rPr>
        <w:t xml:space="preserve"> which</w:t>
      </w:r>
      <w:r w:rsidR="00457EA3">
        <w:rPr>
          <w:rFonts w:ascii="Arial" w:hAnsi="Arial" w:cs="Arial"/>
          <w:sz w:val="20"/>
          <w:szCs w:val="20"/>
        </w:rPr>
        <w:t xml:space="preserve"> aspects</w:t>
      </w:r>
      <w:r>
        <w:rPr>
          <w:rFonts w:ascii="Arial" w:hAnsi="Arial" w:cs="Arial"/>
          <w:sz w:val="20"/>
          <w:szCs w:val="20"/>
        </w:rPr>
        <w:t xml:space="preserve"> </w:t>
      </w:r>
      <w:r w:rsidR="0012712D">
        <w:rPr>
          <w:rFonts w:ascii="Arial" w:hAnsi="Arial" w:cs="Arial"/>
          <w:sz w:val="20"/>
          <w:szCs w:val="20"/>
        </w:rPr>
        <w:t xml:space="preserve">of the interim guidance are subject to the NPR and APA </w:t>
      </w:r>
      <w:r w:rsidR="00A20DD1" w:rsidRPr="0025739D">
        <w:rPr>
          <w:rFonts w:ascii="Arial" w:hAnsi="Arial" w:cs="Arial"/>
          <w:sz w:val="20"/>
          <w:szCs w:val="20"/>
        </w:rPr>
        <w:t>(Administrative Procedure Act)</w:t>
      </w:r>
      <w:r w:rsidR="00A20DD1">
        <w:rPr>
          <w:rFonts w:ascii="Arial" w:hAnsi="Arial" w:cs="Arial"/>
          <w:sz w:val="20"/>
          <w:szCs w:val="20"/>
        </w:rPr>
        <w:t xml:space="preserve"> </w:t>
      </w:r>
      <w:r w:rsidR="0012712D">
        <w:rPr>
          <w:rFonts w:ascii="Arial" w:hAnsi="Arial" w:cs="Arial"/>
          <w:sz w:val="20"/>
          <w:szCs w:val="20"/>
        </w:rPr>
        <w:t>process, even though they all cover substantive topics.</w:t>
      </w:r>
    </w:p>
    <w:p w:rsidR="00B32888" w:rsidRDefault="0012712D" w:rsidP="0012712D">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Refrain from issuing interim guidance on substantive topics that seems to be outside of the APA process, which </w:t>
      </w:r>
      <w:r w:rsidR="00A20DD1">
        <w:rPr>
          <w:rFonts w:ascii="Arial" w:hAnsi="Arial" w:cs="Arial"/>
          <w:sz w:val="20"/>
          <w:szCs w:val="20"/>
        </w:rPr>
        <w:t>lacks</w:t>
      </w:r>
      <w:r>
        <w:rPr>
          <w:rFonts w:ascii="Arial" w:hAnsi="Arial" w:cs="Arial"/>
          <w:sz w:val="20"/>
          <w:szCs w:val="20"/>
        </w:rPr>
        <w:t xml:space="preserve"> APA-required comment timelines</w:t>
      </w:r>
      <w:r w:rsidR="00457EA3">
        <w:rPr>
          <w:rFonts w:ascii="Arial" w:hAnsi="Arial" w:cs="Arial"/>
          <w:sz w:val="20"/>
          <w:szCs w:val="20"/>
        </w:rPr>
        <w:t xml:space="preserve"> </w:t>
      </w:r>
      <w:r w:rsidR="00A20DD1">
        <w:rPr>
          <w:rFonts w:ascii="Arial" w:hAnsi="Arial" w:cs="Arial"/>
          <w:sz w:val="20"/>
          <w:szCs w:val="20"/>
        </w:rPr>
        <w:t>and</w:t>
      </w:r>
      <w:r w:rsidR="00457EA3">
        <w:rPr>
          <w:rFonts w:ascii="Arial" w:hAnsi="Arial" w:cs="Arial"/>
          <w:sz w:val="20"/>
          <w:szCs w:val="20"/>
        </w:rPr>
        <w:t xml:space="preserve"> other due process protections</w:t>
      </w:r>
      <w:r>
        <w:rPr>
          <w:rFonts w:ascii="Arial" w:hAnsi="Arial" w:cs="Arial"/>
          <w:sz w:val="20"/>
          <w:szCs w:val="20"/>
        </w:rPr>
        <w:t xml:space="preserve">. </w:t>
      </w:r>
    </w:p>
    <w:p w:rsidR="0012712D" w:rsidRDefault="0012712D" w:rsidP="0012712D">
      <w:pPr>
        <w:pStyle w:val="ListParagraph"/>
        <w:numPr>
          <w:ilvl w:val="2"/>
          <w:numId w:val="1"/>
        </w:numPr>
        <w:spacing w:line="240" w:lineRule="auto"/>
        <w:rPr>
          <w:rFonts w:ascii="Arial" w:hAnsi="Arial" w:cs="Arial"/>
          <w:sz w:val="20"/>
          <w:szCs w:val="20"/>
        </w:rPr>
      </w:pPr>
      <w:r>
        <w:rPr>
          <w:rFonts w:ascii="Arial" w:hAnsi="Arial" w:cs="Arial"/>
          <w:sz w:val="20"/>
          <w:szCs w:val="20"/>
        </w:rPr>
        <w:t>Th</w:t>
      </w:r>
      <w:r w:rsidRPr="00194A9A">
        <w:rPr>
          <w:rFonts w:ascii="Arial" w:hAnsi="Arial" w:cs="Arial"/>
          <w:sz w:val="20"/>
          <w:szCs w:val="20"/>
        </w:rPr>
        <w:t xml:space="preserve">e NPR that </w:t>
      </w:r>
      <w:r>
        <w:rPr>
          <w:rFonts w:ascii="Arial" w:hAnsi="Arial" w:cs="Arial"/>
          <w:sz w:val="20"/>
          <w:szCs w:val="20"/>
        </w:rPr>
        <w:t xml:space="preserve">is released for comment and subject to a board vote should </w:t>
      </w:r>
      <w:r w:rsidRPr="00457EA3">
        <w:rPr>
          <w:rFonts w:ascii="Arial" w:hAnsi="Arial" w:cs="Arial"/>
          <w:sz w:val="20"/>
          <w:szCs w:val="20"/>
        </w:rPr>
        <w:t xml:space="preserve">cover </w:t>
      </w:r>
      <w:r w:rsidR="00C37B69" w:rsidRPr="00C37B69">
        <w:rPr>
          <w:rFonts w:ascii="Arial" w:hAnsi="Arial" w:cs="Arial"/>
          <w:sz w:val="20"/>
          <w:szCs w:val="20"/>
          <w:u w:val="single"/>
        </w:rPr>
        <w:t>all substantive topics</w:t>
      </w:r>
      <w:r w:rsidRPr="00457EA3">
        <w:rPr>
          <w:rFonts w:ascii="Arial" w:hAnsi="Arial" w:cs="Arial"/>
          <w:sz w:val="20"/>
          <w:szCs w:val="20"/>
        </w:rPr>
        <w:t xml:space="preserve"> including, e.g., those relating to determining which compa</w:t>
      </w:r>
      <w:r w:rsidRPr="00194A9A">
        <w:rPr>
          <w:rFonts w:ascii="Arial" w:hAnsi="Arial" w:cs="Arial"/>
          <w:sz w:val="20"/>
          <w:szCs w:val="20"/>
        </w:rPr>
        <w:t xml:space="preserve">nies </w:t>
      </w:r>
      <w:r w:rsidR="00A20DD1">
        <w:rPr>
          <w:rFonts w:ascii="Arial" w:hAnsi="Arial" w:cs="Arial"/>
          <w:sz w:val="20"/>
          <w:szCs w:val="20"/>
        </w:rPr>
        <w:t xml:space="preserve">are </w:t>
      </w:r>
      <w:r w:rsidRPr="00194A9A">
        <w:rPr>
          <w:rFonts w:ascii="Arial" w:hAnsi="Arial" w:cs="Arial"/>
          <w:sz w:val="20"/>
          <w:szCs w:val="20"/>
        </w:rPr>
        <w:t xml:space="preserve">in scope, </w:t>
      </w:r>
      <w:r>
        <w:rPr>
          <w:rFonts w:ascii="Arial" w:hAnsi="Arial" w:cs="Arial"/>
          <w:sz w:val="20"/>
          <w:szCs w:val="20"/>
        </w:rPr>
        <w:t xml:space="preserve">parent/subsidiary reporting, timing, </w:t>
      </w:r>
      <w:r w:rsidRPr="00194A9A">
        <w:rPr>
          <w:rFonts w:ascii="Arial" w:hAnsi="Arial" w:cs="Arial"/>
          <w:sz w:val="20"/>
          <w:szCs w:val="20"/>
        </w:rPr>
        <w:t xml:space="preserve">information covered under SB 253 </w:t>
      </w:r>
      <w:r>
        <w:rPr>
          <w:rFonts w:ascii="Arial" w:hAnsi="Arial" w:cs="Arial"/>
          <w:sz w:val="20"/>
          <w:szCs w:val="20"/>
        </w:rPr>
        <w:t xml:space="preserve">and SB 261 </w:t>
      </w:r>
      <w:r w:rsidRPr="00194A9A">
        <w:rPr>
          <w:rFonts w:ascii="Arial" w:hAnsi="Arial" w:cs="Arial"/>
          <w:sz w:val="20"/>
          <w:szCs w:val="20"/>
        </w:rPr>
        <w:t>report</w:t>
      </w:r>
      <w:r>
        <w:rPr>
          <w:rFonts w:ascii="Arial" w:hAnsi="Arial" w:cs="Arial"/>
          <w:sz w:val="20"/>
          <w:szCs w:val="20"/>
        </w:rPr>
        <w:t>s, and any proposed inconsistencies with the legislative text (e.g., limitation of organizational boundary approach under GHG Protocol).</w:t>
      </w:r>
    </w:p>
    <w:p w:rsidR="00C168DF" w:rsidRDefault="00A279CD">
      <w:pPr>
        <w:pStyle w:val="ListParagraph"/>
        <w:numPr>
          <w:ilvl w:val="2"/>
          <w:numId w:val="1"/>
        </w:numPr>
        <w:spacing w:line="240" w:lineRule="auto"/>
        <w:rPr>
          <w:rFonts w:ascii="Arial" w:hAnsi="Arial" w:cs="Arial"/>
          <w:sz w:val="20"/>
          <w:szCs w:val="20"/>
        </w:rPr>
      </w:pPr>
      <w:r w:rsidRPr="0025739D">
        <w:rPr>
          <w:rFonts w:ascii="Arial" w:hAnsi="Arial" w:cs="Arial"/>
          <w:sz w:val="20"/>
          <w:szCs w:val="20"/>
        </w:rPr>
        <w:t>Ensure the rulemaking timeline and process allow for more than the minimum APA comment and review periods, so public feedback can be meaningfully incorporated.</w:t>
      </w:r>
    </w:p>
    <w:sectPr w:rsidR="00C168DF" w:rsidSect="004477DE">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D122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D1220F" w16cid:durableId="241B92F8"/>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815C1"/>
    <w:multiLevelType w:val="hybridMultilevel"/>
    <w:tmpl w:val="83E44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0B0DF5"/>
    <w:multiLevelType w:val="hybridMultilevel"/>
    <w:tmpl w:val="B02E50B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6120FA"/>
    <w:multiLevelType w:val="hybridMultilevel"/>
    <w:tmpl w:val="A4027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7200AF"/>
    <w:multiLevelType w:val="hybridMultilevel"/>
    <w:tmpl w:val="BD3EA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 June M.">
    <w15:presenceInfo w15:providerId="AD" w15:userId="S::huju@sullcrom.com::78bd82ce-8af5-472a-818b-07ca083edf7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279CD"/>
    <w:rsid w:val="000125F6"/>
    <w:rsid w:val="00092589"/>
    <w:rsid w:val="000E2624"/>
    <w:rsid w:val="000E616C"/>
    <w:rsid w:val="0012712D"/>
    <w:rsid w:val="00132FC9"/>
    <w:rsid w:val="002036E5"/>
    <w:rsid w:val="002D57B8"/>
    <w:rsid w:val="00300B4B"/>
    <w:rsid w:val="003150FD"/>
    <w:rsid w:val="003E762F"/>
    <w:rsid w:val="004477DE"/>
    <w:rsid w:val="00457EA3"/>
    <w:rsid w:val="00473297"/>
    <w:rsid w:val="00512CA6"/>
    <w:rsid w:val="00537FE1"/>
    <w:rsid w:val="005A115C"/>
    <w:rsid w:val="006935F3"/>
    <w:rsid w:val="006E7F63"/>
    <w:rsid w:val="00733EAC"/>
    <w:rsid w:val="0076034A"/>
    <w:rsid w:val="00811FE1"/>
    <w:rsid w:val="008928FF"/>
    <w:rsid w:val="00A20DD1"/>
    <w:rsid w:val="00A279CD"/>
    <w:rsid w:val="00A30190"/>
    <w:rsid w:val="00AA6A2B"/>
    <w:rsid w:val="00AE58FD"/>
    <w:rsid w:val="00B32888"/>
    <w:rsid w:val="00BA07AE"/>
    <w:rsid w:val="00BB15DB"/>
    <w:rsid w:val="00BC1C62"/>
    <w:rsid w:val="00C15B29"/>
    <w:rsid w:val="00C15FCC"/>
    <w:rsid w:val="00C168DF"/>
    <w:rsid w:val="00C37B69"/>
    <w:rsid w:val="00DA7AD5"/>
    <w:rsid w:val="00EA7D5C"/>
    <w:rsid w:val="00F653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CD"/>
    <w:pPr>
      <w:spacing w:after="200" w:line="276" w:lineRule="auto"/>
      <w:ind w:left="720"/>
      <w:contextualSpacing/>
    </w:pPr>
    <w:rPr>
      <w:rFonts w:asciiTheme="minorHAnsi" w:eastAsiaTheme="minorEastAsia" w:hAnsiTheme="minorHAnsi"/>
      <w:sz w:val="22"/>
    </w:rPr>
  </w:style>
  <w:style w:type="character" w:styleId="Hyperlink">
    <w:name w:val="Hyperlink"/>
    <w:basedOn w:val="DefaultParagraphFont"/>
    <w:uiPriority w:val="99"/>
    <w:unhideWhenUsed/>
    <w:rsid w:val="00A279CD"/>
    <w:rPr>
      <w:color w:val="467886" w:themeColor="hyperlink"/>
      <w:u w:val="single"/>
    </w:rPr>
  </w:style>
  <w:style w:type="paragraph" w:styleId="Revision">
    <w:name w:val="Revision"/>
    <w:hidden/>
    <w:uiPriority w:val="99"/>
    <w:semiHidden/>
    <w:rsid w:val="008928FF"/>
    <w:pPr>
      <w:spacing w:after="0" w:line="240" w:lineRule="auto"/>
    </w:pPr>
  </w:style>
  <w:style w:type="paragraph" w:styleId="BalloonText">
    <w:name w:val="Balloon Text"/>
    <w:basedOn w:val="Normal"/>
    <w:link w:val="BalloonTextChar"/>
    <w:uiPriority w:val="99"/>
    <w:semiHidden/>
    <w:unhideWhenUsed/>
    <w:rsid w:val="0047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297"/>
    <w:rPr>
      <w:rFonts w:ascii="Tahoma" w:hAnsi="Tahoma" w:cs="Tahoma"/>
      <w:sz w:val="16"/>
      <w:szCs w:val="16"/>
    </w:rPr>
  </w:style>
  <w:style w:type="character" w:styleId="CommentReference">
    <w:name w:val="annotation reference"/>
    <w:basedOn w:val="DefaultParagraphFont"/>
    <w:uiPriority w:val="99"/>
    <w:semiHidden/>
    <w:unhideWhenUsed/>
    <w:rsid w:val="00EA7D5C"/>
    <w:rPr>
      <w:sz w:val="16"/>
      <w:szCs w:val="16"/>
    </w:rPr>
  </w:style>
  <w:style w:type="paragraph" w:styleId="CommentText">
    <w:name w:val="annotation text"/>
    <w:basedOn w:val="Normal"/>
    <w:link w:val="CommentTextChar"/>
    <w:uiPriority w:val="99"/>
    <w:semiHidden/>
    <w:unhideWhenUsed/>
    <w:rsid w:val="00EA7D5C"/>
    <w:pPr>
      <w:spacing w:line="240" w:lineRule="auto"/>
    </w:pPr>
    <w:rPr>
      <w:sz w:val="20"/>
      <w:szCs w:val="20"/>
    </w:rPr>
  </w:style>
  <w:style w:type="character" w:customStyle="1" w:styleId="CommentTextChar">
    <w:name w:val="Comment Text Char"/>
    <w:basedOn w:val="DefaultParagraphFont"/>
    <w:link w:val="CommentText"/>
    <w:uiPriority w:val="99"/>
    <w:semiHidden/>
    <w:rsid w:val="00EA7D5C"/>
    <w:rPr>
      <w:sz w:val="20"/>
      <w:szCs w:val="20"/>
    </w:rPr>
  </w:style>
  <w:style w:type="paragraph" w:styleId="CommentSubject">
    <w:name w:val="annotation subject"/>
    <w:basedOn w:val="CommentText"/>
    <w:next w:val="CommentText"/>
    <w:link w:val="CommentSubjectChar"/>
    <w:uiPriority w:val="99"/>
    <w:semiHidden/>
    <w:unhideWhenUsed/>
    <w:rsid w:val="00EA7D5C"/>
    <w:rPr>
      <w:b/>
      <w:bCs/>
    </w:rPr>
  </w:style>
  <w:style w:type="character" w:customStyle="1" w:styleId="CommentSubjectChar">
    <w:name w:val="Comment Subject Char"/>
    <w:basedOn w:val="CommentTextChar"/>
    <w:link w:val="CommentSubject"/>
    <w:uiPriority w:val="99"/>
    <w:semiHidden/>
    <w:rsid w:val="00EA7D5C"/>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C81D-9F1B-4A6F-8E4C-738C0AC8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randi</cp:lastModifiedBy>
  <cp:revision>2</cp:revision>
  <dcterms:created xsi:type="dcterms:W3CDTF">2025-10-24T21:35:00Z</dcterms:created>
  <dcterms:modified xsi:type="dcterms:W3CDTF">2025-10-24T21:35:00Z</dcterms:modified>
</cp:coreProperties>
</file>