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06" w:type="dxa"/>
        <w:jc w:val="left"/>
        <w:tblInd w:w="0" w:type="dxa"/>
        <w:tblBorders>
          <w:top w:val="nil"/>
          <w:left w:val="nil"/>
          <w:bottom w:val="nil"/>
          <w:right w:val="nil"/>
          <w:insideH w:val="nil"/>
          <w:insideV w:val="nil"/>
        </w:tblBorders>
        <w:tblCellMar>
          <w:top w:w="0" w:type="dxa"/>
          <w:left w:w="108" w:type="dxa"/>
          <w:bottom w:w="0" w:type="dxa"/>
          <w:right w:w="108" w:type="dxa"/>
        </w:tblCellMar>
      </w:tblPr>
      <w:tblGrid>
        <w:gridCol w:w="4516"/>
        <w:gridCol w:w="4789"/>
      </w:tblGrid>
      <w:tr>
        <w:trPr/>
        <w:tc>
          <w:tcPr>
            <w:tcW w:w="4516" w:type="dxa"/>
            <w:tcBorders>
              <w:top w:val="nil"/>
              <w:left w:val="nil"/>
              <w:bottom w:val="nil"/>
              <w:right w:val="nil"/>
              <w:insideH w:val="nil"/>
              <w:insideV w:val="nil"/>
            </w:tcBorders>
            <w:shd w:color="auto" w:fill="auto" w:val="clear"/>
          </w:tcPr>
          <w:p>
            <w:pPr>
              <w:pStyle w:val="Normal"/>
              <w:jc w:val="both"/>
              <w:rPr>
                <w:rFonts w:ascii="Times New Roman" w:hAnsi="Times New Roman" w:cs="Times New Roman"/>
              </w:rPr>
            </w:pPr>
            <w:r>
              <w:rPr/>
              <w:drawing>
                <wp:inline distT="0" distB="0" distL="0" distR="0">
                  <wp:extent cx="2108200" cy="148336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rcRect l="0" t="5701" r="0" b="5370"/>
                          <a:stretch>
                            <a:fillRect/>
                          </a:stretch>
                        </pic:blipFill>
                        <pic:spPr bwMode="auto">
                          <a:xfrm>
                            <a:off x="0" y="0"/>
                            <a:ext cx="2108200" cy="1483360"/>
                          </a:xfrm>
                          <a:prstGeom prst="rect">
                            <a:avLst/>
                          </a:prstGeom>
                          <a:noFill/>
                          <a:ln w="9525">
                            <a:noFill/>
                            <a:miter lim="800000"/>
                            <a:headEnd/>
                            <a:tailEnd/>
                          </a:ln>
                        </pic:spPr>
                      </pic:pic>
                    </a:graphicData>
                  </a:graphic>
                </wp:inline>
              </w:drawing>
            </w:r>
            <w:r/>
          </w:p>
        </w:tc>
        <w:tc>
          <w:tcPr>
            <w:tcW w:w="4789" w:type="dxa"/>
            <w:tcBorders>
              <w:top w:val="nil"/>
              <w:left w:val="nil"/>
              <w:bottom w:val="nil"/>
              <w:right w:val="nil"/>
              <w:insideH w:val="nil"/>
              <w:insideV w:val="nil"/>
            </w:tcBorders>
            <w:shd w:color="auto" w:fill="auto" w:val="clear"/>
          </w:tcPr>
          <w:p>
            <w:pPr>
              <w:pStyle w:val="Normal"/>
              <w:jc w:val="both"/>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both"/>
              <w:rPr>
                <w:sz w:val="32"/>
                <w:b/>
                <w:sz w:val="32"/>
                <w:b/>
                <w:szCs w:val="32"/>
                <w:rFonts w:ascii="Times New Roman" w:hAnsi="Times New Roman" w:cs="Times New Roman"/>
              </w:rPr>
            </w:pPr>
            <w:r>
              <w:rPr>
                <w:rFonts w:cs="Times New Roman" w:ascii="Times New Roman" w:hAnsi="Times New Roman"/>
                <w:b/>
                <w:sz w:val="32"/>
                <w:szCs w:val="32"/>
              </w:rPr>
            </w:r>
            <w:r/>
          </w:p>
          <w:p>
            <w:pPr>
              <w:pStyle w:val="Normal"/>
              <w:jc w:val="center"/>
              <w:rPr>
                <w:sz w:val="32"/>
                <w:b/>
                <w:sz w:val="32"/>
                <w:b/>
                <w:szCs w:val="32"/>
                <w:rFonts w:ascii="Arial" w:hAnsi="Arial" w:cs="Arial"/>
              </w:rPr>
            </w:pPr>
            <w:r>
              <w:rPr>
                <w:rFonts w:cs="Arial" w:ascii="Arial" w:hAnsi="Arial"/>
                <w:b/>
                <w:sz w:val="32"/>
                <w:szCs w:val="32"/>
              </w:rPr>
              <w:t>GSA Geophysics &amp; Geodynamics Division</w:t>
            </w:r>
            <w:r/>
          </w:p>
          <w:p>
            <w:pPr>
              <w:pStyle w:val="Normal"/>
              <w:jc w:val="center"/>
              <w:rPr>
                <w:sz w:val="32"/>
                <w:b/>
                <w:sz w:val="32"/>
                <w:b/>
                <w:szCs w:val="32"/>
                <w:bCs/>
                <w:rFonts w:ascii="Arial" w:hAnsi="Arial" w:cs="Arial"/>
              </w:rPr>
            </w:pPr>
            <w:r>
              <w:rPr>
                <w:rFonts w:cs="Arial" w:ascii="Arial" w:hAnsi="Arial"/>
                <w:b/>
                <w:bCs/>
                <w:sz w:val="32"/>
                <w:szCs w:val="32"/>
              </w:rPr>
              <w:t>Newsletter: September 2020</w:t>
            </w:r>
            <w:r/>
          </w:p>
        </w:tc>
      </w:tr>
    </w:tbl>
    <w:p>
      <w:pPr>
        <w:pStyle w:val="Normal"/>
        <w:rPr>
          <w:rFonts w:ascii="Arial" w:hAnsi="Arial" w:cs="Arial"/>
        </w:rPr>
      </w:pPr>
      <w:r>
        <w:rPr>
          <w:rFonts w:cs="Arial" w:ascii="Arial" w:hAnsi="Arial"/>
        </w:rPr>
      </w:r>
      <w:r/>
    </w:p>
    <w:p>
      <w:pPr>
        <w:pStyle w:val="Normal"/>
        <w:rPr>
          <w:rFonts w:ascii="Arial" w:hAnsi="Arial" w:cs="Arial"/>
        </w:rPr>
      </w:pPr>
      <w:r>
        <w:rPr>
          <w:rFonts w:cs="Arial" w:ascii="Arial" w:hAnsi="Arial"/>
        </w:rPr>
        <w:t>Dear Colleagues:</w:t>
      </w:r>
      <w:r/>
    </w:p>
    <w:p>
      <w:pPr>
        <w:pStyle w:val="Normal"/>
        <w:rPr>
          <w:rFonts w:ascii="Arial" w:hAnsi="Arial" w:cs="Arial"/>
        </w:rPr>
      </w:pPr>
      <w:r>
        <w:rPr>
          <w:rFonts w:cs="Arial" w:ascii="Arial" w:hAnsi="Arial"/>
        </w:rPr>
      </w:r>
      <w:r/>
    </w:p>
    <w:p>
      <w:pPr>
        <w:pStyle w:val="Normal"/>
        <w:rPr>
          <w:u w:val="single"/>
          <w:b/>
          <w:b/>
          <w:bCs/>
          <w:rFonts w:ascii="Arial" w:hAnsi="Arial" w:cs="Arial"/>
        </w:rPr>
      </w:pPr>
      <w:r>
        <w:rPr>
          <w:rFonts w:cs="Arial" w:ascii="Arial" w:hAnsi="Arial"/>
          <w:b/>
          <w:bCs/>
          <w:u w:val="single"/>
        </w:rPr>
        <w:t>Opportunities at annual GSA meeting 2020</w:t>
      </w:r>
      <w:r/>
    </w:p>
    <w:p>
      <w:pPr>
        <w:pStyle w:val="Normal"/>
      </w:pPr>
      <w:r>
        <w:rPr>
          <w:rFonts w:cs="Arial" w:ascii="Arial" w:hAnsi="Arial"/>
        </w:rPr>
        <w:t>The 2020 annual GSA Meeting from October 26-30, 2020 will be fully online and open to anyone interested.  Join us and your other colleagues!</w:t>
      </w:r>
      <w:r/>
    </w:p>
    <w:p>
      <w:pPr>
        <w:pStyle w:val="Heading4"/>
      </w:pPr>
      <w:r>
        <w:rPr>
          <w:rFonts w:eastAsia="Arial" w:cs="Arial" w:ascii="Arial" w:hAnsi="Arial"/>
          <w:color w:val="333333"/>
        </w:rPr>
        <w:t>Important Dates</w:t>
      </w:r>
      <w:r/>
    </w:p>
    <w:p>
      <w:pPr>
        <w:pStyle w:val="Normal"/>
        <w:rPr>
          <w:rFonts w:ascii="Arial" w:hAnsi="Arial" w:eastAsia="Arial" w:cs="Arial"/>
          <w:color w:val="FF0000"/>
        </w:rPr>
      </w:pPr>
      <w:r>
        <w:rPr>
          <w:rFonts w:eastAsia="Arial" w:cs="Arial" w:ascii="Arial" w:hAnsi="Arial"/>
          <w:b/>
          <w:bCs/>
          <w:color w:val="333333"/>
        </w:rPr>
        <w:t>Registration:</w:t>
      </w:r>
      <w:r>
        <w:rPr>
          <w:rFonts w:eastAsia="Arial" w:cs="Arial" w:ascii="Arial" w:hAnsi="Arial"/>
          <w:color w:val="333333"/>
        </w:rPr>
        <w:t xml:space="preserve"> now open.  </w:t>
      </w:r>
      <w:r>
        <w:rPr>
          <w:rFonts w:eastAsia="Arial" w:cs="Arial" w:ascii="Arial" w:hAnsi="Arial"/>
          <w:color w:val="800000"/>
        </w:rPr>
        <w:t xml:space="preserve"> </w:t>
      </w:r>
      <w:r>
        <w:rPr>
          <w:rFonts w:eastAsia="Arial" w:cs="Arial" w:ascii="Arial" w:hAnsi="Arial"/>
        </w:rPr>
        <w:t>(https://community.geosociety.org/gsa2020/registration)</w:t>
      </w:r>
      <w:r/>
    </w:p>
    <w:p>
      <w:pPr>
        <w:pStyle w:val="Normal"/>
      </w:pPr>
      <w:r>
        <w:rPr>
          <w:rFonts w:eastAsia="Arial" w:cs="Arial" w:ascii="Arial" w:hAnsi="Arial"/>
          <w:b/>
          <w:bCs/>
          <w:color w:val="333333"/>
        </w:rPr>
        <w:t>Early registration deadline:</w:t>
      </w:r>
      <w:r>
        <w:rPr>
          <w:rFonts w:eastAsia="Arial" w:cs="Arial" w:ascii="Arial" w:hAnsi="Arial"/>
          <w:color w:val="333333"/>
        </w:rPr>
        <w:t xml:space="preserve"> September 21</w:t>
      </w:r>
      <w:r/>
    </w:p>
    <w:p>
      <w:pPr>
        <w:pStyle w:val="Normal"/>
      </w:pPr>
      <w:r>
        <w:rPr>
          <w:rFonts w:eastAsia="Arial" w:cs="Arial" w:ascii="Arial" w:hAnsi="Arial"/>
          <w:b/>
          <w:bCs/>
          <w:color w:val="333333"/>
        </w:rPr>
        <w:t>Cancelation deadline:</w:t>
      </w:r>
      <w:r>
        <w:rPr>
          <w:rFonts w:eastAsia="Arial" w:cs="Arial" w:ascii="Arial" w:hAnsi="Arial"/>
          <w:color w:val="333333"/>
        </w:rPr>
        <w:t xml:space="preserve"> September 28</w:t>
      </w:r>
      <w:r/>
    </w:p>
    <w:p>
      <w:pPr>
        <w:pStyle w:val="Normal"/>
        <w:rPr>
          <w:u w:val="single"/>
          <w:b/>
          <w:b/>
          <w:bCs/>
          <w:rFonts w:ascii="Arial" w:hAnsi="Arial" w:cs="Arial"/>
        </w:rPr>
      </w:pPr>
      <w:r>
        <w:rPr>
          <w:rFonts w:cs="Arial" w:ascii="Arial" w:hAnsi="Arial"/>
          <w:b/>
          <w:bCs/>
          <w:u w:val="single"/>
        </w:rPr>
      </w:r>
      <w:r/>
    </w:p>
    <w:p>
      <w:pPr>
        <w:pStyle w:val="Normal"/>
      </w:pPr>
      <w:r>
        <w:rPr>
          <w:rFonts w:cs="Arial" w:ascii="Arial" w:hAnsi="Arial"/>
        </w:rPr>
        <w:t xml:space="preserve">1) Online, open to all:  Tuesday, October 27, 2020 from 5-7PM EDT, the GSA Geophysics and Geodynamics Division Woollard Lecture and Business Meeting </w:t>
      </w:r>
      <w:r/>
    </w:p>
    <w:p>
      <w:pPr>
        <w:pStyle w:val="Normal"/>
        <w:rPr>
          <w:rFonts w:ascii="Arial" w:hAnsi="Arial" w:cs="Arial"/>
        </w:rPr>
      </w:pPr>
      <w:r>
        <w:rPr>
          <w:rFonts w:cs="Arial" w:ascii="Arial" w:hAnsi="Arial"/>
        </w:rPr>
      </w:r>
      <w:r/>
    </w:p>
    <w:p>
      <w:pPr>
        <w:pStyle w:val="ListParagraph"/>
        <w:numPr>
          <w:ilvl w:val="0"/>
          <w:numId w:val="1"/>
        </w:numPr>
      </w:pPr>
      <w:r>
        <w:rPr>
          <w:rFonts w:cs="Arial" w:ascii="Arial" w:hAnsi="Arial"/>
        </w:rPr>
        <w:t>Dr. Donald Argus, JPL, this year’s George P. Woollard Awardee, will present “</w:t>
      </w:r>
      <w:r>
        <w:rPr>
          <w:rFonts w:eastAsia="HelveticaNeue" w:cs="HelveticaNeue" w:ascii="HelveticaNeue" w:hAnsi="HelveticaNeue"/>
          <w:i/>
          <w:iCs/>
        </w:rPr>
        <w:t>Change in water at Earth's surface from GPS elastic displacements and GRACE gravity California drought and Rise of the Great Lakes</w:t>
      </w:r>
      <w:r>
        <w:rPr>
          <w:i/>
          <w:iCs/>
        </w:rPr>
        <w:t>"</w:t>
      </w:r>
      <w:r>
        <w:rPr/>
        <w:t xml:space="preserve">    </w:t>
      </w:r>
      <w:r>
        <w:rPr>
          <w:rFonts w:eastAsia="Arial" w:cs="Arial" w:ascii="Arial" w:hAnsi="Arial"/>
        </w:rPr>
        <w:t>Congratulations</w:t>
      </w:r>
      <w:r>
        <w:rPr/>
        <w:t xml:space="preserve">, </w:t>
      </w:r>
      <w:r>
        <w:rPr>
          <w:rFonts w:cs="Arial" w:ascii="Arial" w:hAnsi="Arial"/>
        </w:rPr>
        <w:t>Don!</w:t>
      </w:r>
      <w:r/>
    </w:p>
    <w:p>
      <w:pPr>
        <w:pStyle w:val="ListParagraph"/>
        <w:numPr>
          <w:ilvl w:val="0"/>
          <w:numId w:val="1"/>
        </w:numPr>
        <w:rPr>
          <w:color w:val="000000" w:themeColor="text1"/>
        </w:rPr>
      </w:pPr>
      <w:r>
        <w:rPr>
          <w:rFonts w:cs="Arial" w:ascii="Arial" w:hAnsi="Arial"/>
        </w:rPr>
        <w:t xml:space="preserve">The Geophysics &amp; Geodynamics Division Business meeting will be held immediately after the Woollard lecture. Our student award recipients this year are </w:t>
      </w:r>
      <w:r/>
    </w:p>
    <w:p>
      <w:pPr>
        <w:pStyle w:val="Normal"/>
        <w:rPr>
          <w:rFonts w:ascii="Arial" w:hAnsi="Arial" w:cs="Arial"/>
          <w:color w:val="FF0000"/>
        </w:rPr>
      </w:pPr>
      <w:r>
        <w:rPr>
          <w:rFonts w:cs="Arial" w:ascii="Arial" w:hAnsi="Arial"/>
          <w:color w:val="FF0000"/>
        </w:rPr>
        <w:t xml:space="preserve">                       </w:t>
      </w:r>
      <w:r>
        <w:rPr>
          <w:rFonts w:cs="Arial" w:ascii="Arial" w:hAnsi="Arial"/>
        </w:rPr>
        <w:t>Allan V. Cox Student Research Award:   </w:t>
      </w:r>
      <w:r/>
    </w:p>
    <w:p>
      <w:pPr>
        <w:pStyle w:val="Normal"/>
        <w:rPr>
          <w:rFonts w:ascii="Arial" w:hAnsi="Arial" w:cs="Arial"/>
        </w:rPr>
      </w:pPr>
      <w:r>
        <w:rPr>
          <w:rFonts w:cs="Arial" w:ascii="Arial" w:hAnsi="Arial"/>
        </w:rPr>
        <w:t xml:space="preserve">                                        </w:t>
      </w:r>
      <w:r>
        <w:rPr>
          <w:rFonts w:cs="Arial" w:ascii="Arial" w:hAnsi="Arial"/>
        </w:rPr>
        <w:t>Brandon Chase, University of Alberta</w:t>
      </w:r>
      <w:r/>
    </w:p>
    <w:p>
      <w:pPr>
        <w:pStyle w:val="Normal"/>
        <w:rPr>
          <w:rFonts w:ascii="Arial" w:hAnsi="Arial" w:cs="Arial"/>
        </w:rPr>
      </w:pPr>
      <w:r>
        <w:rPr>
          <w:rFonts w:cs="Arial" w:ascii="Arial" w:hAnsi="Arial"/>
        </w:rPr>
        <w:t xml:space="preserve">                       </w:t>
      </w:r>
      <w:r>
        <w:rPr>
          <w:rFonts w:cs="Arial" w:ascii="Arial" w:hAnsi="Arial"/>
        </w:rPr>
        <w:t>GSA Geophysics &amp; Geodynamics Division Student Research Award:</w:t>
      </w:r>
      <w:r/>
    </w:p>
    <w:p>
      <w:pPr>
        <w:pStyle w:val="Normal"/>
      </w:pPr>
      <w:r>
        <w:rPr>
          <w:rFonts w:cs="Arial" w:ascii="Arial" w:hAnsi="Arial"/>
        </w:rPr>
        <w:t xml:space="preserve">                                       </w:t>
      </w:r>
      <w:r>
        <w:rPr>
          <w:rFonts w:cs="Arial" w:ascii="Arial" w:hAnsi="Arial"/>
        </w:rPr>
        <w:t>Jeng Hann Chong, California State University Northridge</w:t>
      </w:r>
      <w:r/>
    </w:p>
    <w:p>
      <w:pPr>
        <w:pStyle w:val="ListParagraph"/>
        <w:numPr>
          <w:ilvl w:val="0"/>
          <w:numId w:val="5"/>
        </w:numPr>
        <w:rPr>
          <w:rFonts w:ascii="Arial" w:hAnsi="Arial" w:cs="Arial"/>
          <w:color w:val="FF0000"/>
        </w:rPr>
      </w:pPr>
      <w:r>
        <w:rPr>
          <w:rFonts w:eastAsia="Arial" w:cs="Arial" w:ascii="Arial" w:hAnsi="Arial"/>
        </w:rPr>
        <w:t>The 2019 Phoenix, GSA G&amp;G Outstanding Student Presentation Awards:</w:t>
      </w:r>
      <w:r>
        <w:rPr/>
        <w:br/>
      </w:r>
      <w:r>
        <w:rPr>
          <w:rFonts w:eastAsia="Arial" w:cs="Arial" w:ascii="Arial" w:hAnsi="Arial"/>
        </w:rPr>
        <w:t xml:space="preserve">             Emma Blackwell, Arizona State University</w:t>
      </w:r>
      <w:r/>
    </w:p>
    <w:p>
      <w:pPr>
        <w:pStyle w:val="Normal"/>
      </w:pPr>
      <w:r>
        <w:rPr>
          <w:rFonts w:eastAsia="Arial" w:cs="Arial" w:ascii="Arial" w:hAnsi="Arial"/>
        </w:rPr>
        <w:t xml:space="preserve">                        </w:t>
      </w:r>
      <w:r>
        <w:rPr>
          <w:rFonts w:eastAsia="Arial" w:cs="Arial" w:ascii="Arial" w:hAnsi="Arial"/>
        </w:rPr>
        <w:t>Sarah Ann Nolt-Caraway, Northern Arizona University</w:t>
      </w:r>
      <w:r/>
    </w:p>
    <w:p>
      <w:pPr>
        <w:pStyle w:val="Normal"/>
        <w:rPr>
          <w:rFonts w:ascii="Arial" w:hAnsi="Arial" w:cs="Arial"/>
        </w:rPr>
      </w:pPr>
      <w:r>
        <w:rPr>
          <w:rFonts w:cs="Arial" w:ascii="Arial" w:hAnsi="Arial"/>
        </w:rPr>
        <w:t xml:space="preserve">                  </w:t>
      </w:r>
      <w:r>
        <w:rPr>
          <w:rFonts w:cs="Arial" w:ascii="Arial" w:hAnsi="Arial"/>
        </w:rPr>
        <w:t>Awardees will be recognized during online meeting. Congratulations to all!</w:t>
      </w:r>
      <w:r/>
    </w:p>
    <w:p>
      <w:pPr>
        <w:pStyle w:val="Normal"/>
        <w:rPr>
          <w:rFonts w:ascii="Arial" w:hAnsi="Arial" w:cs="Arial"/>
        </w:rPr>
      </w:pPr>
      <w:r>
        <w:rPr>
          <w:rFonts w:cs="Arial" w:ascii="Arial" w:hAnsi="Arial"/>
        </w:rPr>
      </w:r>
      <w:r/>
    </w:p>
    <w:p>
      <w:pPr>
        <w:pStyle w:val="Normal"/>
        <w:rPr>
          <w:rFonts w:ascii="Arial" w:hAnsi="Arial" w:cs="Arial"/>
        </w:rPr>
      </w:pPr>
      <w:r>
        <w:rPr>
          <w:rFonts w:cs="Arial" w:ascii="Arial" w:hAnsi="Arial"/>
        </w:rPr>
        <w:t xml:space="preserve">2) </w:t>
      </w:r>
      <w:r>
        <w:rPr>
          <w:rFonts w:cs="Arial" w:ascii="Arial" w:hAnsi="Arial"/>
          <w:u w:val="single"/>
        </w:rPr>
        <w:t xml:space="preserve"> Best student presentation awards for our division.</w:t>
      </w:r>
      <w:r>
        <w:rPr>
          <w:rFonts w:cs="Arial" w:ascii="Arial" w:hAnsi="Arial"/>
        </w:rPr>
        <w:t xml:space="preserve"> </w:t>
      </w:r>
      <w:r/>
    </w:p>
    <w:p>
      <w:pPr>
        <w:pStyle w:val="Normal"/>
        <w:rPr>
          <w:rFonts w:ascii="Arial" w:hAnsi="Arial" w:cs="Arial"/>
          <w:color w:val="FF0000"/>
        </w:rPr>
      </w:pPr>
      <w:r>
        <w:rPr>
          <w:rFonts w:cs="Arial" w:ascii="Arial" w:hAnsi="Arial"/>
        </w:rPr>
        <w:t xml:space="preserve">   </w:t>
      </w:r>
      <w:r>
        <w:rPr>
          <w:rFonts w:cs="Arial" w:ascii="Arial" w:hAnsi="Arial"/>
        </w:rPr>
        <w:t>For the first time G&amp;G Division will award $200 to each for GSA meetings, registration, abstract fees or other conference expenses.</w:t>
      </w:r>
      <w:r/>
    </w:p>
    <w:p>
      <w:pPr>
        <w:pStyle w:val="ListParagraph"/>
        <w:numPr>
          <w:ilvl w:val="0"/>
          <w:numId w:val="4"/>
        </w:numPr>
        <w:rPr>
          <w:rFonts w:ascii="Arial" w:hAnsi="Arial" w:cs="Arial"/>
        </w:rPr>
      </w:pPr>
      <w:r>
        <w:rPr>
          <w:rFonts w:cs="Arial" w:ascii="Arial" w:hAnsi="Arial"/>
        </w:rPr>
        <w:t>Students members of G&amp;G are eligible giving a presentation in which G&amp;G is the main sponsor of the session. These seven sessions are listed below.</w:t>
      </w:r>
      <w:r/>
    </w:p>
    <w:p>
      <w:pPr>
        <w:pStyle w:val="ListParagraph"/>
        <w:numPr>
          <w:ilvl w:val="0"/>
          <w:numId w:val="3"/>
        </w:numPr>
        <w:rPr>
          <w:rFonts w:ascii="Arial" w:hAnsi="Arial" w:cs="Arial"/>
        </w:rPr>
      </w:pPr>
      <w:r>
        <w:rPr>
          <w:rFonts w:cs="Arial" w:ascii="Arial" w:hAnsi="Arial"/>
        </w:rPr>
        <w:t>We will be sending out a request for non-student members of the G&amp;G division to help judge the presentations.</w:t>
      </w:r>
      <w:r/>
    </w:p>
    <w:p>
      <w:pPr>
        <w:pStyle w:val="Normal"/>
      </w:pPr>
      <w:r>
        <w:rPr/>
      </w:r>
      <w:r/>
    </w:p>
    <w:p>
      <w:pPr>
        <w:pStyle w:val="Normal"/>
        <w:spacing w:lineRule="auto" w:line="254"/>
        <w:rPr>
          <w:rFonts w:ascii="Arial" w:hAnsi="Arial" w:cs="Arial"/>
          <w:color w:val="000000" w:themeColor="text1"/>
        </w:rPr>
      </w:pPr>
      <w:r>
        <w:rPr>
          <w:rFonts w:cs="Arial" w:ascii="Arial" w:hAnsi="Arial"/>
          <w:b/>
          <w:bCs/>
          <w:color w:val="000000" w:themeColor="text1"/>
          <w:u w:val="single"/>
        </w:rPr>
        <w:t>2021 Election plans</w:t>
      </w:r>
      <w:r/>
    </w:p>
    <w:p>
      <w:pPr>
        <w:pStyle w:val="Normal"/>
        <w:spacing w:lineRule="auto" w:line="254"/>
        <w:rPr>
          <w:rFonts w:ascii="Arial" w:hAnsi="Arial" w:cs="Arial"/>
          <w:color w:val="000000" w:themeColor="text1"/>
        </w:rPr>
      </w:pPr>
      <w:r>
        <w:rPr>
          <w:rFonts w:cs="Arial" w:ascii="Arial" w:hAnsi="Arial"/>
          <w:color w:val="000000" w:themeColor="text1"/>
        </w:rPr>
        <w:t xml:space="preserve">Consider rewarding service as an officer of GSA’s Geophysics &amp; Geology Division. </w:t>
      </w:r>
      <w:r/>
    </w:p>
    <w:p>
      <w:pPr>
        <w:pStyle w:val="Normal"/>
        <w:spacing w:lineRule="auto" w:line="254"/>
      </w:pPr>
      <w:r>
        <w:rPr>
          <w:rFonts w:cs="Arial" w:ascii="Arial" w:hAnsi="Arial"/>
          <w:color w:val="000000" w:themeColor="text1"/>
        </w:rPr>
        <w:t>Positions for Vice Chair and Secretary-Treasurer will be open</w:t>
      </w:r>
      <w:r>
        <w:rPr>
          <w:rFonts w:cs="Arial" w:ascii="Arial" w:hAnsi="Arial"/>
        </w:rPr>
        <w:t xml:space="preserve"> for the 2021-2023 term, and two student representatives to be appointed for a two-year term. We will request nominations in late Spring 2021.</w:t>
      </w:r>
      <w:r/>
    </w:p>
    <w:p>
      <w:pPr>
        <w:pStyle w:val="Normal"/>
        <w:spacing w:lineRule="auto" w:line="254"/>
        <w:rPr>
          <w:rFonts w:ascii="Arial" w:hAnsi="Arial" w:cs="Arial"/>
        </w:rPr>
      </w:pPr>
      <w:r>
        <w:rPr>
          <w:rFonts w:cs="Arial" w:ascii="Arial" w:hAnsi="Arial"/>
        </w:rPr>
      </w:r>
      <w:r/>
    </w:p>
    <w:p>
      <w:pPr>
        <w:pStyle w:val="Normal"/>
        <w:rPr>
          <w:u w:val="single"/>
          <w:b/>
          <w:b/>
          <w:rFonts w:ascii="Arial" w:hAnsi="Arial" w:cs="Arial"/>
        </w:rPr>
      </w:pPr>
      <w:r>
        <w:rPr>
          <w:rFonts w:cs="Arial" w:ascii="Arial" w:hAnsi="Arial"/>
          <w:b/>
          <w:u w:val="single"/>
        </w:rPr>
        <w:t>GSA Awards</w:t>
      </w:r>
      <w:r/>
    </w:p>
    <w:p>
      <w:pPr>
        <w:pStyle w:val="Normal"/>
        <w:spacing w:lineRule="auto" w:line="254"/>
        <w:rPr>
          <w:rFonts w:ascii="Arial" w:hAnsi="Arial" w:cs="Arial"/>
        </w:rPr>
      </w:pPr>
      <w:r>
        <w:rPr>
          <w:rFonts w:cs="Arial" w:ascii="Arial" w:hAnsi="Arial"/>
        </w:rPr>
        <w:t xml:space="preserve">Please consider nominating a colleague for GSA recognition: </w:t>
      </w:r>
      <w:r/>
    </w:p>
    <w:p>
      <w:pPr>
        <w:pStyle w:val="ListParagraph"/>
        <w:numPr>
          <w:ilvl w:val="0"/>
          <w:numId w:val="2"/>
        </w:numPr>
      </w:pPr>
      <w:r>
        <w:rPr>
          <w:rFonts w:cs="Arial" w:ascii="Arial" w:hAnsi="Arial"/>
        </w:rPr>
        <w:t>Nominations for GSA Fellows due February 1, 2021 (</w:t>
      </w:r>
      <w:hyperlink r:id="rId3">
        <w:r>
          <w:rPr>
            <w:rStyle w:val="InternetLink"/>
            <w:rFonts w:cs="Arial" w:ascii="Arial" w:hAnsi="Arial"/>
          </w:rPr>
          <w:t>https://www.geosociety.org/GSA/About/awards/GSA_Fellows/GSA/Awards/Fellowship.aspx</w:t>
        </w:r>
      </w:hyperlink>
      <w:r>
        <w:rPr>
          <w:rFonts w:cs="Arial" w:ascii="Arial" w:hAnsi="Arial"/>
        </w:rPr>
        <w:t xml:space="preserve">) </w:t>
      </w:r>
      <w:r/>
    </w:p>
    <w:p>
      <w:pPr>
        <w:pStyle w:val="ListParagraph"/>
        <w:numPr>
          <w:ilvl w:val="0"/>
          <w:numId w:val="2"/>
        </w:numPr>
      </w:pPr>
      <w:r>
        <w:rPr>
          <w:rFonts w:cs="Arial" w:ascii="Arial" w:hAnsi="Arial"/>
        </w:rPr>
        <w:t>Nominations for the 2021 Woollard award due February 1, 2021 (</w:t>
      </w:r>
      <w:hyperlink r:id="rId4">
        <w:r>
          <w:rPr>
            <w:rStyle w:val="InternetLink"/>
            <w:rFonts w:cs="Arial" w:ascii="Arial" w:hAnsi="Arial"/>
          </w:rPr>
          <w:t>http://www.geosociety.org/GSA/About/Divisions/gsa/division/geophysics/awards.aspx</w:t>
        </w:r>
      </w:hyperlink>
      <w:r>
        <w:rPr>
          <w:rFonts w:cs="Arial" w:ascii="Arial" w:hAnsi="Arial"/>
        </w:rPr>
        <w:t xml:space="preserve">) </w:t>
      </w:r>
      <w:r/>
    </w:p>
    <w:p>
      <w:pPr>
        <w:pStyle w:val="Normal"/>
        <w:rPr>
          <w:u w:val="single"/>
          <w:b/>
          <w:b/>
          <w:bCs/>
          <w:rFonts w:ascii="Arial" w:hAnsi="Arial" w:cs="Arial"/>
        </w:rPr>
      </w:pPr>
      <w:r>
        <w:rPr>
          <w:rFonts w:cs="Arial" w:ascii="Arial" w:hAnsi="Arial"/>
          <w:b/>
          <w:bCs/>
          <w:u w:val="single"/>
        </w:rPr>
      </w:r>
      <w:r/>
    </w:p>
    <w:p>
      <w:pPr>
        <w:pStyle w:val="Normal"/>
        <w:rPr>
          <w:u w:val="single"/>
          <w:b/>
          <w:b/>
          <w:bCs/>
          <w:rFonts w:ascii="Arial" w:hAnsi="Arial" w:cs="Arial"/>
        </w:rPr>
      </w:pPr>
      <w:r>
        <w:rPr>
          <w:rFonts w:cs="Arial" w:ascii="Arial" w:hAnsi="Arial"/>
          <w:b/>
          <w:bCs/>
          <w:u w:val="single"/>
        </w:rPr>
        <w:t xml:space="preserve">Fund for Geophysics &amp; Geodynamics Division </w:t>
      </w:r>
      <w:r/>
    </w:p>
    <w:p>
      <w:pPr>
        <w:pStyle w:val="Normal"/>
      </w:pPr>
      <w:r>
        <w:rPr>
          <w:rFonts w:cs="Arial" w:ascii="Arial" w:hAnsi="Arial"/>
        </w:rPr>
        <w:t xml:space="preserve">Last year our division has established a new fund to support our work. Previously only member dues supported all activities (except for the separate Allan V. Cox Student Research Award fund). Please consider donating when you renew annual membership or at any time during the year. </w:t>
      </w:r>
      <w:r/>
    </w:p>
    <w:p>
      <w:pPr>
        <w:pStyle w:val="Normal"/>
        <w:rPr>
          <w:rFonts w:ascii="Arial" w:hAnsi="Arial" w:cs="Arial"/>
        </w:rPr>
      </w:pPr>
      <w:r>
        <w:rPr>
          <w:rFonts w:cs="Arial" w:ascii="Arial" w:hAnsi="Arial"/>
        </w:rPr>
      </w:r>
      <w:r/>
    </w:p>
    <w:p>
      <w:pPr>
        <w:pStyle w:val="Normal"/>
      </w:pPr>
      <w:r>
        <w:rPr>
          <w:rFonts w:cs="Arial" w:ascii="Arial" w:hAnsi="Arial"/>
        </w:rPr>
        <w:t xml:space="preserve">Our division exists to serve its members. We value your input.  Please contact the Division Chair  Donna Jurdy, or other officers, or visit our online community forum:  </w:t>
      </w:r>
      <w:hyperlink r:id="rId5">
        <w:r>
          <w:rPr>
            <w:rStyle w:val="InternetLink"/>
            <w:rFonts w:cs="Arial" w:ascii="Arial" w:hAnsi="Arial"/>
          </w:rPr>
          <w:t>http://community.geosociety.org/home</w:t>
        </w:r>
      </w:hyperlink>
      <w:r>
        <w:rPr>
          <w:rFonts w:cs="Arial" w:ascii="Arial" w:hAnsi="Arial"/>
        </w:rPr>
        <w:t xml:space="preserve"> </w:t>
      </w:r>
      <w:r/>
    </w:p>
    <w:p>
      <w:pPr>
        <w:pStyle w:val="Normal"/>
        <w:rPr>
          <w:rFonts w:ascii="Arial" w:hAnsi="Arial" w:cs="Arial"/>
        </w:rPr>
      </w:pPr>
      <w:r>
        <w:rPr>
          <w:rFonts w:cs="Arial" w:ascii="Arial" w:hAnsi="Arial"/>
        </w:rPr>
      </w:r>
      <w:r/>
    </w:p>
    <w:p>
      <w:pPr>
        <w:pStyle w:val="Normal"/>
      </w:pPr>
      <w:r>
        <w:rPr>
          <w:rFonts w:cs="Arial" w:ascii="Arial" w:hAnsi="Arial"/>
        </w:rPr>
        <w:t xml:space="preserve">Regards, </w:t>
      </w:r>
      <w:r/>
    </w:p>
    <w:p>
      <w:pPr>
        <w:pStyle w:val="Normal"/>
      </w:pPr>
      <w:r>
        <w:rPr>
          <w:rFonts w:cs="Arial" w:ascii="Arial" w:hAnsi="Arial"/>
          <w:b/>
          <w:bCs/>
        </w:rPr>
        <w:t xml:space="preserve">GSA Geophysics Division Board </w:t>
      </w:r>
      <w:r/>
    </w:p>
    <w:p>
      <w:pPr>
        <w:pStyle w:val="Normal"/>
        <w:rPr>
          <w:rFonts w:ascii="Arial" w:hAnsi="Arial" w:cs="Arial"/>
        </w:rPr>
      </w:pPr>
      <w:r>
        <w:rPr>
          <w:rFonts w:cs="Arial" w:ascii="Arial" w:hAnsi="Arial"/>
        </w:rPr>
        <w:t>Donna Jurdy, Chair (donna@earth.northwestern.edu)</w:t>
      </w:r>
      <w:r/>
    </w:p>
    <w:p>
      <w:pPr>
        <w:pStyle w:val="Normal"/>
        <w:rPr>
          <w:rFonts w:ascii="Arial" w:hAnsi="Arial" w:cs="Arial"/>
        </w:rPr>
      </w:pPr>
      <w:r>
        <w:rPr>
          <w:rFonts w:cs="Arial" w:ascii="Arial" w:hAnsi="Arial"/>
        </w:rPr>
        <w:t>Ting Chen, Vice Chair (tchen@lanl.gov)</w:t>
      </w:r>
      <w:r/>
    </w:p>
    <w:p>
      <w:pPr>
        <w:pStyle w:val="Normal"/>
        <w:rPr>
          <w:rFonts w:ascii="Arial" w:hAnsi="Arial" w:cs="Arial"/>
        </w:rPr>
      </w:pPr>
      <w:r>
        <w:rPr>
          <w:rFonts w:cs="Arial" w:ascii="Arial" w:hAnsi="Arial"/>
        </w:rPr>
        <w:t>Benjamin Drenth, Secretary-Treasurer (bendrenth@gmail.com)</w:t>
      </w:r>
      <w:r/>
    </w:p>
    <w:p>
      <w:pPr>
        <w:pStyle w:val="Normal"/>
        <w:spacing w:lineRule="exact" w:line="315"/>
        <w:rPr>
          <w:rFonts w:ascii="Times New Roman" w:hAnsi="Times New Roman" w:cs="Times New Roman"/>
        </w:rPr>
      </w:pPr>
      <w:r>
        <w:rPr>
          <w:rFonts w:cs="Arial" w:ascii="Arial" w:hAnsi="Arial"/>
        </w:rPr>
        <w:t>Carol Stein, Past Chair (cstein@uic.edu)</w:t>
      </w:r>
      <w:r/>
    </w:p>
    <w:p>
      <w:pPr>
        <w:pStyle w:val="Normal"/>
        <w:spacing w:lineRule="exact" w:line="315"/>
        <w:rPr/>
      </w:pPr>
      <w:r>
        <w:rPr/>
        <w:t xml:space="preserve">      </w:t>
      </w:r>
      <w:r/>
    </w:p>
    <w:p>
      <w:pPr>
        <w:pStyle w:val="Normal"/>
        <w:spacing w:lineRule="exact" w:line="315"/>
        <w:rPr>
          <w:sz w:val="20"/>
          <w:sz w:val="20"/>
          <w:szCs w:val="20"/>
          <w:rFonts w:ascii="Arial" w:hAnsi="Arial" w:cs="Arial"/>
        </w:rPr>
      </w:pPr>
      <w:r>
        <w:rPr>
          <w:rFonts w:cs="Arial" w:ascii="Arial" w:hAnsi="Arial"/>
          <w:b/>
          <w:sz w:val="20"/>
          <w:szCs w:val="20"/>
        </w:rPr>
        <w:t>G&amp;G Division Sponsored Sessions:</w:t>
      </w:r>
      <w:r>
        <w:rPr>
          <w:rFonts w:cs="Arial" w:ascii="Arial" w:hAnsi="Arial"/>
          <w:sz w:val="20"/>
          <w:szCs w:val="20"/>
        </w:rPr>
        <w:t xml:space="preserve"> (Students giving talks in these seven sessions are eligible to be considered for best student presentations.)</w:t>
      </w:r>
      <w:r/>
    </w:p>
    <w:p>
      <w:pPr>
        <w:pStyle w:val="ListParagraph"/>
        <w:numPr>
          <w:ilvl w:val="0"/>
          <w:numId w:val="6"/>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T17: Evolution, Structure and Landscapes of the North Atlantic-Arctic Realm</w:t>
      </w:r>
      <w:r/>
    </w:p>
    <w:p>
      <w:pPr>
        <w:pStyle w:val="ListParagraph"/>
        <w:numPr>
          <w:ilvl w:val="0"/>
          <w:numId w:val="6"/>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T89: Applying Near Surface Geophysics to Solve Geological Problems</w:t>
      </w:r>
      <w:r/>
    </w:p>
    <w:p>
      <w:pPr>
        <w:pStyle w:val="ListParagraph"/>
        <w:numPr>
          <w:ilvl w:val="0"/>
          <w:numId w:val="6"/>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T90: The 2019–2020 Southwestern Puerto Rico Earthquake Sequence and the</w:t>
      </w:r>
      <w:r/>
    </w:p>
    <w:p>
      <w:pPr>
        <w:pStyle w:val="Normal"/>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 xml:space="preserve">               </w:t>
      </w:r>
      <w:r>
        <w:rPr>
          <w:rFonts w:eastAsia="Symbol" w:cs="Arial" w:ascii="Arial" w:hAnsi="Arial"/>
          <w:color w:val="000000" w:themeColor="text1"/>
          <w:sz w:val="20"/>
          <w:szCs w:val="20"/>
        </w:rPr>
        <w:t>Intersection between Geoscience Research, Education, and Communication</w:t>
      </w:r>
      <w:r/>
    </w:p>
    <w:p>
      <w:pPr>
        <w:pStyle w:val="ListParagraph"/>
        <w:numPr>
          <w:ilvl w:val="0"/>
          <w:numId w:val="7"/>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T91: Using Geophysics to Evaluate and Explore for Mineral, Energy, and Groundwater</w:t>
      </w:r>
      <w:r/>
    </w:p>
    <w:p>
      <w:pPr>
        <w:pStyle w:val="Normal"/>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 xml:space="preserve">               </w:t>
      </w:r>
      <w:bookmarkStart w:id="0" w:name="_GoBack"/>
      <w:bookmarkEnd w:id="0"/>
      <w:r>
        <w:rPr>
          <w:rFonts w:eastAsia="Symbol" w:cs="Arial" w:ascii="Arial" w:hAnsi="Arial"/>
          <w:color w:val="000000" w:themeColor="text1"/>
          <w:sz w:val="20"/>
          <w:szCs w:val="20"/>
        </w:rPr>
        <w:t>Resources</w:t>
      </w:r>
      <w:r/>
    </w:p>
    <w:p>
      <w:pPr>
        <w:pStyle w:val="ListParagraph"/>
        <w:numPr>
          <w:ilvl w:val="0"/>
          <w:numId w:val="7"/>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T92: Structure and Dynamics of the Appalachian Orogen</w:t>
      </w:r>
      <w:r/>
    </w:p>
    <w:p>
      <w:pPr>
        <w:pStyle w:val="ListParagraph"/>
        <w:numPr>
          <w:ilvl w:val="0"/>
          <w:numId w:val="7"/>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T93: Lithospheric Structure and Evolution of Cratons</w:t>
      </w:r>
      <w:r/>
    </w:p>
    <w:p>
      <w:pPr>
        <w:pStyle w:val="ListParagraph"/>
        <w:numPr>
          <w:ilvl w:val="0"/>
          <w:numId w:val="7"/>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T94: Induced and Triggered Earthquakes in the United States and Canada</w:t>
      </w:r>
      <w:r/>
    </w:p>
    <w:p>
      <w:pPr>
        <w:pStyle w:val="Normal"/>
        <w:spacing w:lineRule="exact" w:line="315"/>
      </w:pPr>
      <w:r>
        <w:rPr>
          <w:rFonts w:eastAsia="Symbol" w:cs="Arial" w:ascii="Arial" w:hAnsi="Arial"/>
          <w:color w:val="000000" w:themeColor="text1"/>
          <w:sz w:val="20"/>
          <w:szCs w:val="20"/>
        </w:rPr>
        <w:t xml:space="preserve">   </w:t>
      </w:r>
      <w:r/>
    </w:p>
    <w:p>
      <w:pPr>
        <w:pStyle w:val="Normal"/>
        <w:spacing w:lineRule="exact" w:line="315"/>
      </w:pPr>
      <w:r>
        <w:rPr>
          <w:rFonts w:eastAsia="Symbol" w:cs="Arial" w:ascii="Arial" w:hAnsi="Arial"/>
          <w:b/>
          <w:bCs/>
          <w:color w:val="000000" w:themeColor="text1"/>
          <w:sz w:val="20"/>
          <w:szCs w:val="20"/>
        </w:rPr>
        <w:t>G&amp;G Division Co-Sponsored Sessions:</w:t>
      </w:r>
      <w:r/>
    </w:p>
    <w:p>
      <w:pPr>
        <w:pStyle w:val="ListParagraph"/>
        <w:numPr>
          <w:ilvl w:val="0"/>
          <w:numId w:val="8"/>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T1: The Multidisciplinary Approach of the Seismotectonics as a Key Tool to Expand</w:t>
      </w:r>
      <w:r/>
    </w:p>
    <w:p>
      <w:pPr>
        <w:pStyle w:val="Normal"/>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 xml:space="preserve">          </w:t>
      </w:r>
      <w:r>
        <w:rPr>
          <w:rFonts w:eastAsia="Symbol" w:cs="Arial" w:ascii="Arial" w:hAnsi="Arial"/>
          <w:color w:val="000000" w:themeColor="text1"/>
          <w:sz w:val="20"/>
          <w:szCs w:val="20"/>
        </w:rPr>
        <w:t>Horizons on Faulting Process Understanding and to Address an Effective Seismic</w:t>
      </w:r>
      <w:r/>
    </w:p>
    <w:p>
      <w:pPr>
        <w:pStyle w:val="Normal"/>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 xml:space="preserve">          </w:t>
      </w:r>
      <w:r>
        <w:rPr>
          <w:rFonts w:eastAsia="Symbol" w:cs="Arial" w:ascii="Arial" w:hAnsi="Arial"/>
          <w:color w:val="000000" w:themeColor="text1"/>
          <w:sz w:val="20"/>
          <w:szCs w:val="20"/>
        </w:rPr>
        <w:t>Hazard Assessment</w:t>
      </w:r>
      <w:r/>
    </w:p>
    <w:p>
      <w:pPr>
        <w:pStyle w:val="ListParagraph"/>
        <w:numPr>
          <w:ilvl w:val="0"/>
          <w:numId w:val="8"/>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T2: Assembling Laurentia: Paleozoic Mobile Margins</w:t>
      </w:r>
      <w:r/>
    </w:p>
    <w:p>
      <w:pPr>
        <w:pStyle w:val="ListParagraph"/>
        <w:numPr>
          <w:ilvl w:val="0"/>
          <w:numId w:val="8"/>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T3: Assembling Laurentia: Mesoproterozoic to Early Neoproterozoic Tectonic</w:t>
      </w:r>
      <w:r/>
    </w:p>
    <w:p>
      <w:pPr>
        <w:pStyle w:val="Normal"/>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 xml:space="preserve">         </w:t>
      </w:r>
      <w:r>
        <w:rPr>
          <w:rFonts w:eastAsia="Symbol" w:cs="Arial" w:ascii="Arial" w:hAnsi="Arial"/>
          <w:color w:val="000000" w:themeColor="text1"/>
          <w:sz w:val="20"/>
          <w:szCs w:val="20"/>
        </w:rPr>
        <w:t>Evolution of Laurentia and Its Role within the Supercontinent Rodinia</w:t>
      </w:r>
      <w:r/>
    </w:p>
    <w:p>
      <w:pPr>
        <w:pStyle w:val="ListParagraph"/>
        <w:numPr>
          <w:ilvl w:val="0"/>
          <w:numId w:val="9"/>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T4: Fluids in Faults—The Role of Fluid Activity, Fault-Rock Composition, and</w:t>
      </w:r>
      <w:r/>
    </w:p>
    <w:p>
      <w:pPr>
        <w:pStyle w:val="Normal"/>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 xml:space="preserve">         </w:t>
      </w:r>
      <w:r>
        <w:rPr>
          <w:rFonts w:eastAsia="Symbol" w:cs="Arial" w:ascii="Arial" w:hAnsi="Arial"/>
          <w:color w:val="000000" w:themeColor="text1"/>
          <w:sz w:val="20"/>
          <w:szCs w:val="20"/>
        </w:rPr>
        <w:t>Alteration in the Earthquake Cycle</w:t>
      </w:r>
      <w:r/>
    </w:p>
    <w:p>
      <w:pPr>
        <w:pStyle w:val="ListParagraph"/>
        <w:numPr>
          <w:ilvl w:val="0"/>
          <w:numId w:val="9"/>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T9: Assembling Laurentia: GEON 14 Enigmas and Advances in Understanding the</w:t>
      </w:r>
      <w:r/>
    </w:p>
    <w:p>
      <w:pPr>
        <w:pStyle w:val="Normal"/>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 xml:space="preserve">         </w:t>
      </w:r>
      <w:r>
        <w:rPr>
          <w:rFonts w:eastAsia="Symbol" w:cs="Arial" w:ascii="Arial" w:hAnsi="Arial"/>
          <w:color w:val="000000" w:themeColor="text1"/>
          <w:sz w:val="20"/>
          <w:szCs w:val="20"/>
        </w:rPr>
        <w:t>Crustal Evolution and Paleogeography of the Early Mesoproterozoic North America</w:t>
      </w:r>
      <w:r/>
    </w:p>
    <w:p>
      <w:pPr>
        <w:pStyle w:val="ListParagraph"/>
        <w:numPr>
          <w:ilvl w:val="0"/>
          <w:numId w:val="9"/>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T12: Assembling Laurentia: Neoproterozoic to Cambrian Rifting and Continental</w:t>
      </w:r>
      <w:r/>
    </w:p>
    <w:p>
      <w:pPr>
        <w:pStyle w:val="Normal"/>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 xml:space="preserve">         </w:t>
      </w:r>
      <w:r>
        <w:rPr>
          <w:rFonts w:eastAsia="Symbol" w:cs="Arial" w:ascii="Arial" w:hAnsi="Arial"/>
          <w:color w:val="000000" w:themeColor="text1"/>
          <w:sz w:val="20"/>
          <w:szCs w:val="20"/>
        </w:rPr>
        <w:t>Margin Evolution during Breakup of Rodinia and Pannotia</w:t>
      </w:r>
      <w:r/>
    </w:p>
    <w:p>
      <w:pPr>
        <w:pStyle w:val="ListParagraph"/>
        <w:numPr>
          <w:ilvl w:val="0"/>
          <w:numId w:val="9"/>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T13: Some like It HOT: The Role of Late Extensional Tectonics in Collisional Orogens,</w:t>
      </w:r>
      <w:r/>
    </w:p>
    <w:p>
      <w:pPr>
        <w:pStyle w:val="Normal"/>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 xml:space="preserve">         </w:t>
      </w:r>
      <w:r>
        <w:rPr>
          <w:rFonts w:eastAsia="Symbol" w:cs="Arial" w:ascii="Arial" w:hAnsi="Arial"/>
          <w:color w:val="000000" w:themeColor="text1"/>
          <w:sz w:val="20"/>
          <w:szCs w:val="20"/>
        </w:rPr>
        <w:t>with Special Emphasis on the Grenville Orogen</w:t>
      </w:r>
      <w:r/>
    </w:p>
    <w:p>
      <w:pPr>
        <w:pStyle w:val="ListParagraph"/>
        <w:numPr>
          <w:ilvl w:val="0"/>
          <w:numId w:val="9"/>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T21: The Geology of Induced Seismicity</w:t>
      </w:r>
      <w:r/>
    </w:p>
    <w:p>
      <w:pPr>
        <w:pStyle w:val="ListParagraph"/>
        <w:numPr>
          <w:ilvl w:val="0"/>
          <w:numId w:val="9"/>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T26: Structural Geology and Tectonics Division 40th Anniversary Symposium: Drivers</w:t>
      </w:r>
      <w:r/>
    </w:p>
    <w:p>
      <w:pPr>
        <w:pStyle w:val="Normal"/>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 xml:space="preserve">         </w:t>
      </w:r>
      <w:r>
        <w:rPr>
          <w:rFonts w:eastAsia="Symbol" w:cs="Arial" w:ascii="Arial" w:hAnsi="Arial"/>
          <w:color w:val="000000" w:themeColor="text1"/>
          <w:sz w:val="20"/>
          <w:szCs w:val="20"/>
        </w:rPr>
        <w:t>of Orogenesis</w:t>
      </w:r>
      <w:r/>
    </w:p>
    <w:p>
      <w:pPr>
        <w:pStyle w:val="ListParagraph"/>
        <w:numPr>
          <w:ilvl w:val="0"/>
          <w:numId w:val="10"/>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T30: Assembling Laurentia: Neoarchean Crust Formation and Cratonization</w:t>
      </w:r>
      <w:r/>
    </w:p>
    <w:p>
      <w:pPr>
        <w:pStyle w:val="ListParagraph"/>
        <w:numPr>
          <w:ilvl w:val="0"/>
          <w:numId w:val="10"/>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T35: Building the SZ4D Magmatic Drivers of Eruption Theme: Geologic Evidence from</w:t>
      </w:r>
      <w:r/>
    </w:p>
    <w:p>
      <w:pPr>
        <w:pStyle w:val="Normal"/>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 xml:space="preserve">        </w:t>
      </w:r>
      <w:r>
        <w:rPr>
          <w:rFonts w:eastAsia="Symbol" w:cs="Arial" w:ascii="Arial" w:hAnsi="Arial"/>
          <w:color w:val="000000" w:themeColor="text1"/>
          <w:sz w:val="20"/>
          <w:szCs w:val="20"/>
        </w:rPr>
        <w:t>Active and Exhumed Arcs</w:t>
      </w:r>
      <w:r/>
    </w:p>
    <w:p>
      <w:pPr>
        <w:pStyle w:val="ListParagraph"/>
        <w:numPr>
          <w:ilvl w:val="0"/>
          <w:numId w:val="11"/>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T118: Impact Cratering across the Solar System</w:t>
      </w:r>
      <w:r/>
    </w:p>
    <w:p>
      <w:pPr>
        <w:pStyle w:val="ListParagraph"/>
        <w:numPr>
          <w:ilvl w:val="0"/>
          <w:numId w:val="11"/>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T141: Three-Dimensional Geological Mapping to Support Societal Development.</w:t>
      </w:r>
      <w:r/>
    </w:p>
    <w:p>
      <w:pPr>
        <w:pStyle w:val="ListParagraph"/>
        <w:numPr>
          <w:ilvl w:val="0"/>
          <w:numId w:val="11"/>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T142: Techniques and Results of Paleoseismological and Seismic Hazard Studies of</w:t>
      </w:r>
      <w:r/>
    </w:p>
    <w:p>
      <w:pPr>
        <w:pStyle w:val="Normal"/>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 xml:space="preserve">        </w:t>
      </w:r>
      <w:r>
        <w:rPr>
          <w:rFonts w:eastAsia="Symbol" w:cs="Arial" w:ascii="Arial" w:hAnsi="Arial"/>
          <w:color w:val="000000" w:themeColor="text1"/>
          <w:sz w:val="20"/>
          <w:szCs w:val="20"/>
        </w:rPr>
        <w:t>the Stable Craton of Eastern North America</w:t>
      </w:r>
      <w:r/>
    </w:p>
    <w:p>
      <w:pPr>
        <w:pStyle w:val="ListParagraph"/>
        <w:numPr>
          <w:ilvl w:val="0"/>
          <w:numId w:val="12"/>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T180: Remote Sensing Applications in Hydrology</w:t>
      </w:r>
      <w:r/>
    </w:p>
    <w:p>
      <w:pPr>
        <w:pStyle w:val="ListParagraph"/>
        <w:numPr>
          <w:ilvl w:val="0"/>
          <w:numId w:val="12"/>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T183: Coastal and Marine Hydrogeology in an Age of Rising Seas: From the Shore to</w:t>
      </w:r>
      <w:r/>
    </w:p>
    <w:p>
      <w:pPr>
        <w:pStyle w:val="Normal"/>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 xml:space="preserve">       </w:t>
      </w:r>
      <w:r>
        <w:rPr>
          <w:rFonts w:eastAsia="Symbol" w:cs="Arial" w:ascii="Arial" w:hAnsi="Arial"/>
          <w:color w:val="000000" w:themeColor="text1"/>
          <w:sz w:val="20"/>
          <w:szCs w:val="20"/>
        </w:rPr>
        <w:t>the Oceanic Ridge</w:t>
      </w:r>
      <w:r/>
    </w:p>
    <w:p>
      <w:pPr>
        <w:pStyle w:val="ListParagraph"/>
        <w:numPr>
          <w:ilvl w:val="0"/>
          <w:numId w:val="13"/>
        </w:numPr>
        <w:spacing w:lineRule="exact" w:line="315"/>
        <w:rPr>
          <w:sz w:val="20"/>
          <w:sz w:val="20"/>
          <w:szCs w:val="20"/>
          <w:rFonts w:ascii="Arial" w:hAnsi="Arial" w:eastAsia="Symbol" w:cs="Arial"/>
          <w:color w:val="000000" w:themeColor="text1"/>
        </w:rPr>
      </w:pPr>
      <w:r>
        <w:rPr>
          <w:rFonts w:eastAsia="Symbol" w:cs="Arial" w:ascii="Arial" w:hAnsi="Arial"/>
          <w:color w:val="000000" w:themeColor="text1"/>
          <w:sz w:val="20"/>
          <w:szCs w:val="20"/>
        </w:rPr>
        <w:t>T192: Karst Hazards and Monitoring</w:t>
      </w:r>
      <w:r/>
    </w:p>
    <w:p>
      <w:pPr>
        <w:pStyle w:val="Normal"/>
        <w:spacing w:lineRule="exact" w:line="315"/>
        <w:rPr/>
      </w:pPr>
      <w:r>
        <w:rPr/>
      </w:r>
      <w:r/>
    </w:p>
    <w:p>
      <w:pPr>
        <w:pStyle w:val="Normal"/>
      </w:pPr>
      <w:r>
        <w:rPr/>
        <w:t xml:space="preserve">Announcement: </w:t>
      </w:r>
      <w:r>
        <w:rPr>
          <w:rFonts w:ascii="webkit-standard" w:hAnsi="webkit-standard"/>
          <w:color w:val="212121"/>
        </w:rPr>
        <w:t>The U.S. National Committee for Geological Sciences  (IUGS)  presents  the </w:t>
      </w:r>
      <w:r>
        <w:rPr>
          <w:b/>
          <w:color w:val="212121"/>
        </w:rPr>
        <w:t>America’s Geoheritage II: Identifying, Developing, and Preserving America's Natural Legacy Distinguished Speaker Webinar Series</w:t>
      </w:r>
      <w:r>
        <w:rPr>
          <w:color w:val="212121"/>
        </w:rPr>
        <w:t xml:space="preserve">  </w:t>
      </w:r>
      <w:r>
        <w:rPr>
          <w:rFonts w:ascii="webkit-standard" w:hAnsi="webkit-standard"/>
          <w:color w:val="212121"/>
        </w:rPr>
        <w:t xml:space="preserve">throughout Fall 2020, many Tuesdays at 11:00 am EDT. </w:t>
      </w:r>
      <w:r/>
    </w:p>
    <w:p>
      <w:pPr>
        <w:pStyle w:val="TextBody"/>
      </w:pPr>
      <w:r>
        <w:rPr>
          <w:rFonts w:ascii="webkit-standard" w:hAnsi="webkit-standard"/>
          <w:color w:val="212121"/>
        </w:rPr>
        <w:t xml:space="preserve">For a list of series webinar dates, topics, and speakers and to register: </w:t>
      </w:r>
      <w:hyperlink r:id="rId6">
        <w:r>
          <w:rPr>
            <w:rStyle w:val="InternetLink"/>
            <w:rFonts w:ascii="webkit-standard" w:hAnsi="webkit-standard"/>
            <w:color w:val="954F72"/>
          </w:rPr>
          <w:t>https://www.nationalacademies.org/our-work/americas-geoheritage-ii-a-workshop</w:t>
        </w:r>
      </w:hyperlink>
      <w:r>
        <w:rPr>
          <w:color w:val="212121"/>
        </w:rPr>
        <w:t> </w:t>
      </w:r>
      <w:r>
        <w:rPr>
          <w:rFonts w:ascii="webkit-standard" w:hAnsi="webkit-standard"/>
          <w:color w:val="212121"/>
        </w:rPr>
        <w:t xml:space="preserve">. </w:t>
      </w:r>
      <w:r/>
    </w:p>
    <w:p>
      <w:pPr>
        <w:pStyle w:val="Normal"/>
      </w:pPr>
      <w:r>
        <w:rPr/>
      </w: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HelveticaNeue">
    <w:charset w:val="01"/>
    <w:family w:val="roman"/>
    <w:pitch w:val="variable"/>
  </w:font>
  <w:font w:name="webkit-standard">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7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paragraph" w:styleId="Heading4">
    <w:name w:val="Heading 4"/>
    <w:basedOn w:val="Normal"/>
    <w:next w:val="Normal"/>
    <w:link w:val="Heading4Char"/>
    <w:uiPriority w:val="9"/>
    <w:unhideWhenUsed/>
    <w:qFormat/>
    <w:pPr>
      <w:keepNext/>
      <w:keepLines/>
      <w:spacing w:before="40" w:after="0"/>
      <w:outlineLvl w:val="3"/>
    </w:pPr>
    <w:rPr>
      <w:rFonts w:ascii="Calibri" w:hAnsi="Calibri" w:eastAsia="ＭＳ ゴシック"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6239ce"/>
    <w:rPr/>
  </w:style>
  <w:style w:type="character" w:styleId="FooterChar" w:customStyle="1">
    <w:name w:val="Footer Char"/>
    <w:basedOn w:val="DefaultParagraphFont"/>
    <w:link w:val="Footer"/>
    <w:uiPriority w:val="99"/>
    <w:rsid w:val="006239ce"/>
    <w:rPr/>
  </w:style>
  <w:style w:type="character" w:styleId="BalloonTextChar" w:customStyle="1">
    <w:name w:val="Balloon Text Char"/>
    <w:basedOn w:val="DefaultParagraphFont"/>
    <w:link w:val="BalloonText"/>
    <w:uiPriority w:val="99"/>
    <w:semiHidden/>
    <w:rsid w:val="00e330d5"/>
    <w:rPr>
      <w:rFonts w:ascii="Lucida Grande" w:hAnsi="Lucida Grande" w:cs="Lucida Grande"/>
      <w:sz w:val="18"/>
      <w:szCs w:val="18"/>
    </w:rPr>
  </w:style>
  <w:style w:type="character" w:styleId="InternetLink" w:customStyle="1">
    <w:name w:val="Internet Link"/>
    <w:basedOn w:val="DefaultParagraphFont"/>
    <w:uiPriority w:val="99"/>
    <w:unhideWhenUsed/>
    <w:rsid w:val="008d5611"/>
    <w:rPr>
      <w:color w:val="0000FF" w:themeColor="hyperlink"/>
      <w:u w:val="single"/>
      <w:lang w:val="zxx" w:eastAsia="zxx" w:bidi="zxx"/>
    </w:rPr>
  </w:style>
  <w:style w:type="character" w:styleId="FollowedHyperlink">
    <w:name w:val="FollowedHyperlink"/>
    <w:basedOn w:val="DefaultParagraphFont"/>
    <w:uiPriority w:val="99"/>
    <w:semiHidden/>
    <w:unhideWhenUsed/>
    <w:rsid w:val="00e80313"/>
    <w:rPr>
      <w:color w:val="800080" w:themeColor="followedHyperlink"/>
      <w:u w:val="single"/>
    </w:rPr>
  </w:style>
  <w:style w:type="character" w:styleId="UnresolvedMention">
    <w:name w:val="Unresolved Mention"/>
    <w:basedOn w:val="DefaultParagraphFont"/>
    <w:uiPriority w:val="99"/>
    <w:rsid w:val="00267328"/>
    <w:rPr>
      <w:color w:val="605E5C"/>
      <w:shd w:fill="E1DFDD" w:val="clear"/>
    </w:rPr>
  </w:style>
  <w:style w:type="character" w:styleId="Heading4Char" w:customStyle="1">
    <w:name w:val="Heading 4 Char"/>
    <w:basedOn w:val="DefaultParagraphFont"/>
    <w:link w:val="Heading4"/>
    <w:uiPriority w:val="9"/>
    <w:rPr>
      <w:rFonts w:ascii="Calibri" w:hAnsi="Calibri" w:eastAsia="ＭＳ ゴシック" w:cs="" w:asciiTheme="majorHAnsi" w:cstheme="majorBidi" w:eastAsiaTheme="majorEastAsia" w:hAnsiTheme="majorHAnsi"/>
      <w:i/>
      <w:iCs/>
      <w:color w:val="365F91" w:themeColor="accent1" w:themeShade="bf"/>
    </w:rPr>
  </w:style>
  <w:style w:type="character" w:styleId="ListLabel1" w:customStyle="1">
    <w:name w:val="ListLabel 1"/>
    <w:rPr>
      <w:sz w:val="20"/>
    </w:rPr>
  </w:style>
  <w:style w:type="character" w:styleId="ListLabel2" w:customStyle="1">
    <w:name w:val="ListLabel 2"/>
    <w:rPr>
      <w:rFonts w:cs="Courier New"/>
    </w:rPr>
  </w:style>
  <w:style w:type="character" w:styleId="ListLabel3">
    <w:name w:val="ListLabel 3"/>
    <w:rPr>
      <w:rFonts w:cs="Symbol"/>
      <w:sz w:val="20"/>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rFonts w:cs="Wingdings"/>
    </w:rPr>
  </w:style>
  <w:style w:type="character" w:styleId="ListLabel7">
    <w:name w:val="ListLabel 7"/>
    <w:rPr>
      <w:rFonts w:cs="Symbol"/>
      <w:color w:val="00000A"/>
    </w:rPr>
  </w:style>
  <w:style w:type="paragraph" w:styleId="Heading" w:customStyle="1">
    <w:name w:val="Heading"/>
    <w:basedOn w:val="Normal"/>
    <w:next w:val="TextBody"/>
    <w:pPr>
      <w:keepNext/>
      <w:spacing w:before="240" w:after="120"/>
    </w:pPr>
    <w:rPr>
      <w:rFonts w:ascii="Liberation Sans" w:hAnsi="Liberation Sans" w:eastAsia="AR PL UMing HK" w:cs="Lohit Devanagar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customStyle="1">
    <w:name w:val="Index"/>
    <w:basedOn w:val="Normal"/>
    <w:pPr>
      <w:suppressLineNumbers/>
    </w:pPr>
    <w:rPr>
      <w:rFonts w:cs="Lohit Devanagari"/>
    </w:rPr>
  </w:style>
  <w:style w:type="paragraph" w:styleId="Caption1">
    <w:name w:val="caption"/>
    <w:basedOn w:val="Normal"/>
    <w:pPr>
      <w:suppressLineNumbers/>
      <w:spacing w:before="120" w:after="120"/>
    </w:pPr>
    <w:rPr>
      <w:rFonts w:cs="Lohit Devanagari"/>
      <w:i/>
      <w:iCs/>
    </w:rPr>
  </w:style>
  <w:style w:type="paragraph" w:styleId="Header">
    <w:name w:val="Header"/>
    <w:basedOn w:val="Normal"/>
    <w:link w:val="HeaderChar"/>
    <w:uiPriority w:val="99"/>
    <w:unhideWhenUsed/>
    <w:rsid w:val="006239ce"/>
    <w:pPr>
      <w:tabs>
        <w:tab w:val="center" w:pos="4320" w:leader="none"/>
        <w:tab w:val="right" w:pos="8640" w:leader="none"/>
      </w:tabs>
    </w:pPr>
    <w:rPr/>
  </w:style>
  <w:style w:type="paragraph" w:styleId="Footer">
    <w:name w:val="Footer"/>
    <w:basedOn w:val="Normal"/>
    <w:link w:val="FooterChar"/>
    <w:uiPriority w:val="99"/>
    <w:unhideWhenUsed/>
    <w:rsid w:val="006239ce"/>
    <w:pPr>
      <w:tabs>
        <w:tab w:val="center" w:pos="4320" w:leader="none"/>
        <w:tab w:val="right" w:pos="8640" w:leader="none"/>
      </w:tabs>
    </w:pPr>
    <w:rPr/>
  </w:style>
  <w:style w:type="paragraph" w:styleId="ListParagraph">
    <w:name w:val="List Paragraph"/>
    <w:basedOn w:val="Normal"/>
    <w:uiPriority w:val="34"/>
    <w:qFormat/>
    <w:rsid w:val="006239ce"/>
    <w:pPr>
      <w:spacing w:before="0" w:after="0"/>
      <w:ind w:left="720" w:hanging="0"/>
      <w:contextualSpacing/>
    </w:pPr>
    <w:rPr/>
  </w:style>
  <w:style w:type="paragraph" w:styleId="BalloonText">
    <w:name w:val="Balloon Text"/>
    <w:basedOn w:val="Normal"/>
    <w:link w:val="BalloonTextChar"/>
    <w:uiPriority w:val="99"/>
    <w:semiHidden/>
    <w:unhideWhenUsed/>
    <w:rsid w:val="00e330d5"/>
    <w:pPr/>
    <w:rPr>
      <w:rFonts w:ascii="Lucida Grande" w:hAnsi="Lucida Grande" w:cs="Lucida Grande"/>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e330d5"/>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geosociety.org/GSA/About/awards/GSA_Fellows/GSA/Awards/Fellowship.aspx" TargetMode="External"/><Relationship Id="rId4" Type="http://schemas.openxmlformats.org/officeDocument/2006/relationships/hyperlink" Target="http://www.geosociety.org/GSA/About/Divisions/gsa/division/geophysics/awards.aspx" TargetMode="External"/><Relationship Id="rId5" Type="http://schemas.openxmlformats.org/officeDocument/2006/relationships/hyperlink" Target="http://community.geosociety.org/home" TargetMode="External"/><Relationship Id="rId6" Type="http://schemas.openxmlformats.org/officeDocument/2006/relationships/hyperlink" Target="https://urldefense.com/v3/__https://www.nationalacademies.org/our-work/americas-geoheritage-ii-a-workshop__;!!Dq0X2DkFhyF93HkjWTBQKhk!A1jV7RyePydV4NgLUdEVcvxMszuEe57-LTDhQ65fx_V7oPEEWAiv-u2rJAl9UlBY_Nhw1X8$"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LibreOffice/4.3.7.2$Linux_X86_64 LibreOffice_project/430$Build-2</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2020-09-09T16:26:00Z</dcterms:created>
  <dc:creator>Nick Schmerr</dc:creator>
  <dc:language>en-US</dc:language>
  <cp:lastModifiedBy>Microsoft Office User</cp:lastModifiedBy>
  <cp:lastPrinted>2020-09-07T12:29:00Z</cp:lastPrinted>
  <dcterms:modified xsi:type="dcterms:W3CDTF">2020-09-09T16:26:00Z</dcterms:modified>
  <cp:revision>2</cp:revision>
</cp:coreProperties>
</file>