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D8244" w14:textId="44DC92C2" w:rsidR="00A75002" w:rsidRDefault="00A75002" w:rsidP="00A75002">
      <w:pPr>
        <w:shd w:val="clear" w:color="auto" w:fill="FFFFFF"/>
        <w:spacing w:after="0" w:line="240" w:lineRule="auto"/>
        <w:jc w:val="center"/>
        <w:rPr>
          <w:rFonts w:ascii="Arial" w:eastAsia="Times New Roman" w:hAnsi="Arial" w:cs="Arial"/>
          <w:b/>
          <w:bCs/>
          <w:color w:val="222222"/>
          <w:sz w:val="24"/>
          <w:szCs w:val="24"/>
        </w:rPr>
      </w:pPr>
      <w:r>
        <w:rPr>
          <w:rFonts w:ascii="Arial" w:eastAsia="Times New Roman" w:hAnsi="Arial" w:cs="Arial"/>
          <w:b/>
          <w:bCs/>
          <w:color w:val="222222"/>
          <w:sz w:val="24"/>
          <w:szCs w:val="24"/>
        </w:rPr>
        <w:t>American Evaluation Association</w:t>
      </w:r>
    </w:p>
    <w:p w14:paraId="762B74E4" w14:textId="5CF70719" w:rsidR="00A75002" w:rsidRDefault="00A75002" w:rsidP="00A75002">
      <w:pPr>
        <w:shd w:val="clear" w:color="auto" w:fill="FFFFFF"/>
        <w:spacing w:after="0" w:line="240" w:lineRule="auto"/>
        <w:jc w:val="center"/>
        <w:rPr>
          <w:rFonts w:ascii="Arial" w:eastAsia="Times New Roman" w:hAnsi="Arial" w:cs="Arial"/>
          <w:b/>
          <w:bCs/>
          <w:color w:val="222222"/>
          <w:sz w:val="24"/>
          <w:szCs w:val="24"/>
        </w:rPr>
      </w:pPr>
      <w:r>
        <w:rPr>
          <w:rFonts w:ascii="Arial" w:eastAsia="Times New Roman" w:hAnsi="Arial" w:cs="Arial"/>
          <w:b/>
          <w:bCs/>
          <w:color w:val="222222"/>
          <w:sz w:val="24"/>
          <w:szCs w:val="24"/>
        </w:rPr>
        <w:t>Design &amp; Analysis of Experiments Topical Interest Group</w:t>
      </w:r>
    </w:p>
    <w:p w14:paraId="0BD83622" w14:textId="6B8F6DE8" w:rsidR="00A75002" w:rsidRDefault="00A75002" w:rsidP="00A75002">
      <w:pPr>
        <w:shd w:val="clear" w:color="auto" w:fill="FFFFFF"/>
        <w:spacing w:after="0" w:line="240" w:lineRule="auto"/>
        <w:jc w:val="center"/>
        <w:rPr>
          <w:rFonts w:ascii="Arial" w:eastAsia="Times New Roman" w:hAnsi="Arial" w:cs="Arial"/>
          <w:b/>
          <w:bCs/>
          <w:color w:val="222222"/>
          <w:sz w:val="24"/>
          <w:szCs w:val="24"/>
        </w:rPr>
      </w:pPr>
      <w:r>
        <w:rPr>
          <w:rFonts w:ascii="Arial" w:eastAsia="Times New Roman" w:hAnsi="Arial" w:cs="Arial"/>
          <w:b/>
          <w:bCs/>
          <w:color w:val="222222"/>
          <w:sz w:val="24"/>
          <w:szCs w:val="24"/>
        </w:rPr>
        <w:t>Leadership Position Descriptions</w:t>
      </w:r>
    </w:p>
    <w:p w14:paraId="7878401C" w14:textId="670B2A74" w:rsidR="00A75002" w:rsidRDefault="00A75002" w:rsidP="00A75002">
      <w:pPr>
        <w:shd w:val="clear" w:color="auto" w:fill="FFFFFF"/>
        <w:spacing w:line="207" w:lineRule="atLeast"/>
        <w:jc w:val="center"/>
        <w:rPr>
          <w:rFonts w:ascii="Arial" w:eastAsia="Times New Roman" w:hAnsi="Arial" w:cs="Arial"/>
          <w:color w:val="222222"/>
          <w:sz w:val="24"/>
          <w:szCs w:val="24"/>
        </w:rPr>
      </w:pPr>
      <w:r w:rsidRPr="00A75002">
        <w:rPr>
          <w:rFonts w:ascii="Arial" w:eastAsia="Times New Roman" w:hAnsi="Arial" w:cs="Arial"/>
          <w:color w:val="222222"/>
          <w:sz w:val="24"/>
          <w:szCs w:val="24"/>
        </w:rPr>
        <w:t>Updated November 2021</w:t>
      </w:r>
    </w:p>
    <w:p w14:paraId="32688E2A" w14:textId="77777777" w:rsidR="00A75002" w:rsidRPr="00A75002" w:rsidRDefault="00A75002" w:rsidP="00A75002">
      <w:pPr>
        <w:shd w:val="clear" w:color="auto" w:fill="FFFFFF"/>
        <w:spacing w:line="207" w:lineRule="atLeast"/>
        <w:jc w:val="center"/>
        <w:rPr>
          <w:rFonts w:ascii="Arial" w:eastAsia="Times New Roman" w:hAnsi="Arial" w:cs="Arial"/>
          <w:color w:val="222222"/>
          <w:sz w:val="24"/>
          <w:szCs w:val="24"/>
        </w:rPr>
      </w:pPr>
    </w:p>
    <w:p w14:paraId="4B0A06F5" w14:textId="3BDD59F4" w:rsidR="00A75002" w:rsidRPr="00A75002" w:rsidRDefault="00A75002" w:rsidP="008251A6">
      <w:pPr>
        <w:shd w:val="clear" w:color="auto" w:fill="FFFFFF"/>
        <w:spacing w:line="207" w:lineRule="atLeast"/>
        <w:rPr>
          <w:rFonts w:ascii="Arial" w:eastAsia="Times New Roman" w:hAnsi="Arial" w:cs="Arial"/>
          <w:color w:val="222222"/>
          <w:sz w:val="24"/>
          <w:szCs w:val="24"/>
        </w:rPr>
      </w:pPr>
      <w:r w:rsidRPr="00A75002">
        <w:rPr>
          <w:rFonts w:ascii="Arial" w:eastAsia="Times New Roman" w:hAnsi="Arial" w:cs="Arial"/>
          <w:color w:val="222222"/>
          <w:sz w:val="24"/>
          <w:szCs w:val="24"/>
        </w:rPr>
        <w:t xml:space="preserve">This </w:t>
      </w:r>
      <w:r>
        <w:rPr>
          <w:rFonts w:ascii="Arial" w:eastAsia="Times New Roman" w:hAnsi="Arial" w:cs="Arial"/>
          <w:color w:val="222222"/>
          <w:sz w:val="24"/>
          <w:szCs w:val="24"/>
        </w:rPr>
        <w:t>document describes the responsibilities of the five positions that comprise the DAE TIG leadership: TIG Chair, TIG Co-Chair, Program Chair, Program Co-Chair, Webmaster. Beyond these elected positions, the TIG welcomes advisory group members and program proposal reviewers.</w:t>
      </w:r>
    </w:p>
    <w:p w14:paraId="23E969FC" w14:textId="77777777" w:rsidR="00A75002" w:rsidRDefault="00A75002" w:rsidP="008251A6">
      <w:pPr>
        <w:shd w:val="clear" w:color="auto" w:fill="FFFFFF"/>
        <w:spacing w:line="207" w:lineRule="atLeast"/>
        <w:rPr>
          <w:rFonts w:ascii="Arial" w:eastAsia="Times New Roman" w:hAnsi="Arial" w:cs="Arial"/>
          <w:b/>
          <w:bCs/>
          <w:color w:val="222222"/>
          <w:sz w:val="24"/>
          <w:szCs w:val="24"/>
        </w:rPr>
      </w:pPr>
    </w:p>
    <w:p w14:paraId="3EB1A39B" w14:textId="5AB9C5E3" w:rsidR="008251A6" w:rsidRDefault="003B4484" w:rsidP="008251A6">
      <w:pPr>
        <w:shd w:val="clear" w:color="auto" w:fill="FFFFFF"/>
        <w:spacing w:line="207" w:lineRule="atLeast"/>
        <w:rPr>
          <w:rFonts w:ascii="Arial" w:eastAsia="Times New Roman" w:hAnsi="Arial" w:cs="Arial"/>
          <w:color w:val="222222"/>
          <w:sz w:val="24"/>
          <w:szCs w:val="24"/>
        </w:rPr>
      </w:pPr>
      <w:r>
        <w:rPr>
          <w:rFonts w:ascii="Arial" w:eastAsia="Times New Roman" w:hAnsi="Arial" w:cs="Arial"/>
          <w:b/>
          <w:bCs/>
          <w:color w:val="222222"/>
          <w:sz w:val="24"/>
          <w:szCs w:val="24"/>
        </w:rPr>
        <w:t xml:space="preserve">DAE </w:t>
      </w:r>
      <w:r w:rsidR="008251A6" w:rsidRPr="00C67638">
        <w:rPr>
          <w:rFonts w:ascii="Arial" w:eastAsia="Times New Roman" w:hAnsi="Arial" w:cs="Arial"/>
          <w:b/>
          <w:bCs/>
          <w:color w:val="222222"/>
          <w:sz w:val="24"/>
          <w:szCs w:val="24"/>
        </w:rPr>
        <w:t>TIG CHAIR: </w:t>
      </w:r>
      <w:r w:rsidR="008251A6" w:rsidRPr="00C67638">
        <w:rPr>
          <w:rFonts w:ascii="Arial" w:eastAsia="Times New Roman" w:hAnsi="Arial" w:cs="Arial"/>
          <w:color w:val="222222"/>
          <w:sz w:val="24"/>
          <w:szCs w:val="24"/>
        </w:rPr>
        <w:t>The TIG Chair</w:t>
      </w:r>
      <w:r>
        <w:rPr>
          <w:rFonts w:ascii="Arial" w:eastAsia="Times New Roman" w:hAnsi="Arial" w:cs="Arial"/>
          <w:color w:val="222222"/>
          <w:sz w:val="24"/>
          <w:szCs w:val="24"/>
        </w:rPr>
        <w:t>, like all TIG officers, holds office from January 1 to December 31.  S/he</w:t>
      </w:r>
      <w:r w:rsidR="008251A6" w:rsidRPr="00C67638">
        <w:rPr>
          <w:rFonts w:ascii="Arial" w:eastAsia="Times New Roman" w:hAnsi="Arial" w:cs="Arial"/>
          <w:color w:val="222222"/>
          <w:sz w:val="24"/>
          <w:szCs w:val="24"/>
        </w:rPr>
        <w:t xml:space="preserve"> is responsible</w:t>
      </w:r>
      <w:r w:rsidR="00876236">
        <w:rPr>
          <w:rFonts w:ascii="Arial" w:eastAsia="Times New Roman" w:hAnsi="Arial" w:cs="Arial"/>
          <w:color w:val="222222"/>
          <w:sz w:val="24"/>
          <w:szCs w:val="24"/>
        </w:rPr>
        <w:t>—along with other TIG leadership—</w:t>
      </w:r>
      <w:r w:rsidR="008251A6" w:rsidRPr="00C67638">
        <w:rPr>
          <w:rFonts w:ascii="Arial" w:eastAsia="Times New Roman" w:hAnsi="Arial" w:cs="Arial"/>
          <w:color w:val="222222"/>
          <w:sz w:val="24"/>
          <w:szCs w:val="24"/>
        </w:rPr>
        <w:t xml:space="preserve">for </w:t>
      </w:r>
      <w:r w:rsidR="00DE54B2">
        <w:rPr>
          <w:rFonts w:ascii="Arial" w:eastAsia="Times New Roman" w:hAnsi="Arial" w:cs="Arial"/>
          <w:color w:val="222222"/>
          <w:sz w:val="24"/>
          <w:szCs w:val="24"/>
        </w:rPr>
        <w:t xml:space="preserve">setting the agenda for </w:t>
      </w:r>
      <w:r w:rsidR="008251A6" w:rsidRPr="00875383">
        <w:rPr>
          <w:rFonts w:ascii="Arial" w:eastAsia="Times New Roman" w:hAnsi="Arial" w:cs="Arial"/>
          <w:color w:val="222222"/>
          <w:sz w:val="24"/>
          <w:szCs w:val="24"/>
        </w:rPr>
        <w:t xml:space="preserve">the TIG </w:t>
      </w:r>
      <w:r w:rsidR="008251A6">
        <w:rPr>
          <w:rFonts w:ascii="Arial" w:eastAsia="Times New Roman" w:hAnsi="Arial" w:cs="Arial"/>
          <w:color w:val="222222"/>
          <w:sz w:val="24"/>
          <w:szCs w:val="24"/>
        </w:rPr>
        <w:t>annual</w:t>
      </w:r>
      <w:r w:rsidR="008251A6" w:rsidRPr="00875383">
        <w:rPr>
          <w:rFonts w:ascii="Arial" w:eastAsia="Times New Roman" w:hAnsi="Arial" w:cs="Arial"/>
          <w:color w:val="222222"/>
          <w:sz w:val="24"/>
          <w:szCs w:val="24"/>
        </w:rPr>
        <w:t xml:space="preserve"> meeting at the </w:t>
      </w:r>
      <w:r w:rsidR="008251A6">
        <w:rPr>
          <w:rFonts w:ascii="Arial" w:eastAsia="Times New Roman" w:hAnsi="Arial" w:cs="Arial"/>
          <w:color w:val="222222"/>
          <w:sz w:val="24"/>
          <w:szCs w:val="24"/>
        </w:rPr>
        <w:t>AEA</w:t>
      </w:r>
      <w:r w:rsidR="008251A6" w:rsidRPr="00875383">
        <w:rPr>
          <w:rFonts w:ascii="Arial" w:eastAsia="Times New Roman" w:hAnsi="Arial" w:cs="Arial"/>
          <w:color w:val="222222"/>
          <w:sz w:val="24"/>
          <w:szCs w:val="24"/>
        </w:rPr>
        <w:t xml:space="preserve"> conference</w:t>
      </w:r>
      <w:r w:rsidR="008251A6">
        <w:rPr>
          <w:rFonts w:ascii="Arial" w:eastAsia="Times New Roman" w:hAnsi="Arial" w:cs="Arial"/>
          <w:color w:val="222222"/>
          <w:sz w:val="24"/>
          <w:szCs w:val="24"/>
        </w:rPr>
        <w:t xml:space="preserve"> </w:t>
      </w:r>
      <w:r>
        <w:rPr>
          <w:rFonts w:ascii="Arial" w:eastAsia="Times New Roman" w:hAnsi="Arial" w:cs="Arial"/>
          <w:color w:val="222222"/>
          <w:sz w:val="24"/>
          <w:szCs w:val="24"/>
        </w:rPr>
        <w:t xml:space="preserve">in November </w:t>
      </w:r>
      <w:r w:rsidR="008251A6">
        <w:rPr>
          <w:rFonts w:ascii="Arial" w:eastAsia="Times New Roman" w:hAnsi="Arial" w:cs="Arial"/>
          <w:color w:val="222222"/>
          <w:sz w:val="24"/>
          <w:szCs w:val="24"/>
        </w:rPr>
        <w:t>and</w:t>
      </w:r>
      <w:r w:rsidR="00DE54B2">
        <w:rPr>
          <w:rFonts w:ascii="Arial" w:eastAsia="Times New Roman" w:hAnsi="Arial" w:cs="Arial"/>
          <w:color w:val="222222"/>
          <w:sz w:val="24"/>
          <w:szCs w:val="24"/>
        </w:rPr>
        <w:t xml:space="preserve"> </w:t>
      </w:r>
      <w:r w:rsidR="00876236">
        <w:rPr>
          <w:rFonts w:ascii="Arial" w:eastAsia="Times New Roman" w:hAnsi="Arial" w:cs="Arial"/>
          <w:color w:val="222222"/>
          <w:sz w:val="24"/>
          <w:szCs w:val="24"/>
        </w:rPr>
        <w:t xml:space="preserve">for </w:t>
      </w:r>
      <w:r w:rsidR="00DE54B2">
        <w:rPr>
          <w:rFonts w:ascii="Arial" w:eastAsia="Times New Roman" w:hAnsi="Arial" w:cs="Arial"/>
          <w:color w:val="222222"/>
          <w:sz w:val="24"/>
          <w:szCs w:val="24"/>
        </w:rPr>
        <w:t xml:space="preserve">presiding at the event.  Follow-up activities from the meeting for the rest of the calendar year rest with the Chair before </w:t>
      </w:r>
      <w:r w:rsidR="00436D35">
        <w:rPr>
          <w:rFonts w:ascii="Arial" w:eastAsia="Times New Roman" w:hAnsi="Arial" w:cs="Arial"/>
          <w:color w:val="222222"/>
          <w:sz w:val="24"/>
          <w:szCs w:val="24"/>
        </w:rPr>
        <w:t xml:space="preserve">s/he hands </w:t>
      </w:r>
      <w:r w:rsidR="00DE54B2">
        <w:rPr>
          <w:rFonts w:ascii="Arial" w:eastAsia="Times New Roman" w:hAnsi="Arial" w:cs="Arial"/>
          <w:color w:val="222222"/>
          <w:sz w:val="24"/>
          <w:szCs w:val="24"/>
        </w:rPr>
        <w:t xml:space="preserve">over office </w:t>
      </w:r>
      <w:r w:rsidR="00436D35">
        <w:rPr>
          <w:rFonts w:ascii="Arial" w:eastAsia="Times New Roman" w:hAnsi="Arial" w:cs="Arial"/>
          <w:color w:val="222222"/>
          <w:sz w:val="24"/>
          <w:szCs w:val="24"/>
        </w:rPr>
        <w:t xml:space="preserve">to the incoming Chair </w:t>
      </w:r>
      <w:r w:rsidR="00DE54B2">
        <w:rPr>
          <w:rFonts w:ascii="Arial" w:eastAsia="Times New Roman" w:hAnsi="Arial" w:cs="Arial"/>
          <w:color w:val="222222"/>
          <w:sz w:val="24"/>
          <w:szCs w:val="24"/>
        </w:rPr>
        <w:t>in January.</w:t>
      </w:r>
    </w:p>
    <w:p w14:paraId="760E399C" w14:textId="60793FBF" w:rsidR="008251A6" w:rsidRDefault="00436D35" w:rsidP="008251A6">
      <w:pPr>
        <w:shd w:val="clear" w:color="auto" w:fill="FFFFFF"/>
        <w:spacing w:line="207" w:lineRule="atLeast"/>
        <w:rPr>
          <w:rFonts w:ascii="Arial" w:eastAsia="Times New Roman" w:hAnsi="Arial" w:cs="Arial"/>
          <w:color w:val="222222"/>
          <w:sz w:val="24"/>
          <w:szCs w:val="24"/>
        </w:rPr>
      </w:pPr>
      <w:r>
        <w:rPr>
          <w:rFonts w:ascii="Arial" w:eastAsia="Times New Roman" w:hAnsi="Arial" w:cs="Arial"/>
          <w:color w:val="222222"/>
          <w:sz w:val="24"/>
          <w:szCs w:val="24"/>
        </w:rPr>
        <w:t>During his/her year in office t</w:t>
      </w:r>
      <w:r w:rsidR="008251A6" w:rsidRPr="00875383">
        <w:rPr>
          <w:rFonts w:ascii="Arial" w:eastAsia="Times New Roman" w:hAnsi="Arial" w:cs="Arial"/>
          <w:color w:val="222222"/>
          <w:sz w:val="24"/>
          <w:szCs w:val="24"/>
        </w:rPr>
        <w:t xml:space="preserve">he TIG Chair is also responsible for </w:t>
      </w:r>
      <w:r w:rsidR="008251A6">
        <w:rPr>
          <w:rFonts w:ascii="Arial" w:eastAsia="Times New Roman" w:hAnsi="Arial" w:cs="Arial"/>
          <w:color w:val="222222"/>
          <w:sz w:val="24"/>
          <w:szCs w:val="24"/>
        </w:rPr>
        <w:t xml:space="preserve">initiating and arranging personnel to conduct </w:t>
      </w:r>
      <w:r>
        <w:rPr>
          <w:rFonts w:ascii="Arial" w:eastAsia="Times New Roman" w:hAnsi="Arial" w:cs="Arial"/>
          <w:color w:val="222222"/>
          <w:sz w:val="24"/>
          <w:szCs w:val="24"/>
        </w:rPr>
        <w:t xml:space="preserve">all </w:t>
      </w:r>
      <w:r w:rsidR="008251A6" w:rsidRPr="00875383">
        <w:rPr>
          <w:rFonts w:ascii="Arial" w:eastAsia="Times New Roman" w:hAnsi="Arial" w:cs="Arial"/>
          <w:color w:val="222222"/>
          <w:sz w:val="24"/>
          <w:szCs w:val="24"/>
        </w:rPr>
        <w:t xml:space="preserve">TIG activities </w:t>
      </w:r>
      <w:r>
        <w:rPr>
          <w:rFonts w:ascii="Arial" w:eastAsia="Times New Roman" w:hAnsi="Arial" w:cs="Arial"/>
          <w:color w:val="222222"/>
          <w:sz w:val="24"/>
          <w:szCs w:val="24"/>
        </w:rPr>
        <w:t>occurring</w:t>
      </w:r>
      <w:r w:rsidR="008251A6">
        <w:rPr>
          <w:rFonts w:ascii="Arial" w:eastAsia="Times New Roman" w:hAnsi="Arial" w:cs="Arial"/>
          <w:color w:val="222222"/>
          <w:sz w:val="24"/>
          <w:szCs w:val="24"/>
        </w:rPr>
        <w:t xml:space="preserve"> </w:t>
      </w:r>
      <w:r w:rsidR="008251A6" w:rsidRPr="00875383">
        <w:rPr>
          <w:rFonts w:ascii="Arial" w:eastAsia="Times New Roman" w:hAnsi="Arial" w:cs="Arial"/>
          <w:color w:val="222222"/>
          <w:sz w:val="24"/>
          <w:szCs w:val="24"/>
        </w:rPr>
        <w:t>outside the annual meeting.</w:t>
      </w:r>
      <w:r w:rsidR="008251A6">
        <w:rPr>
          <w:rFonts w:ascii="Arial" w:eastAsia="Times New Roman" w:hAnsi="Arial" w:cs="Arial"/>
          <w:color w:val="222222"/>
          <w:sz w:val="24"/>
          <w:szCs w:val="24"/>
        </w:rPr>
        <w:t xml:space="preserve">  </w:t>
      </w:r>
      <w:r>
        <w:rPr>
          <w:rFonts w:ascii="Arial" w:eastAsia="Times New Roman" w:hAnsi="Arial" w:cs="Arial"/>
          <w:color w:val="222222"/>
          <w:sz w:val="24"/>
          <w:szCs w:val="24"/>
        </w:rPr>
        <w:t>T</w:t>
      </w:r>
      <w:r w:rsidR="008251A6">
        <w:rPr>
          <w:rFonts w:ascii="Arial" w:eastAsia="Times New Roman" w:hAnsi="Arial" w:cs="Arial"/>
          <w:color w:val="222222"/>
          <w:sz w:val="24"/>
          <w:szCs w:val="24"/>
        </w:rPr>
        <w:t>hese should include, at a minimum:</w:t>
      </w:r>
    </w:p>
    <w:p w14:paraId="359D2251" w14:textId="38F698DA" w:rsidR="008251A6" w:rsidRDefault="008251A6" w:rsidP="00A75002">
      <w:pPr>
        <w:pStyle w:val="ListParagraph"/>
        <w:numPr>
          <w:ilvl w:val="0"/>
          <w:numId w:val="2"/>
        </w:numPr>
        <w:shd w:val="clear" w:color="auto" w:fill="FFFFFF"/>
        <w:spacing w:line="207" w:lineRule="atLeast"/>
        <w:ind w:left="360"/>
        <w:rPr>
          <w:rFonts w:ascii="Arial" w:eastAsia="Times New Roman" w:hAnsi="Arial" w:cs="Arial"/>
          <w:color w:val="222222"/>
          <w:sz w:val="24"/>
          <w:szCs w:val="24"/>
        </w:rPr>
      </w:pPr>
      <w:r>
        <w:rPr>
          <w:rFonts w:ascii="Arial" w:eastAsia="Times New Roman" w:hAnsi="Arial" w:cs="Arial"/>
          <w:color w:val="222222"/>
          <w:sz w:val="24"/>
          <w:szCs w:val="24"/>
        </w:rPr>
        <w:t xml:space="preserve">Identification of topics and presenters for which conference presentation abstracts on the design and analysis of experiments </w:t>
      </w:r>
      <w:r w:rsidR="00EF607A">
        <w:rPr>
          <w:rFonts w:ascii="Arial" w:eastAsia="Times New Roman" w:hAnsi="Arial" w:cs="Arial"/>
          <w:color w:val="222222"/>
          <w:sz w:val="24"/>
          <w:szCs w:val="24"/>
        </w:rPr>
        <w:t>are</w:t>
      </w:r>
      <w:r>
        <w:rPr>
          <w:rFonts w:ascii="Arial" w:eastAsia="Times New Roman" w:hAnsi="Arial" w:cs="Arial"/>
          <w:color w:val="222222"/>
          <w:sz w:val="24"/>
          <w:szCs w:val="24"/>
        </w:rPr>
        <w:t xml:space="preserve"> be submitted, several weeks ahead of the abstract submission deadline in the spring.  </w:t>
      </w:r>
      <w:r w:rsidR="00EF607A">
        <w:rPr>
          <w:rFonts w:ascii="Arial" w:eastAsia="Times New Roman" w:hAnsi="Arial" w:cs="Arial"/>
          <w:color w:val="222222"/>
          <w:sz w:val="24"/>
          <w:szCs w:val="24"/>
        </w:rPr>
        <w:t>The</w:t>
      </w:r>
      <w:r>
        <w:rPr>
          <w:rFonts w:ascii="Arial" w:eastAsia="Times New Roman" w:hAnsi="Arial" w:cs="Arial"/>
          <w:color w:val="222222"/>
          <w:sz w:val="24"/>
          <w:szCs w:val="24"/>
        </w:rPr>
        <w:t xml:space="preserve"> effort </w:t>
      </w:r>
      <w:r w:rsidR="00EF607A">
        <w:rPr>
          <w:rFonts w:ascii="Arial" w:eastAsia="Times New Roman" w:hAnsi="Arial" w:cs="Arial"/>
          <w:color w:val="222222"/>
          <w:sz w:val="24"/>
          <w:szCs w:val="24"/>
        </w:rPr>
        <w:t>to general many strong submission</w:t>
      </w:r>
      <w:r w:rsidR="00D656A2">
        <w:rPr>
          <w:rFonts w:ascii="Arial" w:eastAsia="Times New Roman" w:hAnsi="Arial" w:cs="Arial"/>
          <w:color w:val="222222"/>
          <w:sz w:val="24"/>
          <w:szCs w:val="24"/>
        </w:rPr>
        <w:t>s</w:t>
      </w:r>
      <w:r w:rsidR="00EF607A">
        <w:rPr>
          <w:rFonts w:ascii="Arial" w:eastAsia="Times New Roman" w:hAnsi="Arial" w:cs="Arial"/>
          <w:color w:val="222222"/>
          <w:sz w:val="24"/>
          <w:szCs w:val="24"/>
        </w:rPr>
        <w:t xml:space="preserve"> </w:t>
      </w:r>
      <w:r>
        <w:rPr>
          <w:rFonts w:ascii="Arial" w:eastAsia="Times New Roman" w:hAnsi="Arial" w:cs="Arial"/>
          <w:color w:val="222222"/>
          <w:sz w:val="24"/>
          <w:szCs w:val="24"/>
        </w:rPr>
        <w:t xml:space="preserve">should include providing encouragement to </w:t>
      </w:r>
      <w:r w:rsidR="007A5154">
        <w:rPr>
          <w:rFonts w:ascii="Arial" w:eastAsia="Times New Roman" w:hAnsi="Arial" w:cs="Arial"/>
          <w:color w:val="222222"/>
          <w:sz w:val="24"/>
          <w:szCs w:val="24"/>
        </w:rPr>
        <w:t xml:space="preserve">researchers to step forward with </w:t>
      </w:r>
      <w:r w:rsidR="00EF607A">
        <w:rPr>
          <w:rFonts w:ascii="Arial" w:eastAsia="Times New Roman" w:hAnsi="Arial" w:cs="Arial"/>
          <w:color w:val="222222"/>
          <w:sz w:val="24"/>
          <w:szCs w:val="24"/>
        </w:rPr>
        <w:t xml:space="preserve">their </w:t>
      </w:r>
      <w:r w:rsidR="007A5154">
        <w:rPr>
          <w:rFonts w:ascii="Arial" w:eastAsia="Times New Roman" w:hAnsi="Arial" w:cs="Arial"/>
          <w:color w:val="222222"/>
          <w:sz w:val="24"/>
          <w:szCs w:val="24"/>
        </w:rPr>
        <w:t xml:space="preserve">abstracts and the offer </w:t>
      </w:r>
      <w:r w:rsidR="00D656A2">
        <w:rPr>
          <w:rFonts w:ascii="Arial" w:eastAsia="Times New Roman" w:hAnsi="Arial" w:cs="Arial"/>
          <w:color w:val="222222"/>
          <w:sz w:val="24"/>
          <w:szCs w:val="24"/>
        </w:rPr>
        <w:t>of</w:t>
      </w:r>
      <w:r w:rsidR="007A5154">
        <w:rPr>
          <w:rFonts w:ascii="Arial" w:eastAsia="Times New Roman" w:hAnsi="Arial" w:cs="Arial"/>
          <w:color w:val="222222"/>
          <w:sz w:val="24"/>
          <w:szCs w:val="24"/>
        </w:rPr>
        <w:t xml:space="preserve"> review</w:t>
      </w:r>
      <w:r w:rsidR="00D656A2">
        <w:rPr>
          <w:rFonts w:ascii="Arial" w:eastAsia="Times New Roman" w:hAnsi="Arial" w:cs="Arial"/>
          <w:color w:val="222222"/>
          <w:sz w:val="24"/>
          <w:szCs w:val="24"/>
        </w:rPr>
        <w:t>ing</w:t>
      </w:r>
      <w:r w:rsidR="007A5154">
        <w:rPr>
          <w:rFonts w:ascii="Arial" w:eastAsia="Times New Roman" w:hAnsi="Arial" w:cs="Arial"/>
          <w:color w:val="222222"/>
          <w:sz w:val="24"/>
          <w:szCs w:val="24"/>
        </w:rPr>
        <w:t xml:space="preserve"> of draft abstracts if requested.</w:t>
      </w:r>
    </w:p>
    <w:p w14:paraId="6E492FA3" w14:textId="50072E45" w:rsidR="007A5154" w:rsidRDefault="007A5154" w:rsidP="00A75002">
      <w:pPr>
        <w:pStyle w:val="ListParagraph"/>
        <w:shd w:val="clear" w:color="auto" w:fill="FFFFFF"/>
        <w:spacing w:line="207" w:lineRule="atLeast"/>
        <w:ind w:left="360"/>
        <w:rPr>
          <w:rFonts w:ascii="Arial" w:eastAsia="Times New Roman" w:hAnsi="Arial" w:cs="Arial"/>
          <w:color w:val="222222"/>
          <w:sz w:val="24"/>
          <w:szCs w:val="24"/>
        </w:rPr>
      </w:pPr>
    </w:p>
    <w:p w14:paraId="5555596E" w14:textId="2E072679" w:rsidR="007A5154" w:rsidRDefault="007A5154" w:rsidP="00A75002">
      <w:pPr>
        <w:pStyle w:val="ListParagraph"/>
        <w:numPr>
          <w:ilvl w:val="0"/>
          <w:numId w:val="2"/>
        </w:numPr>
        <w:shd w:val="clear" w:color="auto" w:fill="FFFFFF"/>
        <w:spacing w:line="207" w:lineRule="atLeast"/>
        <w:ind w:left="360"/>
        <w:rPr>
          <w:rFonts w:ascii="Arial" w:eastAsia="Times New Roman" w:hAnsi="Arial" w:cs="Arial"/>
          <w:color w:val="222222"/>
          <w:sz w:val="24"/>
          <w:szCs w:val="24"/>
        </w:rPr>
      </w:pPr>
      <w:r w:rsidRPr="007A5154">
        <w:rPr>
          <w:rFonts w:ascii="Arial" w:eastAsia="Times New Roman" w:hAnsi="Arial" w:cs="Arial"/>
          <w:color w:val="222222"/>
          <w:sz w:val="24"/>
          <w:szCs w:val="24"/>
        </w:rPr>
        <w:t>Organization of a week’s work of blogs</w:t>
      </w:r>
      <w:r>
        <w:rPr>
          <w:rFonts w:ascii="Arial" w:eastAsia="Times New Roman" w:hAnsi="Arial" w:cs="Arial"/>
          <w:color w:val="222222"/>
          <w:sz w:val="24"/>
          <w:szCs w:val="24"/>
        </w:rPr>
        <w:t xml:space="preserve"> on D&amp;AE topics, to </w:t>
      </w:r>
      <w:r w:rsidR="00D656A2">
        <w:rPr>
          <w:rFonts w:ascii="Arial" w:eastAsia="Times New Roman" w:hAnsi="Arial" w:cs="Arial"/>
          <w:color w:val="222222"/>
          <w:sz w:val="24"/>
          <w:szCs w:val="24"/>
        </w:rPr>
        <w:t>be</w:t>
      </w:r>
      <w:r>
        <w:rPr>
          <w:rFonts w:ascii="Arial" w:eastAsia="Times New Roman" w:hAnsi="Arial" w:cs="Arial"/>
          <w:color w:val="222222"/>
          <w:sz w:val="24"/>
          <w:szCs w:val="24"/>
        </w:rPr>
        <w:t xml:space="preserve"> part of the Association’s AEA360 series.  A slot on the series calendar must be reserved 4 to 5 months ahead</w:t>
      </w:r>
      <w:r w:rsidR="00D656A2">
        <w:rPr>
          <w:rFonts w:ascii="Arial" w:eastAsia="Times New Roman" w:hAnsi="Arial" w:cs="Arial"/>
          <w:color w:val="222222"/>
          <w:sz w:val="24"/>
          <w:szCs w:val="24"/>
        </w:rPr>
        <w:t xml:space="preserve"> of time</w:t>
      </w:r>
      <w:r>
        <w:rPr>
          <w:rFonts w:ascii="Arial" w:eastAsia="Times New Roman" w:hAnsi="Arial" w:cs="Arial"/>
          <w:color w:val="222222"/>
          <w:sz w:val="24"/>
          <w:szCs w:val="24"/>
        </w:rPr>
        <w:t xml:space="preserve">, and blog authors lined up nearly that early to </w:t>
      </w:r>
      <w:r w:rsidR="00D656A2">
        <w:rPr>
          <w:rFonts w:ascii="Arial" w:eastAsia="Times New Roman" w:hAnsi="Arial" w:cs="Arial"/>
          <w:color w:val="222222"/>
          <w:sz w:val="24"/>
          <w:szCs w:val="24"/>
        </w:rPr>
        <w:t>assure</w:t>
      </w:r>
      <w:r>
        <w:rPr>
          <w:rFonts w:ascii="Arial" w:eastAsia="Times New Roman" w:hAnsi="Arial" w:cs="Arial"/>
          <w:color w:val="222222"/>
          <w:sz w:val="24"/>
          <w:szCs w:val="24"/>
        </w:rPr>
        <w:t xml:space="preserve"> </w:t>
      </w:r>
      <w:r w:rsidR="00A07978">
        <w:rPr>
          <w:rFonts w:ascii="Arial" w:eastAsia="Times New Roman" w:hAnsi="Arial" w:cs="Arial"/>
          <w:color w:val="222222"/>
          <w:sz w:val="24"/>
          <w:szCs w:val="24"/>
        </w:rPr>
        <w:t xml:space="preserve">strong coordination of daily </w:t>
      </w:r>
      <w:r>
        <w:rPr>
          <w:rFonts w:ascii="Arial" w:eastAsia="Times New Roman" w:hAnsi="Arial" w:cs="Arial"/>
          <w:color w:val="222222"/>
          <w:sz w:val="24"/>
          <w:szCs w:val="24"/>
        </w:rPr>
        <w:t>topics and quality writing and editing of individual posts.</w:t>
      </w:r>
    </w:p>
    <w:p w14:paraId="76B6174E" w14:textId="1D70F7EF" w:rsidR="008C0B8C" w:rsidRDefault="007A5154" w:rsidP="007A5154">
      <w:pPr>
        <w:shd w:val="clear" w:color="auto" w:fill="FFFFFF"/>
        <w:spacing w:line="207" w:lineRule="atLeast"/>
        <w:rPr>
          <w:rFonts w:ascii="Arial" w:eastAsia="Times New Roman" w:hAnsi="Arial" w:cs="Arial"/>
          <w:color w:val="222222"/>
          <w:sz w:val="24"/>
          <w:szCs w:val="24"/>
        </w:rPr>
      </w:pPr>
      <w:r>
        <w:rPr>
          <w:rFonts w:ascii="Arial" w:eastAsia="Times New Roman" w:hAnsi="Arial" w:cs="Arial"/>
          <w:color w:val="222222"/>
          <w:sz w:val="24"/>
          <w:szCs w:val="24"/>
        </w:rPr>
        <w:t xml:space="preserve">Ideally, </w:t>
      </w:r>
      <w:r w:rsidR="00A07978">
        <w:rPr>
          <w:rFonts w:ascii="Arial" w:eastAsia="Times New Roman" w:hAnsi="Arial" w:cs="Arial"/>
          <w:color w:val="222222"/>
          <w:sz w:val="24"/>
          <w:szCs w:val="24"/>
        </w:rPr>
        <w:t xml:space="preserve">each year </w:t>
      </w:r>
      <w:r>
        <w:rPr>
          <w:rFonts w:ascii="Arial" w:eastAsia="Times New Roman" w:hAnsi="Arial" w:cs="Arial"/>
          <w:color w:val="222222"/>
          <w:sz w:val="24"/>
          <w:szCs w:val="24"/>
        </w:rPr>
        <w:t xml:space="preserve">one other initiative should be undertaken to build connections among TIG members and move forward common research interests </w:t>
      </w:r>
      <w:r w:rsidR="00A07978">
        <w:rPr>
          <w:rFonts w:ascii="Arial" w:eastAsia="Times New Roman" w:hAnsi="Arial" w:cs="Arial"/>
          <w:color w:val="222222"/>
          <w:sz w:val="24"/>
          <w:szCs w:val="24"/>
        </w:rPr>
        <w:t>in</w:t>
      </w:r>
      <w:r>
        <w:rPr>
          <w:rFonts w:ascii="Arial" w:eastAsia="Times New Roman" w:hAnsi="Arial" w:cs="Arial"/>
          <w:color w:val="222222"/>
          <w:sz w:val="24"/>
          <w:szCs w:val="24"/>
        </w:rPr>
        <w:t xml:space="preserve"> the group—something the Chair or other leaders conceive </w:t>
      </w:r>
      <w:r w:rsidR="00A07978">
        <w:rPr>
          <w:rFonts w:ascii="Arial" w:eastAsia="Times New Roman" w:hAnsi="Arial" w:cs="Arial"/>
          <w:color w:val="222222"/>
          <w:sz w:val="24"/>
          <w:szCs w:val="24"/>
        </w:rPr>
        <w:t xml:space="preserve">and execute </w:t>
      </w:r>
      <w:r>
        <w:rPr>
          <w:rFonts w:ascii="Arial" w:eastAsia="Times New Roman" w:hAnsi="Arial" w:cs="Arial"/>
          <w:color w:val="222222"/>
          <w:sz w:val="24"/>
          <w:szCs w:val="24"/>
        </w:rPr>
        <w:t>as a “creative trial” that may or may not be found worth</w:t>
      </w:r>
      <w:r w:rsidR="00232783">
        <w:rPr>
          <w:rFonts w:ascii="Arial" w:eastAsia="Times New Roman" w:hAnsi="Arial" w:cs="Arial"/>
          <w:color w:val="222222"/>
          <w:sz w:val="24"/>
          <w:szCs w:val="24"/>
        </w:rPr>
        <w:t>y of</w:t>
      </w:r>
      <w:r>
        <w:rPr>
          <w:rFonts w:ascii="Arial" w:eastAsia="Times New Roman" w:hAnsi="Arial" w:cs="Arial"/>
          <w:color w:val="222222"/>
          <w:sz w:val="24"/>
          <w:szCs w:val="24"/>
        </w:rPr>
        <w:t xml:space="preserve"> carrying forward in subsequent years.</w:t>
      </w:r>
    </w:p>
    <w:p w14:paraId="11E43BDB" w14:textId="77777777" w:rsidR="00A75002" w:rsidRDefault="00A75002" w:rsidP="007A5154">
      <w:pPr>
        <w:shd w:val="clear" w:color="auto" w:fill="FFFFFF"/>
        <w:spacing w:line="207" w:lineRule="atLeast"/>
        <w:rPr>
          <w:rFonts w:ascii="Arial" w:eastAsia="Times New Roman" w:hAnsi="Arial" w:cs="Arial"/>
          <w:color w:val="222222"/>
          <w:sz w:val="24"/>
          <w:szCs w:val="24"/>
        </w:rPr>
      </w:pPr>
    </w:p>
    <w:p w14:paraId="0E1A33D6" w14:textId="3DBC83AD" w:rsidR="008251A6" w:rsidRDefault="00A75002" w:rsidP="0033051D">
      <w:pPr>
        <w:shd w:val="clear" w:color="auto" w:fill="FFFFFF"/>
        <w:spacing w:line="207" w:lineRule="atLeast"/>
        <w:rPr>
          <w:rFonts w:ascii="Arial" w:eastAsia="Times New Roman" w:hAnsi="Arial" w:cs="Arial"/>
          <w:color w:val="222222"/>
          <w:sz w:val="24"/>
          <w:szCs w:val="24"/>
        </w:rPr>
      </w:pPr>
      <w:r>
        <w:rPr>
          <w:rFonts w:ascii="Arial" w:eastAsia="Times New Roman" w:hAnsi="Arial" w:cs="Arial"/>
          <w:b/>
          <w:bCs/>
          <w:color w:val="222222"/>
          <w:sz w:val="24"/>
          <w:szCs w:val="24"/>
        </w:rPr>
        <w:t xml:space="preserve">DAE </w:t>
      </w:r>
      <w:r w:rsidR="008C0B8C" w:rsidRPr="00C67638">
        <w:rPr>
          <w:rFonts w:ascii="Arial" w:eastAsia="Times New Roman" w:hAnsi="Arial" w:cs="Arial"/>
          <w:b/>
          <w:bCs/>
          <w:color w:val="222222"/>
          <w:sz w:val="24"/>
          <w:szCs w:val="24"/>
        </w:rPr>
        <w:t xml:space="preserve">TIG </w:t>
      </w:r>
      <w:r w:rsidR="008C0B8C">
        <w:rPr>
          <w:rFonts w:ascii="Arial" w:eastAsia="Times New Roman" w:hAnsi="Arial" w:cs="Arial"/>
          <w:b/>
          <w:bCs/>
          <w:color w:val="222222"/>
          <w:sz w:val="24"/>
          <w:szCs w:val="24"/>
        </w:rPr>
        <w:t>CO-</w:t>
      </w:r>
      <w:r w:rsidR="008C0B8C" w:rsidRPr="00C67638">
        <w:rPr>
          <w:rFonts w:ascii="Arial" w:eastAsia="Times New Roman" w:hAnsi="Arial" w:cs="Arial"/>
          <w:b/>
          <w:bCs/>
          <w:color w:val="222222"/>
          <w:sz w:val="24"/>
          <w:szCs w:val="24"/>
        </w:rPr>
        <w:t>CHAIR</w:t>
      </w:r>
      <w:r w:rsidR="008C0B8C">
        <w:rPr>
          <w:rFonts w:ascii="Arial" w:eastAsia="Times New Roman" w:hAnsi="Arial" w:cs="Arial"/>
          <w:b/>
          <w:bCs/>
          <w:color w:val="222222"/>
          <w:sz w:val="24"/>
          <w:szCs w:val="24"/>
        </w:rPr>
        <w:t xml:space="preserve">:  </w:t>
      </w:r>
      <w:r w:rsidR="008C0B8C">
        <w:rPr>
          <w:rFonts w:ascii="Arial" w:eastAsia="Times New Roman" w:hAnsi="Arial" w:cs="Arial"/>
          <w:color w:val="222222"/>
          <w:sz w:val="24"/>
          <w:szCs w:val="24"/>
        </w:rPr>
        <w:t xml:space="preserve">The TIG Co-Chair, who in the subsequent year will become the </w:t>
      </w:r>
      <w:r w:rsidR="00232783">
        <w:rPr>
          <w:rFonts w:ascii="Arial" w:eastAsia="Times New Roman" w:hAnsi="Arial" w:cs="Arial"/>
          <w:color w:val="222222"/>
          <w:sz w:val="24"/>
          <w:szCs w:val="24"/>
        </w:rPr>
        <w:t xml:space="preserve">new </w:t>
      </w:r>
      <w:r w:rsidR="008C0B8C">
        <w:rPr>
          <w:rFonts w:ascii="Arial" w:eastAsia="Times New Roman" w:hAnsi="Arial" w:cs="Arial"/>
          <w:color w:val="222222"/>
          <w:sz w:val="24"/>
          <w:szCs w:val="24"/>
        </w:rPr>
        <w:t xml:space="preserve">TIG Chair, </w:t>
      </w:r>
      <w:r w:rsidR="00A31DC8">
        <w:rPr>
          <w:rFonts w:ascii="Arial" w:eastAsia="Times New Roman" w:hAnsi="Arial" w:cs="Arial"/>
          <w:color w:val="222222"/>
          <w:sz w:val="24"/>
          <w:szCs w:val="24"/>
        </w:rPr>
        <w:t>should support the current Chair in</w:t>
      </w:r>
      <w:r w:rsidR="00232783">
        <w:rPr>
          <w:rFonts w:ascii="Arial" w:eastAsia="Times New Roman" w:hAnsi="Arial" w:cs="Arial"/>
          <w:color w:val="222222"/>
          <w:sz w:val="24"/>
          <w:szCs w:val="24"/>
        </w:rPr>
        <w:t xml:space="preserve"> all the above activities—and take </w:t>
      </w:r>
      <w:r w:rsidR="00A31DC8">
        <w:rPr>
          <w:rFonts w:ascii="Arial" w:eastAsia="Times New Roman" w:hAnsi="Arial" w:cs="Arial"/>
          <w:color w:val="222222"/>
          <w:sz w:val="24"/>
          <w:szCs w:val="24"/>
        </w:rPr>
        <w:t>on special assignments as agreed upon with the Chair.</w:t>
      </w:r>
      <w:r w:rsidR="008C0B8C" w:rsidRPr="007A5154">
        <w:rPr>
          <w:rFonts w:ascii="Arial" w:eastAsia="Times New Roman" w:hAnsi="Arial" w:cs="Arial"/>
          <w:color w:val="222222"/>
          <w:sz w:val="24"/>
          <w:szCs w:val="24"/>
        </w:rPr>
        <w:t xml:space="preserve"> </w:t>
      </w:r>
    </w:p>
    <w:p w14:paraId="73343E38" w14:textId="4681E6A1" w:rsidR="00A75002" w:rsidRDefault="00A75002">
      <w:r>
        <w:br w:type="page"/>
      </w:r>
    </w:p>
    <w:p w14:paraId="3CAB2B40" w14:textId="77777777" w:rsidR="00A75002" w:rsidRDefault="00A75002" w:rsidP="00A75002">
      <w:pPr>
        <w:shd w:val="clear" w:color="auto" w:fill="FFFFFF"/>
        <w:spacing w:line="207" w:lineRule="atLeast"/>
        <w:rPr>
          <w:rFonts w:ascii="Arial" w:eastAsia="Times New Roman" w:hAnsi="Arial" w:cs="Arial"/>
          <w:color w:val="222222"/>
          <w:sz w:val="24"/>
          <w:szCs w:val="24"/>
        </w:rPr>
      </w:pPr>
      <w:r>
        <w:rPr>
          <w:rFonts w:ascii="Arial" w:eastAsia="Times New Roman" w:hAnsi="Arial" w:cs="Arial"/>
          <w:b/>
          <w:bCs/>
          <w:color w:val="222222"/>
          <w:sz w:val="24"/>
          <w:szCs w:val="24"/>
        </w:rPr>
        <w:lastRenderedPageBreak/>
        <w:t>DAE TIG PROGRAM CHAIR: </w:t>
      </w:r>
      <w:r>
        <w:rPr>
          <w:rFonts w:ascii="Arial" w:eastAsia="Times New Roman" w:hAnsi="Arial" w:cs="Arial"/>
          <w:color w:val="222222"/>
          <w:sz w:val="24"/>
          <w:szCs w:val="24"/>
        </w:rPr>
        <w:t xml:space="preserve">The TIG Program Chair, like all TIG officers, holds office from January 1 to December 31. This person is responsible for placing design and analysis of experiments items on the program for the AEA fall conference. This includes </w:t>
      </w:r>
    </w:p>
    <w:p w14:paraId="0DA70FCB" w14:textId="1C115F36" w:rsidR="00A75002" w:rsidRDefault="00A75002" w:rsidP="00A75002">
      <w:pPr>
        <w:pStyle w:val="ListParagraph"/>
        <w:numPr>
          <w:ilvl w:val="0"/>
          <w:numId w:val="8"/>
        </w:numPr>
        <w:shd w:val="clear" w:color="auto" w:fill="FFFFFF"/>
        <w:spacing w:line="207" w:lineRule="atLeast"/>
        <w:rPr>
          <w:rFonts w:ascii="Arial" w:eastAsia="Times New Roman" w:hAnsi="Arial" w:cs="Arial"/>
          <w:color w:val="222222"/>
          <w:sz w:val="24"/>
          <w:szCs w:val="24"/>
        </w:rPr>
      </w:pPr>
      <w:r>
        <w:rPr>
          <w:rFonts w:ascii="Arial" w:eastAsia="Times New Roman" w:hAnsi="Arial" w:cs="Arial"/>
          <w:color w:val="222222"/>
          <w:sz w:val="24"/>
          <w:szCs w:val="24"/>
        </w:rPr>
        <w:t>Encouraging program submissions leading up to the abstract deadline in the spring</w:t>
      </w:r>
      <w:r>
        <w:rPr>
          <w:rFonts w:ascii="Arial" w:eastAsia="Times New Roman" w:hAnsi="Arial" w:cs="Arial"/>
          <w:color w:val="222222"/>
          <w:sz w:val="24"/>
          <w:szCs w:val="24"/>
        </w:rPr>
        <w:t xml:space="preserve"> </w:t>
      </w:r>
      <w:r>
        <w:rPr>
          <w:rFonts w:ascii="Arial" w:eastAsia="Times New Roman" w:hAnsi="Arial" w:cs="Arial"/>
          <w:color w:val="222222"/>
          <w:sz w:val="24"/>
          <w:szCs w:val="24"/>
        </w:rPr>
        <w:t xml:space="preserve">(along with parallel efforts by the TIG Chair), and </w:t>
      </w:r>
    </w:p>
    <w:p w14:paraId="5D15948B" w14:textId="77777777" w:rsidR="00A75002" w:rsidRDefault="00A75002" w:rsidP="00A75002">
      <w:pPr>
        <w:pStyle w:val="ListParagraph"/>
        <w:numPr>
          <w:ilvl w:val="0"/>
          <w:numId w:val="8"/>
        </w:numPr>
        <w:shd w:val="clear" w:color="auto" w:fill="FFFFFF"/>
        <w:spacing w:line="207" w:lineRule="atLeast"/>
        <w:rPr>
          <w:rFonts w:ascii="Arial" w:eastAsia="Times New Roman" w:hAnsi="Arial" w:cs="Arial"/>
          <w:color w:val="222222"/>
          <w:sz w:val="24"/>
          <w:szCs w:val="24"/>
        </w:rPr>
      </w:pPr>
      <w:r>
        <w:rPr>
          <w:rFonts w:ascii="Arial" w:eastAsia="Times New Roman" w:hAnsi="Arial" w:cs="Arial"/>
          <w:color w:val="222222"/>
          <w:sz w:val="24"/>
          <w:szCs w:val="24"/>
        </w:rPr>
        <w:t xml:space="preserve">Organizing the review of DAE submissions for placement in program slots allocated to the TIG by the Association. </w:t>
      </w:r>
    </w:p>
    <w:p w14:paraId="1FF0825F" w14:textId="77777777" w:rsidR="00A75002" w:rsidRDefault="00A75002" w:rsidP="00A75002">
      <w:pPr>
        <w:shd w:val="clear" w:color="auto" w:fill="FFFFFF"/>
        <w:spacing w:line="207" w:lineRule="atLeast"/>
        <w:rPr>
          <w:rFonts w:ascii="Arial" w:eastAsia="Times New Roman" w:hAnsi="Arial" w:cs="Arial"/>
          <w:color w:val="222222"/>
          <w:sz w:val="24"/>
          <w:szCs w:val="24"/>
        </w:rPr>
      </w:pPr>
      <w:r>
        <w:rPr>
          <w:rFonts w:ascii="Arial" w:eastAsia="Times New Roman" w:hAnsi="Arial" w:cs="Arial"/>
          <w:color w:val="222222"/>
          <w:sz w:val="24"/>
          <w:szCs w:val="24"/>
        </w:rPr>
        <w:t xml:space="preserve">Along with this responsibility, this individual supports the TIG Chair in setting the agenda at the TIG annual meeting at the AEA conference in November. </w:t>
      </w:r>
    </w:p>
    <w:p w14:paraId="68C6433C" w14:textId="77777777" w:rsidR="00A75002" w:rsidRDefault="00A75002" w:rsidP="00A75002">
      <w:pPr>
        <w:shd w:val="clear" w:color="auto" w:fill="FFFFFF"/>
        <w:spacing w:line="207" w:lineRule="atLeast"/>
        <w:rPr>
          <w:rFonts w:ascii="Arial" w:eastAsia="Times New Roman" w:hAnsi="Arial" w:cs="Arial"/>
          <w:color w:val="222222"/>
          <w:sz w:val="24"/>
          <w:szCs w:val="24"/>
        </w:rPr>
      </w:pPr>
      <w:r>
        <w:rPr>
          <w:rFonts w:ascii="Arial" w:eastAsia="Times New Roman" w:hAnsi="Arial" w:cs="Arial"/>
          <w:color w:val="222222"/>
          <w:sz w:val="24"/>
          <w:szCs w:val="24"/>
        </w:rPr>
        <w:t>Key activities for the TIG Program Chair begin early in the calendar year with coordinated outreach (in conjunction with other TIG leadership) to solicit Conference Proposals from members relevant to the design or analysis of experiments. Outreach begins when the conference is announced and goes through the submission due date.</w:t>
      </w:r>
    </w:p>
    <w:p w14:paraId="190E5500" w14:textId="77777777" w:rsidR="00A75002" w:rsidRDefault="00A75002" w:rsidP="00A75002">
      <w:pPr>
        <w:shd w:val="clear" w:color="auto" w:fill="FFFFFF"/>
        <w:spacing w:line="207" w:lineRule="atLeast"/>
        <w:rPr>
          <w:rFonts w:ascii="Arial" w:eastAsia="Times New Roman" w:hAnsi="Arial" w:cs="Arial"/>
          <w:color w:val="222222"/>
          <w:sz w:val="24"/>
          <w:szCs w:val="24"/>
        </w:rPr>
      </w:pPr>
      <w:r>
        <w:rPr>
          <w:rFonts w:ascii="Arial" w:eastAsia="Times New Roman" w:hAnsi="Arial" w:cs="Arial"/>
          <w:color w:val="222222"/>
          <w:sz w:val="24"/>
          <w:szCs w:val="24"/>
        </w:rPr>
        <w:t>The TIG Program Chair is also responsible for engaging with AEA Operations staff to understand the process for reviewing proposals and submitting final TIG session selections. Activities and estimated timelines are as follows:</w:t>
      </w:r>
    </w:p>
    <w:p w14:paraId="55DFB2AC" w14:textId="77777777" w:rsidR="00A75002" w:rsidRDefault="00A75002" w:rsidP="00A75002">
      <w:pPr>
        <w:pStyle w:val="ListParagraph"/>
        <w:numPr>
          <w:ilvl w:val="0"/>
          <w:numId w:val="5"/>
        </w:numPr>
        <w:shd w:val="clear" w:color="auto" w:fill="FFFFFF"/>
        <w:spacing w:line="207" w:lineRule="atLeast"/>
        <w:rPr>
          <w:rFonts w:ascii="Arial" w:eastAsia="Times New Roman" w:hAnsi="Arial" w:cs="Arial"/>
          <w:color w:val="222222"/>
          <w:sz w:val="24"/>
          <w:szCs w:val="24"/>
        </w:rPr>
      </w:pPr>
      <w:r>
        <w:rPr>
          <w:rFonts w:ascii="Arial" w:eastAsia="Times New Roman" w:hAnsi="Arial" w:cs="Arial"/>
          <w:color w:val="222222"/>
          <w:sz w:val="24"/>
          <w:szCs w:val="24"/>
        </w:rPr>
        <w:t>Participate in online training on the abstract review process provided by AEA – May (this training is also recorded)</w:t>
      </w:r>
    </w:p>
    <w:p w14:paraId="0DEABC13" w14:textId="77777777" w:rsidR="00A75002" w:rsidRDefault="00A75002" w:rsidP="00A75002">
      <w:pPr>
        <w:pStyle w:val="ListParagraph"/>
        <w:numPr>
          <w:ilvl w:val="0"/>
          <w:numId w:val="5"/>
        </w:numPr>
        <w:shd w:val="clear" w:color="auto" w:fill="FFFFFF"/>
        <w:spacing w:line="207" w:lineRule="atLeast"/>
        <w:rPr>
          <w:rFonts w:ascii="Arial" w:eastAsia="Times New Roman" w:hAnsi="Arial" w:cs="Arial"/>
          <w:color w:val="222222"/>
          <w:sz w:val="24"/>
          <w:szCs w:val="24"/>
        </w:rPr>
      </w:pPr>
      <w:r>
        <w:rPr>
          <w:rFonts w:ascii="Arial" w:eastAsia="Times New Roman" w:hAnsi="Arial" w:cs="Arial"/>
          <w:color w:val="222222"/>
          <w:sz w:val="24"/>
          <w:szCs w:val="24"/>
        </w:rPr>
        <w:t>Round up volunteers to review submitted abstract – May</w:t>
      </w:r>
    </w:p>
    <w:p w14:paraId="14DCE49A" w14:textId="04385D1C" w:rsidR="00A75002" w:rsidRPr="00A75002" w:rsidRDefault="00A75002" w:rsidP="00A75002">
      <w:pPr>
        <w:pStyle w:val="ListParagraph"/>
        <w:numPr>
          <w:ilvl w:val="0"/>
          <w:numId w:val="6"/>
        </w:numPr>
        <w:shd w:val="clear" w:color="auto" w:fill="FFFFFF"/>
        <w:spacing w:line="207" w:lineRule="atLeast"/>
        <w:rPr>
          <w:rFonts w:ascii="Arial" w:eastAsia="Times New Roman" w:hAnsi="Arial" w:cs="Arial"/>
          <w:color w:val="222222"/>
          <w:sz w:val="24"/>
          <w:szCs w:val="24"/>
        </w:rPr>
      </w:pPr>
      <w:r w:rsidRPr="00A75002">
        <w:rPr>
          <w:rFonts w:ascii="Arial" w:eastAsia="Times New Roman" w:hAnsi="Arial" w:cs="Arial"/>
          <w:color w:val="222222"/>
          <w:sz w:val="24"/>
          <w:szCs w:val="24"/>
        </w:rPr>
        <w:t>AEA Operations Staff will provide a list of individuals it knows to have volunteered</w:t>
      </w:r>
    </w:p>
    <w:p w14:paraId="793AB3B2" w14:textId="77777777" w:rsidR="00A75002" w:rsidRDefault="00A75002" w:rsidP="00A75002">
      <w:pPr>
        <w:pStyle w:val="ListParagraph"/>
        <w:numPr>
          <w:ilvl w:val="0"/>
          <w:numId w:val="5"/>
        </w:numPr>
        <w:shd w:val="clear" w:color="auto" w:fill="FFFFFF"/>
        <w:spacing w:line="207" w:lineRule="atLeast"/>
        <w:rPr>
          <w:rFonts w:ascii="Arial" w:eastAsia="Times New Roman" w:hAnsi="Arial" w:cs="Arial"/>
          <w:color w:val="222222"/>
          <w:sz w:val="24"/>
          <w:szCs w:val="24"/>
        </w:rPr>
      </w:pPr>
      <w:r>
        <w:rPr>
          <w:rFonts w:ascii="Arial" w:eastAsia="Times New Roman" w:hAnsi="Arial" w:cs="Arial"/>
          <w:color w:val="222222"/>
          <w:sz w:val="24"/>
          <w:szCs w:val="24"/>
        </w:rPr>
        <w:t>Provide full set of reviewer names to AEA – Late May</w:t>
      </w:r>
    </w:p>
    <w:p w14:paraId="5C0CBD02" w14:textId="77777777" w:rsidR="00A75002" w:rsidRDefault="00A75002" w:rsidP="00A75002">
      <w:pPr>
        <w:pStyle w:val="ListParagraph"/>
        <w:numPr>
          <w:ilvl w:val="0"/>
          <w:numId w:val="5"/>
        </w:numPr>
        <w:shd w:val="clear" w:color="auto" w:fill="FFFFFF"/>
        <w:spacing w:line="207" w:lineRule="atLeast"/>
        <w:rPr>
          <w:rFonts w:ascii="Arial" w:eastAsia="Times New Roman" w:hAnsi="Arial" w:cs="Arial"/>
          <w:color w:val="222222"/>
          <w:sz w:val="24"/>
          <w:szCs w:val="24"/>
        </w:rPr>
      </w:pPr>
      <w:r>
        <w:rPr>
          <w:rFonts w:ascii="Arial" w:eastAsia="Times New Roman" w:hAnsi="Arial" w:cs="Arial"/>
          <w:color w:val="222222"/>
          <w:sz w:val="24"/>
          <w:szCs w:val="24"/>
        </w:rPr>
        <w:t>Provide reviewers with submissions and guidelines for review process – June</w:t>
      </w:r>
    </w:p>
    <w:p w14:paraId="6FBBCD9D" w14:textId="77777777" w:rsidR="00A75002" w:rsidRDefault="00A75002" w:rsidP="00A75002">
      <w:pPr>
        <w:pStyle w:val="ListParagraph"/>
        <w:numPr>
          <w:ilvl w:val="0"/>
          <w:numId w:val="5"/>
        </w:numPr>
        <w:shd w:val="clear" w:color="auto" w:fill="FFFFFF"/>
        <w:spacing w:line="207" w:lineRule="atLeast"/>
        <w:rPr>
          <w:rFonts w:ascii="Arial" w:eastAsia="Times New Roman" w:hAnsi="Arial" w:cs="Arial"/>
          <w:color w:val="222222"/>
          <w:sz w:val="24"/>
          <w:szCs w:val="24"/>
        </w:rPr>
      </w:pPr>
      <w:r>
        <w:rPr>
          <w:rFonts w:ascii="Arial" w:eastAsia="Times New Roman" w:hAnsi="Arial" w:cs="Arial"/>
          <w:color w:val="222222"/>
          <w:sz w:val="24"/>
          <w:szCs w:val="24"/>
        </w:rPr>
        <w:t xml:space="preserve">Combine reviewer ratings – June </w:t>
      </w:r>
    </w:p>
    <w:p w14:paraId="12CC02B7" w14:textId="77777777" w:rsidR="00A75002" w:rsidRDefault="00A75002" w:rsidP="00A75002">
      <w:pPr>
        <w:pStyle w:val="ListParagraph"/>
        <w:numPr>
          <w:ilvl w:val="0"/>
          <w:numId w:val="5"/>
        </w:numPr>
        <w:shd w:val="clear" w:color="auto" w:fill="FFFFFF"/>
        <w:spacing w:line="207" w:lineRule="atLeast"/>
        <w:rPr>
          <w:rFonts w:ascii="Arial" w:eastAsia="Times New Roman" w:hAnsi="Arial" w:cs="Arial"/>
          <w:color w:val="222222"/>
          <w:sz w:val="24"/>
          <w:szCs w:val="24"/>
        </w:rPr>
      </w:pPr>
      <w:r>
        <w:rPr>
          <w:rFonts w:ascii="Arial" w:eastAsia="Times New Roman" w:hAnsi="Arial" w:cs="Arial"/>
          <w:color w:val="222222"/>
          <w:sz w:val="24"/>
          <w:szCs w:val="24"/>
        </w:rPr>
        <w:t xml:space="preserve">Work with other TIG Leadership to make final selections – June </w:t>
      </w:r>
    </w:p>
    <w:p w14:paraId="3790D191" w14:textId="77777777" w:rsidR="00A75002" w:rsidRDefault="00A75002" w:rsidP="00A75002">
      <w:pPr>
        <w:pStyle w:val="ListParagraph"/>
        <w:numPr>
          <w:ilvl w:val="0"/>
          <w:numId w:val="5"/>
        </w:numPr>
        <w:shd w:val="clear" w:color="auto" w:fill="FFFFFF"/>
        <w:spacing w:line="207" w:lineRule="atLeast"/>
        <w:rPr>
          <w:rFonts w:ascii="Arial" w:eastAsia="Times New Roman" w:hAnsi="Arial" w:cs="Arial"/>
          <w:color w:val="222222"/>
          <w:sz w:val="24"/>
          <w:szCs w:val="24"/>
        </w:rPr>
      </w:pPr>
      <w:r>
        <w:rPr>
          <w:rFonts w:ascii="Arial" w:eastAsia="Times New Roman" w:hAnsi="Arial" w:cs="Arial"/>
          <w:color w:val="222222"/>
          <w:sz w:val="24"/>
          <w:szCs w:val="24"/>
        </w:rPr>
        <w:t>Submit final selections to AEA – Late June</w:t>
      </w:r>
    </w:p>
    <w:p w14:paraId="49C46C29" w14:textId="77777777" w:rsidR="00A75002" w:rsidRDefault="00A75002" w:rsidP="00A75002">
      <w:pPr>
        <w:shd w:val="clear" w:color="auto" w:fill="FFFFFF"/>
        <w:spacing w:line="207" w:lineRule="atLeast"/>
        <w:rPr>
          <w:rFonts w:ascii="Arial" w:eastAsia="Times New Roman" w:hAnsi="Arial" w:cs="Arial"/>
          <w:color w:val="222222"/>
          <w:sz w:val="24"/>
          <w:szCs w:val="24"/>
        </w:rPr>
      </w:pPr>
    </w:p>
    <w:p w14:paraId="0F763B7C" w14:textId="31EE0FB4" w:rsidR="00A75002" w:rsidRDefault="00A75002" w:rsidP="00A75002">
      <w:pPr>
        <w:shd w:val="clear" w:color="auto" w:fill="FFFFFF"/>
        <w:spacing w:line="207" w:lineRule="atLeast"/>
        <w:rPr>
          <w:rFonts w:ascii="Arial" w:eastAsia="Times New Roman" w:hAnsi="Arial" w:cs="Arial"/>
          <w:color w:val="222222"/>
          <w:sz w:val="24"/>
          <w:szCs w:val="24"/>
        </w:rPr>
      </w:pPr>
      <w:r>
        <w:rPr>
          <w:rFonts w:ascii="Arial" w:eastAsia="Times New Roman" w:hAnsi="Arial" w:cs="Arial"/>
          <w:b/>
          <w:bCs/>
          <w:color w:val="222222"/>
          <w:sz w:val="24"/>
          <w:szCs w:val="24"/>
        </w:rPr>
        <w:t xml:space="preserve">DAE </w:t>
      </w:r>
      <w:r>
        <w:rPr>
          <w:rFonts w:ascii="Arial" w:eastAsia="Times New Roman" w:hAnsi="Arial" w:cs="Arial"/>
          <w:b/>
          <w:bCs/>
          <w:color w:val="222222"/>
          <w:sz w:val="24"/>
          <w:szCs w:val="24"/>
        </w:rPr>
        <w:t xml:space="preserve">TIG PROGRAM CO-CHAIR:  </w:t>
      </w:r>
      <w:r>
        <w:rPr>
          <w:rFonts w:ascii="Arial" w:eastAsia="Times New Roman" w:hAnsi="Arial" w:cs="Arial"/>
          <w:color w:val="222222"/>
          <w:sz w:val="24"/>
          <w:szCs w:val="24"/>
        </w:rPr>
        <w:t xml:space="preserve">The TIG Program Co-Chair, who in the subsequent year will become the new TIG Program Chair, supports the current Program Chair in all the above activities—and takes on special assignments as agreed upon with the Program Chair. </w:t>
      </w:r>
    </w:p>
    <w:p w14:paraId="45D4CEAD" w14:textId="77777777" w:rsidR="00A75002" w:rsidRDefault="00A75002" w:rsidP="00A75002"/>
    <w:p w14:paraId="00798410" w14:textId="602267FC" w:rsidR="00A75002" w:rsidRDefault="00A75002">
      <w:r>
        <w:br w:type="page"/>
      </w:r>
    </w:p>
    <w:p w14:paraId="2DA2D72F" w14:textId="659A6E2E" w:rsidR="00A75002" w:rsidRDefault="00A75002" w:rsidP="00A75002">
      <w:pPr>
        <w:shd w:val="clear" w:color="auto" w:fill="FFFFFF"/>
        <w:spacing w:line="207" w:lineRule="atLeast"/>
        <w:rPr>
          <w:rFonts w:ascii="Arial" w:eastAsia="Times New Roman" w:hAnsi="Arial" w:cs="Arial"/>
          <w:color w:val="222222"/>
          <w:sz w:val="24"/>
          <w:szCs w:val="24"/>
        </w:rPr>
      </w:pPr>
      <w:r>
        <w:rPr>
          <w:rFonts w:ascii="Arial" w:eastAsia="Times New Roman" w:hAnsi="Arial" w:cs="Arial"/>
          <w:b/>
          <w:bCs/>
          <w:color w:val="222222"/>
          <w:sz w:val="24"/>
          <w:szCs w:val="24"/>
        </w:rPr>
        <w:lastRenderedPageBreak/>
        <w:t xml:space="preserve">DAE </w:t>
      </w:r>
      <w:r>
        <w:rPr>
          <w:rFonts w:ascii="Arial" w:eastAsia="Times New Roman" w:hAnsi="Arial" w:cs="Arial"/>
          <w:b/>
          <w:bCs/>
          <w:color w:val="222222"/>
          <w:sz w:val="24"/>
          <w:szCs w:val="24"/>
        </w:rPr>
        <w:t xml:space="preserve">TIG </w:t>
      </w:r>
      <w:r>
        <w:rPr>
          <w:rFonts w:ascii="Arial" w:eastAsia="Times New Roman" w:hAnsi="Arial" w:cs="Arial"/>
          <w:b/>
          <w:bCs/>
          <w:color w:val="222222"/>
          <w:sz w:val="24"/>
          <w:szCs w:val="24"/>
        </w:rPr>
        <w:t>WEBMASTER: </w:t>
      </w:r>
      <w:r>
        <w:rPr>
          <w:rFonts w:ascii="Arial" w:eastAsia="Times New Roman" w:hAnsi="Arial" w:cs="Arial"/>
          <w:color w:val="222222"/>
          <w:sz w:val="24"/>
          <w:szCs w:val="24"/>
        </w:rPr>
        <w:t>The Webmaster is responsible for maintain the content of the TIG’s website at</w:t>
      </w:r>
      <w:r>
        <w:rPr>
          <w:rFonts w:ascii="Arial" w:hAnsi="Arial" w:cs="Arial"/>
          <w:color w:val="222222"/>
          <w:sz w:val="24"/>
          <w:szCs w:val="24"/>
          <w:shd w:val="clear" w:color="auto" w:fill="FFFFFF"/>
        </w:rPr>
        <w:t> </w:t>
      </w:r>
      <w:hyperlink r:id="rId7" w:tgtFrame="_blank" w:history="1">
        <w:r>
          <w:rPr>
            <w:rStyle w:val="Hyperlink"/>
            <w:rFonts w:ascii="Arial" w:hAnsi="Arial" w:cs="Arial"/>
            <w:color w:val="1155CC"/>
            <w:sz w:val="24"/>
            <w:szCs w:val="24"/>
            <w:shd w:val="clear" w:color="auto" w:fill="FFFFFF"/>
          </w:rPr>
          <w:t>Design and Analysis of Experiments (DAE)</w:t>
        </w:r>
      </w:hyperlink>
      <w:r>
        <w:rPr>
          <w:rFonts w:ascii="Arial" w:hAnsi="Arial" w:cs="Arial"/>
          <w:color w:val="222222"/>
          <w:sz w:val="24"/>
          <w:szCs w:val="24"/>
          <w:shd w:val="clear" w:color="auto" w:fill="FFFFFF"/>
        </w:rPr>
        <w:t>.</w:t>
      </w:r>
    </w:p>
    <w:p w14:paraId="5B25E7B6" w14:textId="77777777" w:rsidR="00A75002" w:rsidRDefault="00A75002" w:rsidP="00A75002">
      <w:pPr>
        <w:shd w:val="clear" w:color="auto" w:fill="FFFFFF"/>
        <w:spacing w:line="207" w:lineRule="atLeast"/>
        <w:rPr>
          <w:rFonts w:ascii="Arial" w:eastAsia="Times New Roman" w:hAnsi="Arial" w:cs="Arial"/>
          <w:color w:val="222222"/>
          <w:sz w:val="24"/>
          <w:szCs w:val="24"/>
        </w:rPr>
      </w:pPr>
      <w:r>
        <w:rPr>
          <w:rFonts w:ascii="Arial" w:eastAsia="Times New Roman" w:hAnsi="Arial" w:cs="Arial"/>
          <w:color w:val="222222"/>
          <w:sz w:val="24"/>
          <w:szCs w:val="24"/>
        </w:rPr>
        <w:t>This entails three activities:</w:t>
      </w:r>
    </w:p>
    <w:p w14:paraId="58370F73" w14:textId="77777777" w:rsidR="00A75002" w:rsidRDefault="00A75002" w:rsidP="00A75002">
      <w:pPr>
        <w:pStyle w:val="ListParagraph"/>
        <w:numPr>
          <w:ilvl w:val="0"/>
          <w:numId w:val="10"/>
        </w:numPr>
        <w:shd w:val="clear" w:color="auto" w:fill="FFFFFF"/>
        <w:spacing w:line="207" w:lineRule="atLeast"/>
        <w:ind w:left="360"/>
        <w:rPr>
          <w:rFonts w:ascii="Arial" w:eastAsia="Times New Roman" w:hAnsi="Arial" w:cs="Arial"/>
          <w:color w:val="222222"/>
          <w:sz w:val="24"/>
          <w:szCs w:val="24"/>
        </w:rPr>
      </w:pPr>
      <w:r>
        <w:rPr>
          <w:rFonts w:ascii="Arial" w:eastAsia="Times New Roman" w:hAnsi="Arial" w:cs="Arial"/>
          <w:color w:val="222222"/>
          <w:sz w:val="24"/>
          <w:szCs w:val="24"/>
        </w:rPr>
        <w:t xml:space="preserve">Solicit content for the site worth sharing with the DAE community from the Chair and Program Chair (and indirectly through them, from others in the TIG). </w:t>
      </w:r>
    </w:p>
    <w:p w14:paraId="5358A2EA" w14:textId="77777777" w:rsidR="00A75002" w:rsidRDefault="00A75002" w:rsidP="00A75002">
      <w:pPr>
        <w:pStyle w:val="ListParagraph"/>
        <w:shd w:val="clear" w:color="auto" w:fill="FFFFFF"/>
        <w:spacing w:line="207" w:lineRule="atLeast"/>
        <w:ind w:left="360"/>
        <w:rPr>
          <w:rFonts w:ascii="Arial" w:eastAsia="Times New Roman" w:hAnsi="Arial" w:cs="Arial"/>
          <w:color w:val="222222"/>
          <w:sz w:val="24"/>
          <w:szCs w:val="24"/>
        </w:rPr>
      </w:pPr>
    </w:p>
    <w:p w14:paraId="0A6ED9AE" w14:textId="77777777" w:rsidR="00A75002" w:rsidRDefault="00A75002" w:rsidP="00A75002">
      <w:pPr>
        <w:pStyle w:val="ListParagraph"/>
        <w:numPr>
          <w:ilvl w:val="0"/>
          <w:numId w:val="10"/>
        </w:numPr>
        <w:shd w:val="clear" w:color="auto" w:fill="FFFFFF"/>
        <w:spacing w:line="207" w:lineRule="atLeast"/>
        <w:ind w:left="360"/>
        <w:rPr>
          <w:rFonts w:ascii="Arial" w:eastAsia="Times New Roman" w:hAnsi="Arial" w:cs="Arial"/>
          <w:color w:val="222222"/>
          <w:sz w:val="24"/>
          <w:szCs w:val="24"/>
        </w:rPr>
      </w:pPr>
      <w:r>
        <w:rPr>
          <w:rFonts w:ascii="Arial" w:eastAsia="Times New Roman" w:hAnsi="Arial" w:cs="Arial"/>
          <w:color w:val="222222"/>
          <w:sz w:val="24"/>
          <w:szCs w:val="24"/>
        </w:rPr>
        <w:t>Use AEA-provided resources to learn how to modify the website’s content and, as needed/feasible, its layout.</w:t>
      </w:r>
    </w:p>
    <w:p w14:paraId="59A1A68D" w14:textId="77777777" w:rsidR="00A75002" w:rsidRDefault="00A75002" w:rsidP="00A75002">
      <w:pPr>
        <w:pStyle w:val="ListParagraph"/>
        <w:ind w:left="590"/>
        <w:rPr>
          <w:rFonts w:ascii="Arial" w:eastAsia="Times New Roman" w:hAnsi="Arial" w:cs="Arial"/>
          <w:color w:val="222222"/>
          <w:sz w:val="24"/>
          <w:szCs w:val="24"/>
        </w:rPr>
      </w:pPr>
    </w:p>
    <w:p w14:paraId="297F4DDC" w14:textId="77777777" w:rsidR="00A75002" w:rsidRDefault="00A75002" w:rsidP="00A75002">
      <w:pPr>
        <w:pStyle w:val="ListParagraph"/>
        <w:numPr>
          <w:ilvl w:val="0"/>
          <w:numId w:val="10"/>
        </w:numPr>
        <w:shd w:val="clear" w:color="auto" w:fill="FFFFFF"/>
        <w:spacing w:line="207" w:lineRule="atLeast"/>
        <w:ind w:left="360"/>
        <w:rPr>
          <w:rFonts w:ascii="Arial" w:eastAsia="Times New Roman" w:hAnsi="Arial" w:cs="Arial"/>
          <w:color w:val="222222"/>
          <w:sz w:val="24"/>
          <w:szCs w:val="24"/>
        </w:rPr>
      </w:pPr>
      <w:r>
        <w:rPr>
          <w:rFonts w:ascii="Arial" w:eastAsia="Times New Roman" w:hAnsi="Arial" w:cs="Arial"/>
          <w:color w:val="222222"/>
          <w:sz w:val="24"/>
          <w:szCs w:val="24"/>
        </w:rPr>
        <w:t xml:space="preserve">Update the website regularly—ideally with new content every 3 months, and definitely by reviewing all material currently posted to eliminate “staleness” every 6 months.  </w:t>
      </w:r>
    </w:p>
    <w:p w14:paraId="13DAB436" w14:textId="77777777" w:rsidR="00A75002" w:rsidRDefault="00A75002" w:rsidP="00A75002">
      <w:pPr>
        <w:pStyle w:val="ListParagraph"/>
        <w:rPr>
          <w:rFonts w:ascii="Arial" w:eastAsia="Times New Roman" w:hAnsi="Arial" w:cs="Arial"/>
          <w:color w:val="222222"/>
          <w:sz w:val="24"/>
          <w:szCs w:val="24"/>
        </w:rPr>
      </w:pPr>
    </w:p>
    <w:p w14:paraId="22FC1A99" w14:textId="77777777" w:rsidR="008251A6" w:rsidRDefault="008251A6"/>
    <w:sectPr w:rsidR="008251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00FF8" w14:textId="77777777" w:rsidR="00613272" w:rsidRDefault="00613272" w:rsidP="00613272">
      <w:pPr>
        <w:spacing w:after="0" w:line="240" w:lineRule="auto"/>
      </w:pPr>
      <w:r>
        <w:separator/>
      </w:r>
    </w:p>
  </w:endnote>
  <w:endnote w:type="continuationSeparator" w:id="0">
    <w:p w14:paraId="78199F5F" w14:textId="77777777" w:rsidR="00613272" w:rsidRDefault="00613272" w:rsidP="00613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E6D6E" w14:textId="77777777" w:rsidR="00613272" w:rsidRDefault="00613272" w:rsidP="00613272">
      <w:pPr>
        <w:spacing w:after="0" w:line="240" w:lineRule="auto"/>
      </w:pPr>
      <w:r>
        <w:separator/>
      </w:r>
    </w:p>
  </w:footnote>
  <w:footnote w:type="continuationSeparator" w:id="0">
    <w:p w14:paraId="08CB32BB" w14:textId="77777777" w:rsidR="00613272" w:rsidRDefault="00613272" w:rsidP="00613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5B10"/>
    <w:multiLevelType w:val="hybridMultilevel"/>
    <w:tmpl w:val="99D4FF72"/>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 w15:restartNumberingAfterBreak="0">
    <w:nsid w:val="01584378"/>
    <w:multiLevelType w:val="hybridMultilevel"/>
    <w:tmpl w:val="4EF4406E"/>
    <w:lvl w:ilvl="0" w:tplc="2A2E7A54">
      <w:start w:val="3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1434D5"/>
    <w:multiLevelType w:val="hybridMultilevel"/>
    <w:tmpl w:val="9A427F8E"/>
    <w:lvl w:ilvl="0" w:tplc="B9C68F28">
      <w:start w:val="1"/>
      <w:numFmt w:val="bullet"/>
      <w:lvlText w:val=""/>
      <w:lvlJc w:val="left"/>
      <w:pPr>
        <w:ind w:left="490" w:hanging="360"/>
      </w:pPr>
      <w:rPr>
        <w:rFonts w:ascii="Wingdings" w:eastAsia="Times New Roman" w:hAnsi="Wingdings" w:cs="Arial" w:hint="default"/>
      </w:rPr>
    </w:lvl>
    <w:lvl w:ilvl="1" w:tplc="04090003" w:tentative="1">
      <w:start w:val="1"/>
      <w:numFmt w:val="bullet"/>
      <w:lvlText w:val="o"/>
      <w:lvlJc w:val="left"/>
      <w:pPr>
        <w:ind w:left="1210" w:hanging="360"/>
      </w:pPr>
      <w:rPr>
        <w:rFonts w:ascii="Courier New" w:hAnsi="Courier New" w:cs="Courier New" w:hint="default"/>
      </w:rPr>
    </w:lvl>
    <w:lvl w:ilvl="2" w:tplc="04090005" w:tentative="1">
      <w:start w:val="1"/>
      <w:numFmt w:val="bullet"/>
      <w:lvlText w:val=""/>
      <w:lvlJc w:val="left"/>
      <w:pPr>
        <w:ind w:left="1930" w:hanging="360"/>
      </w:pPr>
      <w:rPr>
        <w:rFonts w:ascii="Wingdings" w:hAnsi="Wingdings" w:hint="default"/>
      </w:rPr>
    </w:lvl>
    <w:lvl w:ilvl="3" w:tplc="04090001" w:tentative="1">
      <w:start w:val="1"/>
      <w:numFmt w:val="bullet"/>
      <w:lvlText w:val=""/>
      <w:lvlJc w:val="left"/>
      <w:pPr>
        <w:ind w:left="2650" w:hanging="360"/>
      </w:pPr>
      <w:rPr>
        <w:rFonts w:ascii="Symbol" w:hAnsi="Symbol" w:hint="default"/>
      </w:rPr>
    </w:lvl>
    <w:lvl w:ilvl="4" w:tplc="04090003" w:tentative="1">
      <w:start w:val="1"/>
      <w:numFmt w:val="bullet"/>
      <w:lvlText w:val="o"/>
      <w:lvlJc w:val="left"/>
      <w:pPr>
        <w:ind w:left="3370" w:hanging="360"/>
      </w:pPr>
      <w:rPr>
        <w:rFonts w:ascii="Courier New" w:hAnsi="Courier New" w:cs="Courier New" w:hint="default"/>
      </w:rPr>
    </w:lvl>
    <w:lvl w:ilvl="5" w:tplc="04090005" w:tentative="1">
      <w:start w:val="1"/>
      <w:numFmt w:val="bullet"/>
      <w:lvlText w:val=""/>
      <w:lvlJc w:val="left"/>
      <w:pPr>
        <w:ind w:left="4090" w:hanging="360"/>
      </w:pPr>
      <w:rPr>
        <w:rFonts w:ascii="Wingdings" w:hAnsi="Wingdings" w:hint="default"/>
      </w:rPr>
    </w:lvl>
    <w:lvl w:ilvl="6" w:tplc="04090001" w:tentative="1">
      <w:start w:val="1"/>
      <w:numFmt w:val="bullet"/>
      <w:lvlText w:val=""/>
      <w:lvlJc w:val="left"/>
      <w:pPr>
        <w:ind w:left="4810" w:hanging="360"/>
      </w:pPr>
      <w:rPr>
        <w:rFonts w:ascii="Symbol" w:hAnsi="Symbol" w:hint="default"/>
      </w:rPr>
    </w:lvl>
    <w:lvl w:ilvl="7" w:tplc="04090003" w:tentative="1">
      <w:start w:val="1"/>
      <w:numFmt w:val="bullet"/>
      <w:lvlText w:val="o"/>
      <w:lvlJc w:val="left"/>
      <w:pPr>
        <w:ind w:left="5530" w:hanging="360"/>
      </w:pPr>
      <w:rPr>
        <w:rFonts w:ascii="Courier New" w:hAnsi="Courier New" w:cs="Courier New" w:hint="default"/>
      </w:rPr>
    </w:lvl>
    <w:lvl w:ilvl="8" w:tplc="04090005" w:tentative="1">
      <w:start w:val="1"/>
      <w:numFmt w:val="bullet"/>
      <w:lvlText w:val=""/>
      <w:lvlJc w:val="left"/>
      <w:pPr>
        <w:ind w:left="6250" w:hanging="360"/>
      </w:pPr>
      <w:rPr>
        <w:rFonts w:ascii="Wingdings" w:hAnsi="Wingdings" w:hint="default"/>
      </w:rPr>
    </w:lvl>
  </w:abstractNum>
  <w:abstractNum w:abstractNumId="3" w15:restartNumberingAfterBreak="0">
    <w:nsid w:val="0BF431A8"/>
    <w:multiLevelType w:val="hybridMultilevel"/>
    <w:tmpl w:val="799E08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1741660"/>
    <w:multiLevelType w:val="hybridMultilevel"/>
    <w:tmpl w:val="A57AE156"/>
    <w:lvl w:ilvl="0" w:tplc="D8B061DC">
      <w:numFmt w:val="bullet"/>
      <w:lvlText w:val=""/>
      <w:lvlJc w:val="left"/>
      <w:pPr>
        <w:ind w:left="490" w:hanging="360"/>
      </w:pPr>
      <w:rPr>
        <w:rFonts w:ascii="Wingdings" w:eastAsia="Times New Roman" w:hAnsi="Wingdings" w:cs="Arial" w:hint="default"/>
      </w:rPr>
    </w:lvl>
    <w:lvl w:ilvl="1" w:tplc="04090003">
      <w:start w:val="1"/>
      <w:numFmt w:val="bullet"/>
      <w:lvlText w:val="o"/>
      <w:lvlJc w:val="left"/>
      <w:pPr>
        <w:ind w:left="1210" w:hanging="360"/>
      </w:pPr>
      <w:rPr>
        <w:rFonts w:ascii="Courier New" w:hAnsi="Courier New" w:cs="Courier New" w:hint="default"/>
      </w:rPr>
    </w:lvl>
    <w:lvl w:ilvl="2" w:tplc="04090005">
      <w:start w:val="1"/>
      <w:numFmt w:val="bullet"/>
      <w:lvlText w:val=""/>
      <w:lvlJc w:val="left"/>
      <w:pPr>
        <w:ind w:left="1930" w:hanging="360"/>
      </w:pPr>
      <w:rPr>
        <w:rFonts w:ascii="Wingdings" w:hAnsi="Wingdings" w:hint="default"/>
      </w:rPr>
    </w:lvl>
    <w:lvl w:ilvl="3" w:tplc="04090001">
      <w:start w:val="1"/>
      <w:numFmt w:val="bullet"/>
      <w:lvlText w:val=""/>
      <w:lvlJc w:val="left"/>
      <w:pPr>
        <w:ind w:left="2650" w:hanging="360"/>
      </w:pPr>
      <w:rPr>
        <w:rFonts w:ascii="Symbol" w:hAnsi="Symbol" w:hint="default"/>
      </w:rPr>
    </w:lvl>
    <w:lvl w:ilvl="4" w:tplc="04090003">
      <w:start w:val="1"/>
      <w:numFmt w:val="bullet"/>
      <w:lvlText w:val="o"/>
      <w:lvlJc w:val="left"/>
      <w:pPr>
        <w:ind w:left="3370" w:hanging="360"/>
      </w:pPr>
      <w:rPr>
        <w:rFonts w:ascii="Courier New" w:hAnsi="Courier New" w:cs="Courier New" w:hint="default"/>
      </w:rPr>
    </w:lvl>
    <w:lvl w:ilvl="5" w:tplc="04090005">
      <w:start w:val="1"/>
      <w:numFmt w:val="bullet"/>
      <w:lvlText w:val=""/>
      <w:lvlJc w:val="left"/>
      <w:pPr>
        <w:ind w:left="4090" w:hanging="360"/>
      </w:pPr>
      <w:rPr>
        <w:rFonts w:ascii="Wingdings" w:hAnsi="Wingdings" w:hint="default"/>
      </w:rPr>
    </w:lvl>
    <w:lvl w:ilvl="6" w:tplc="04090001">
      <w:start w:val="1"/>
      <w:numFmt w:val="bullet"/>
      <w:lvlText w:val=""/>
      <w:lvlJc w:val="left"/>
      <w:pPr>
        <w:ind w:left="4810" w:hanging="360"/>
      </w:pPr>
      <w:rPr>
        <w:rFonts w:ascii="Symbol" w:hAnsi="Symbol" w:hint="default"/>
      </w:rPr>
    </w:lvl>
    <w:lvl w:ilvl="7" w:tplc="04090003">
      <w:start w:val="1"/>
      <w:numFmt w:val="bullet"/>
      <w:lvlText w:val="o"/>
      <w:lvlJc w:val="left"/>
      <w:pPr>
        <w:ind w:left="5530" w:hanging="360"/>
      </w:pPr>
      <w:rPr>
        <w:rFonts w:ascii="Courier New" w:hAnsi="Courier New" w:cs="Courier New" w:hint="default"/>
      </w:rPr>
    </w:lvl>
    <w:lvl w:ilvl="8" w:tplc="04090005">
      <w:start w:val="1"/>
      <w:numFmt w:val="bullet"/>
      <w:lvlText w:val=""/>
      <w:lvlJc w:val="left"/>
      <w:pPr>
        <w:ind w:left="6250" w:hanging="360"/>
      </w:pPr>
      <w:rPr>
        <w:rFonts w:ascii="Wingdings" w:hAnsi="Wingdings" w:hint="default"/>
      </w:rPr>
    </w:lvl>
  </w:abstractNum>
  <w:abstractNum w:abstractNumId="5" w15:restartNumberingAfterBreak="0">
    <w:nsid w:val="247F48D7"/>
    <w:multiLevelType w:val="hybridMultilevel"/>
    <w:tmpl w:val="5EDC8CA6"/>
    <w:lvl w:ilvl="0" w:tplc="04090001">
      <w:start w:val="1"/>
      <w:numFmt w:val="bullet"/>
      <w:lvlText w:val=""/>
      <w:lvlJc w:val="left"/>
      <w:pPr>
        <w:ind w:left="490" w:hanging="360"/>
      </w:pPr>
      <w:rPr>
        <w:rFonts w:ascii="Symbol" w:hAnsi="Symbol" w:hint="default"/>
      </w:rPr>
    </w:lvl>
    <w:lvl w:ilvl="1" w:tplc="FFFFFFFF" w:tentative="1">
      <w:start w:val="1"/>
      <w:numFmt w:val="bullet"/>
      <w:lvlText w:val="o"/>
      <w:lvlJc w:val="left"/>
      <w:pPr>
        <w:ind w:left="1210" w:hanging="360"/>
      </w:pPr>
      <w:rPr>
        <w:rFonts w:ascii="Courier New" w:hAnsi="Courier New" w:cs="Courier New" w:hint="default"/>
      </w:rPr>
    </w:lvl>
    <w:lvl w:ilvl="2" w:tplc="FFFFFFFF" w:tentative="1">
      <w:start w:val="1"/>
      <w:numFmt w:val="bullet"/>
      <w:lvlText w:val=""/>
      <w:lvlJc w:val="left"/>
      <w:pPr>
        <w:ind w:left="1930" w:hanging="360"/>
      </w:pPr>
      <w:rPr>
        <w:rFonts w:ascii="Wingdings" w:hAnsi="Wingdings" w:hint="default"/>
      </w:rPr>
    </w:lvl>
    <w:lvl w:ilvl="3" w:tplc="FFFFFFFF" w:tentative="1">
      <w:start w:val="1"/>
      <w:numFmt w:val="bullet"/>
      <w:lvlText w:val=""/>
      <w:lvlJc w:val="left"/>
      <w:pPr>
        <w:ind w:left="2650" w:hanging="360"/>
      </w:pPr>
      <w:rPr>
        <w:rFonts w:ascii="Symbol" w:hAnsi="Symbol" w:hint="default"/>
      </w:rPr>
    </w:lvl>
    <w:lvl w:ilvl="4" w:tplc="FFFFFFFF" w:tentative="1">
      <w:start w:val="1"/>
      <w:numFmt w:val="bullet"/>
      <w:lvlText w:val="o"/>
      <w:lvlJc w:val="left"/>
      <w:pPr>
        <w:ind w:left="3370" w:hanging="360"/>
      </w:pPr>
      <w:rPr>
        <w:rFonts w:ascii="Courier New" w:hAnsi="Courier New" w:cs="Courier New" w:hint="default"/>
      </w:rPr>
    </w:lvl>
    <w:lvl w:ilvl="5" w:tplc="FFFFFFFF" w:tentative="1">
      <w:start w:val="1"/>
      <w:numFmt w:val="bullet"/>
      <w:lvlText w:val=""/>
      <w:lvlJc w:val="left"/>
      <w:pPr>
        <w:ind w:left="4090" w:hanging="360"/>
      </w:pPr>
      <w:rPr>
        <w:rFonts w:ascii="Wingdings" w:hAnsi="Wingdings" w:hint="default"/>
      </w:rPr>
    </w:lvl>
    <w:lvl w:ilvl="6" w:tplc="FFFFFFFF" w:tentative="1">
      <w:start w:val="1"/>
      <w:numFmt w:val="bullet"/>
      <w:lvlText w:val=""/>
      <w:lvlJc w:val="left"/>
      <w:pPr>
        <w:ind w:left="4810" w:hanging="360"/>
      </w:pPr>
      <w:rPr>
        <w:rFonts w:ascii="Symbol" w:hAnsi="Symbol" w:hint="default"/>
      </w:rPr>
    </w:lvl>
    <w:lvl w:ilvl="7" w:tplc="FFFFFFFF" w:tentative="1">
      <w:start w:val="1"/>
      <w:numFmt w:val="bullet"/>
      <w:lvlText w:val="o"/>
      <w:lvlJc w:val="left"/>
      <w:pPr>
        <w:ind w:left="5530" w:hanging="360"/>
      </w:pPr>
      <w:rPr>
        <w:rFonts w:ascii="Courier New" w:hAnsi="Courier New" w:cs="Courier New" w:hint="default"/>
      </w:rPr>
    </w:lvl>
    <w:lvl w:ilvl="8" w:tplc="FFFFFFFF" w:tentative="1">
      <w:start w:val="1"/>
      <w:numFmt w:val="bullet"/>
      <w:lvlText w:val=""/>
      <w:lvlJc w:val="left"/>
      <w:pPr>
        <w:ind w:left="6250" w:hanging="360"/>
      </w:pPr>
      <w:rPr>
        <w:rFonts w:ascii="Wingdings" w:hAnsi="Wingdings" w:hint="default"/>
      </w:rPr>
    </w:lvl>
  </w:abstractNum>
  <w:abstractNum w:abstractNumId="6" w15:restartNumberingAfterBreak="0">
    <w:nsid w:val="27D37570"/>
    <w:multiLevelType w:val="hybridMultilevel"/>
    <w:tmpl w:val="C41AA3FE"/>
    <w:lvl w:ilvl="0" w:tplc="8522D6D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A857B48"/>
    <w:multiLevelType w:val="hybridMultilevel"/>
    <w:tmpl w:val="A510C27E"/>
    <w:lvl w:ilvl="0" w:tplc="04090001">
      <w:start w:val="1"/>
      <w:numFmt w:val="bullet"/>
      <w:lvlText w:val=""/>
      <w:lvlJc w:val="left"/>
      <w:pPr>
        <w:ind w:left="490" w:hanging="360"/>
      </w:pPr>
      <w:rPr>
        <w:rFonts w:ascii="Symbol" w:hAnsi="Symbol" w:hint="default"/>
      </w:rPr>
    </w:lvl>
    <w:lvl w:ilvl="1" w:tplc="FFFFFFFF" w:tentative="1">
      <w:start w:val="1"/>
      <w:numFmt w:val="bullet"/>
      <w:lvlText w:val="o"/>
      <w:lvlJc w:val="left"/>
      <w:pPr>
        <w:ind w:left="1210" w:hanging="360"/>
      </w:pPr>
      <w:rPr>
        <w:rFonts w:ascii="Courier New" w:hAnsi="Courier New" w:cs="Courier New" w:hint="default"/>
      </w:rPr>
    </w:lvl>
    <w:lvl w:ilvl="2" w:tplc="FFFFFFFF" w:tentative="1">
      <w:start w:val="1"/>
      <w:numFmt w:val="bullet"/>
      <w:lvlText w:val=""/>
      <w:lvlJc w:val="left"/>
      <w:pPr>
        <w:ind w:left="1930" w:hanging="360"/>
      </w:pPr>
      <w:rPr>
        <w:rFonts w:ascii="Wingdings" w:hAnsi="Wingdings" w:hint="default"/>
      </w:rPr>
    </w:lvl>
    <w:lvl w:ilvl="3" w:tplc="FFFFFFFF" w:tentative="1">
      <w:start w:val="1"/>
      <w:numFmt w:val="bullet"/>
      <w:lvlText w:val=""/>
      <w:lvlJc w:val="left"/>
      <w:pPr>
        <w:ind w:left="2650" w:hanging="360"/>
      </w:pPr>
      <w:rPr>
        <w:rFonts w:ascii="Symbol" w:hAnsi="Symbol" w:hint="default"/>
      </w:rPr>
    </w:lvl>
    <w:lvl w:ilvl="4" w:tplc="FFFFFFFF" w:tentative="1">
      <w:start w:val="1"/>
      <w:numFmt w:val="bullet"/>
      <w:lvlText w:val="o"/>
      <w:lvlJc w:val="left"/>
      <w:pPr>
        <w:ind w:left="3370" w:hanging="360"/>
      </w:pPr>
      <w:rPr>
        <w:rFonts w:ascii="Courier New" w:hAnsi="Courier New" w:cs="Courier New" w:hint="default"/>
      </w:rPr>
    </w:lvl>
    <w:lvl w:ilvl="5" w:tplc="FFFFFFFF" w:tentative="1">
      <w:start w:val="1"/>
      <w:numFmt w:val="bullet"/>
      <w:lvlText w:val=""/>
      <w:lvlJc w:val="left"/>
      <w:pPr>
        <w:ind w:left="4090" w:hanging="360"/>
      </w:pPr>
      <w:rPr>
        <w:rFonts w:ascii="Wingdings" w:hAnsi="Wingdings" w:hint="default"/>
      </w:rPr>
    </w:lvl>
    <w:lvl w:ilvl="6" w:tplc="FFFFFFFF" w:tentative="1">
      <w:start w:val="1"/>
      <w:numFmt w:val="bullet"/>
      <w:lvlText w:val=""/>
      <w:lvlJc w:val="left"/>
      <w:pPr>
        <w:ind w:left="4810" w:hanging="360"/>
      </w:pPr>
      <w:rPr>
        <w:rFonts w:ascii="Symbol" w:hAnsi="Symbol" w:hint="default"/>
      </w:rPr>
    </w:lvl>
    <w:lvl w:ilvl="7" w:tplc="FFFFFFFF" w:tentative="1">
      <w:start w:val="1"/>
      <w:numFmt w:val="bullet"/>
      <w:lvlText w:val="o"/>
      <w:lvlJc w:val="left"/>
      <w:pPr>
        <w:ind w:left="5530" w:hanging="360"/>
      </w:pPr>
      <w:rPr>
        <w:rFonts w:ascii="Courier New" w:hAnsi="Courier New" w:cs="Courier New" w:hint="default"/>
      </w:rPr>
    </w:lvl>
    <w:lvl w:ilvl="8" w:tplc="FFFFFFFF" w:tentative="1">
      <w:start w:val="1"/>
      <w:numFmt w:val="bullet"/>
      <w:lvlText w:val=""/>
      <w:lvlJc w:val="left"/>
      <w:pPr>
        <w:ind w:left="6250" w:hanging="360"/>
      </w:pPr>
      <w:rPr>
        <w:rFonts w:ascii="Wingdings" w:hAnsi="Wingdings" w:hint="default"/>
      </w:rPr>
    </w:lvl>
  </w:abstractNum>
  <w:num w:numId="1">
    <w:abstractNumId w:val="2"/>
  </w:num>
  <w:num w:numId="2">
    <w:abstractNumId w:val="5"/>
  </w:num>
  <w:num w:numId="3">
    <w:abstractNumId w:val="4"/>
    <w:lvlOverride w:ilvl="0"/>
    <w:lvlOverride w:ilvl="1"/>
    <w:lvlOverride w:ilvl="2"/>
    <w:lvlOverride w:ilvl="3"/>
    <w:lvlOverride w:ilvl="4"/>
    <w:lvlOverride w:ilvl="5"/>
    <w:lvlOverride w:ilvl="6"/>
    <w:lvlOverride w:ilvl="7"/>
    <w:lvlOverride w:ilvl="8"/>
  </w:num>
  <w:num w:numId="4">
    <w:abstractNumId w:val="6"/>
    <w:lvlOverride w:ilvl="0"/>
    <w:lvlOverride w:ilvl="1"/>
    <w:lvlOverride w:ilvl="2"/>
    <w:lvlOverride w:ilvl="3"/>
    <w:lvlOverride w:ilvl="4"/>
    <w:lvlOverride w:ilvl="5"/>
    <w:lvlOverride w:ilvl="6"/>
    <w:lvlOverride w:ilvl="7"/>
    <w:lvlOverride w:ilvl="8"/>
  </w:num>
  <w:num w:numId="5">
    <w:abstractNumId w:val="3"/>
  </w:num>
  <w:num w:numId="6">
    <w:abstractNumId w:val="1"/>
  </w:num>
  <w:num w:numId="7">
    <w:abstractNumId w:val="4"/>
  </w:num>
  <w:num w:numId="8">
    <w:abstractNumId w:val="0"/>
  </w:num>
  <w:num w:numId="9">
    <w:abstractNumId w:val="2"/>
    <w:lvlOverride w:ilvl="0"/>
    <w:lvlOverride w:ilvl="1"/>
    <w:lvlOverride w:ilvl="2"/>
    <w:lvlOverride w:ilvl="3"/>
    <w:lvlOverride w:ilvl="4"/>
    <w:lvlOverride w:ilvl="5"/>
    <w:lvlOverride w:ilvl="6"/>
    <w:lvlOverride w:ilvl="7"/>
    <w:lvlOverride w:ilv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A6"/>
    <w:rsid w:val="00232783"/>
    <w:rsid w:val="0033051D"/>
    <w:rsid w:val="003B4484"/>
    <w:rsid w:val="00436D35"/>
    <w:rsid w:val="00613272"/>
    <w:rsid w:val="007A5154"/>
    <w:rsid w:val="008251A6"/>
    <w:rsid w:val="00876236"/>
    <w:rsid w:val="008C0B8C"/>
    <w:rsid w:val="00A07978"/>
    <w:rsid w:val="00A31DC8"/>
    <w:rsid w:val="00A75002"/>
    <w:rsid w:val="00D656A2"/>
    <w:rsid w:val="00DE54B2"/>
    <w:rsid w:val="00EF60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5C27B2"/>
  <w15:chartTrackingRefBased/>
  <w15:docId w15:val="{1340AA15-13EB-4F1C-AE29-D419141EB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51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1A6"/>
    <w:pPr>
      <w:ind w:left="720"/>
      <w:contextualSpacing/>
    </w:pPr>
  </w:style>
  <w:style w:type="character" w:styleId="Hyperlink">
    <w:name w:val="Hyperlink"/>
    <w:basedOn w:val="DefaultParagraphFont"/>
    <w:uiPriority w:val="99"/>
    <w:semiHidden/>
    <w:unhideWhenUsed/>
    <w:rsid w:val="00A750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640291">
      <w:bodyDiv w:val="1"/>
      <w:marLeft w:val="0"/>
      <w:marRight w:val="0"/>
      <w:marTop w:val="0"/>
      <w:marBottom w:val="0"/>
      <w:divBdr>
        <w:top w:val="none" w:sz="0" w:space="0" w:color="auto"/>
        <w:left w:val="none" w:sz="0" w:space="0" w:color="auto"/>
        <w:bottom w:val="none" w:sz="0" w:space="0" w:color="auto"/>
        <w:right w:val="none" w:sz="0" w:space="0" w:color="auto"/>
      </w:divBdr>
    </w:div>
    <w:div w:id="120213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ldefense.proofpoint.com/v2/url?u=http-3A__comm.eval.org_designanalysisofexperiments_home&amp;d=DwMGaQ&amp;c=euGZstcaTDllvimEN8b7jXrwqOf-v5A_CdpgnVfiiMM&amp;r=bvvkKd2V94GxaLzw4e2oi-KesNhPa-NALTXWbVu7ltY&amp;m=PBGxIunAsw3R7odYT4Y3NC_IQBGnrJLMe0CwUrRdPlU&amp;s=c1qtJBo7QoDWy3KyjhuQw8R9gtL8Wp0SZKCf4Qa-vCA&amp;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784</Words>
  <Characters>4472</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bell</dc:creator>
  <cp:keywords/>
  <dc:description/>
  <cp:lastModifiedBy>Laura Peck</cp:lastModifiedBy>
  <cp:revision>2</cp:revision>
  <dcterms:created xsi:type="dcterms:W3CDTF">2021-11-08T10:25:00Z</dcterms:created>
  <dcterms:modified xsi:type="dcterms:W3CDTF">2021-11-08T10:25:00Z</dcterms:modified>
</cp:coreProperties>
</file>