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92F52" w14:textId="77777777" w:rsidR="009D0C8C" w:rsidRDefault="009D0C8C" w:rsidP="00C1249B">
      <w:pPr>
        <w:rPr>
          <w:b/>
          <w:u w:val="single"/>
        </w:rPr>
      </w:pPr>
    </w:p>
    <w:p w14:paraId="37E93954" w14:textId="77777777" w:rsidR="009D0C8C" w:rsidRDefault="009D0C8C" w:rsidP="00C1249B">
      <w:pPr>
        <w:rPr>
          <w:b/>
          <w:u w:val="single"/>
        </w:rPr>
      </w:pPr>
      <w:r>
        <w:rPr>
          <w:b/>
          <w:noProof/>
          <w:u w:val="single"/>
        </w:rPr>
        <w:drawing>
          <wp:inline distT="0" distB="0" distL="0" distR="0" wp14:anchorId="4DA4174C" wp14:editId="2B1EA9C2">
            <wp:extent cx="1560830" cy="103060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4916F9" w14:textId="77777777" w:rsidR="00BB5ACE" w:rsidRPr="00BB5ACE" w:rsidRDefault="00BB5ACE" w:rsidP="00BB5ACE">
      <w:pPr>
        <w:rPr>
          <w:b/>
          <w:u w:val="single"/>
        </w:rPr>
      </w:pPr>
      <w:r w:rsidRPr="00BB5ACE">
        <w:rPr>
          <w:b/>
          <w:u w:val="single"/>
        </w:rPr>
        <w:t xml:space="preserve"> Antitrust</w:t>
      </w:r>
      <w:r w:rsidR="004F1EDF">
        <w:rPr>
          <w:b/>
          <w:u w:val="single"/>
        </w:rPr>
        <w:t xml:space="preserve"> </w:t>
      </w:r>
      <w:r w:rsidR="004F1EDF" w:rsidRPr="004F1EDF">
        <w:rPr>
          <w:b/>
          <w:u w:val="single"/>
        </w:rPr>
        <w:t>Policy</w:t>
      </w:r>
    </w:p>
    <w:p w14:paraId="5402FE8F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>To ensure monitoring of organization activities in ord</w:t>
      </w:r>
      <w:r w:rsidR="004F1EDF">
        <w:rPr>
          <w:b/>
        </w:rPr>
        <w:t xml:space="preserve">er to prevent violations of the </w:t>
      </w:r>
      <w:r w:rsidR="004F1EDF" w:rsidRPr="004F1EDF">
        <w:rPr>
          <w:b/>
        </w:rPr>
        <w:t>Antitrust</w:t>
      </w:r>
      <w:r w:rsidRPr="004F1EDF">
        <w:rPr>
          <w:b/>
        </w:rPr>
        <w:t xml:space="preserve"> laws.</w:t>
      </w:r>
    </w:p>
    <w:p w14:paraId="11ECA552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 xml:space="preserve">1.1 </w:t>
      </w:r>
      <w:r w:rsidR="004F1EDF" w:rsidRPr="004F1EDF">
        <w:rPr>
          <w:b/>
        </w:rPr>
        <w:t>CT</w:t>
      </w:r>
      <w:r w:rsidRPr="004F1EDF">
        <w:rPr>
          <w:b/>
        </w:rPr>
        <w:t>ENA will adhere to federal and state antitrust laws and regulations applicable to 501(c</w:t>
      </w:r>
      <w:r w:rsidR="004F1EDF" w:rsidRPr="004F1EDF">
        <w:rPr>
          <w:b/>
        </w:rPr>
        <w:t>) (</w:t>
      </w:r>
      <w:r w:rsidR="004F1EDF">
        <w:rPr>
          <w:b/>
        </w:rPr>
        <w:t xml:space="preserve">3) </w:t>
      </w:r>
      <w:r w:rsidR="004F1EDF" w:rsidRPr="004F1EDF">
        <w:rPr>
          <w:b/>
        </w:rPr>
        <w:t>Organizations</w:t>
      </w:r>
      <w:r w:rsidRPr="004F1EDF">
        <w:rPr>
          <w:b/>
        </w:rPr>
        <w:t>.</w:t>
      </w:r>
    </w:p>
    <w:p w14:paraId="3E8EE772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>Standards/Criteria</w:t>
      </w:r>
    </w:p>
    <w:p w14:paraId="0B51E426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>2.1 Under federal and state antitrust laws, an association may</w:t>
      </w:r>
      <w:r w:rsidR="004F1EDF">
        <w:rPr>
          <w:b/>
        </w:rPr>
        <w:t xml:space="preserve"> be held liable for action that c</w:t>
      </w:r>
      <w:r w:rsidR="004F1EDF" w:rsidRPr="004F1EDF">
        <w:rPr>
          <w:b/>
        </w:rPr>
        <w:t>onstitutes</w:t>
      </w:r>
      <w:r w:rsidRPr="004F1EDF">
        <w:rPr>
          <w:b/>
        </w:rPr>
        <w:t xml:space="preserve"> a restraint of trade.</w:t>
      </w:r>
    </w:p>
    <w:p w14:paraId="5FAA3036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 xml:space="preserve">2.2 Accordingly, </w:t>
      </w:r>
      <w:r w:rsidR="004F1EDF">
        <w:rPr>
          <w:b/>
        </w:rPr>
        <w:t>CT</w:t>
      </w:r>
      <w:r w:rsidRPr="004F1EDF">
        <w:rPr>
          <w:b/>
        </w:rPr>
        <w:t xml:space="preserve">ENA must exercise extreme caution regarding its </w:t>
      </w:r>
      <w:r w:rsidR="004F1EDF">
        <w:rPr>
          <w:b/>
        </w:rPr>
        <w:t>business decisions and will not e</w:t>
      </w:r>
      <w:r w:rsidR="004F1EDF" w:rsidRPr="004F1EDF">
        <w:rPr>
          <w:b/>
        </w:rPr>
        <w:t>ngage</w:t>
      </w:r>
      <w:r w:rsidRPr="004F1EDF">
        <w:rPr>
          <w:b/>
        </w:rPr>
        <w:t xml:space="preserve"> in any activity that may result in an unreasonable restraint of trade.</w:t>
      </w:r>
    </w:p>
    <w:p w14:paraId="1F08807B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 xml:space="preserve">2.3 </w:t>
      </w:r>
      <w:r w:rsidR="004F1EDF">
        <w:rPr>
          <w:b/>
        </w:rPr>
        <w:t>CT</w:t>
      </w:r>
      <w:r w:rsidRPr="004F1EDF">
        <w:rPr>
          <w:b/>
        </w:rPr>
        <w:t>ENA will base business decisions on stated, reasonable criteri</w:t>
      </w:r>
      <w:r w:rsidR="004F1EDF">
        <w:rPr>
          <w:b/>
        </w:rPr>
        <w:t xml:space="preserve">a that are applied objectively, </w:t>
      </w:r>
      <w:r w:rsidR="004F1EDF" w:rsidRPr="004F1EDF">
        <w:rPr>
          <w:b/>
        </w:rPr>
        <w:t>consider</w:t>
      </w:r>
      <w:r w:rsidRPr="004F1EDF">
        <w:rPr>
          <w:b/>
        </w:rPr>
        <w:t xml:space="preserve"> all potential vendors and document the basis for decisions.</w:t>
      </w:r>
    </w:p>
    <w:p w14:paraId="2435A1A3" w14:textId="77777777" w:rsidR="004F1EDF" w:rsidRPr="004F1EDF" w:rsidRDefault="004F1EDF" w:rsidP="00BB5ACE">
      <w:pPr>
        <w:rPr>
          <w:b/>
          <w:u w:val="single"/>
        </w:rPr>
      </w:pPr>
    </w:p>
    <w:p w14:paraId="3886B179" w14:textId="77777777" w:rsidR="00BB5ACE" w:rsidRPr="004F1EDF" w:rsidRDefault="00BB5ACE" w:rsidP="00BB5ACE">
      <w:pPr>
        <w:rPr>
          <w:b/>
          <w:u w:val="single"/>
        </w:rPr>
      </w:pPr>
      <w:r w:rsidRPr="004F1EDF">
        <w:rPr>
          <w:b/>
          <w:u w:val="single"/>
        </w:rPr>
        <w:t>Operational Procedure</w:t>
      </w:r>
    </w:p>
    <w:p w14:paraId="22533ED5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 xml:space="preserve">3.1 </w:t>
      </w:r>
      <w:r w:rsidR="004F1EDF">
        <w:rPr>
          <w:b/>
        </w:rPr>
        <w:t>CT</w:t>
      </w:r>
      <w:r w:rsidRPr="004F1EDF">
        <w:rPr>
          <w:b/>
        </w:rPr>
        <w:t>ENA</w:t>
      </w:r>
      <w:r w:rsidR="004F1EDF">
        <w:rPr>
          <w:b/>
        </w:rPr>
        <w:t xml:space="preserve"> </w:t>
      </w:r>
      <w:r w:rsidRPr="004F1EDF">
        <w:rPr>
          <w:b/>
        </w:rPr>
        <w:t>the Board of Directors</w:t>
      </w:r>
      <w:r w:rsidR="004F1EDF">
        <w:rPr>
          <w:b/>
        </w:rPr>
        <w:t xml:space="preserve"> will adhere</w:t>
      </w:r>
      <w:r w:rsidRPr="004F1EDF">
        <w:rPr>
          <w:b/>
        </w:rPr>
        <w:t xml:space="preserve"> to th</w:t>
      </w:r>
      <w:r w:rsidR="004F1EDF">
        <w:rPr>
          <w:b/>
        </w:rPr>
        <w:t xml:space="preserve">e importance of compliance with </w:t>
      </w:r>
      <w:r w:rsidR="004F1EDF" w:rsidRPr="004F1EDF">
        <w:rPr>
          <w:b/>
        </w:rPr>
        <w:t>Antitrust</w:t>
      </w:r>
      <w:r w:rsidRPr="004F1EDF">
        <w:rPr>
          <w:b/>
        </w:rPr>
        <w:t xml:space="preserve"> laws and regulations and identify potential antitrust issues.</w:t>
      </w:r>
    </w:p>
    <w:p w14:paraId="6E9E3CFB" w14:textId="77777777" w:rsidR="00BB5ACE" w:rsidRPr="004F1EDF" w:rsidRDefault="00BB5ACE" w:rsidP="00BB5ACE">
      <w:pPr>
        <w:rPr>
          <w:b/>
        </w:rPr>
      </w:pPr>
      <w:r w:rsidRPr="004F1EDF">
        <w:rPr>
          <w:b/>
        </w:rPr>
        <w:t xml:space="preserve">3.2 </w:t>
      </w:r>
      <w:r w:rsidR="004F1EDF">
        <w:rPr>
          <w:b/>
        </w:rPr>
        <w:t>The CTENA Board of Directors</w:t>
      </w:r>
      <w:r w:rsidRPr="004F1EDF">
        <w:rPr>
          <w:b/>
        </w:rPr>
        <w:t xml:space="preserve"> will </w:t>
      </w:r>
      <w:r w:rsidR="004F1EDF">
        <w:rPr>
          <w:b/>
        </w:rPr>
        <w:t>evaluate in</w:t>
      </w:r>
      <w:r w:rsidR="004F1EDF" w:rsidRPr="004F1EDF">
        <w:rPr>
          <w:b/>
        </w:rPr>
        <w:t xml:space="preserve"> advance</w:t>
      </w:r>
      <w:r w:rsidRPr="004F1EDF">
        <w:rPr>
          <w:b/>
        </w:rPr>
        <w:t xml:space="preserve"> all new programs or changes in existing pr</w:t>
      </w:r>
      <w:r w:rsidR="004F1EDF">
        <w:rPr>
          <w:b/>
        </w:rPr>
        <w:t xml:space="preserve">ograms that </w:t>
      </w:r>
      <w:r w:rsidRPr="004F1EDF">
        <w:rPr>
          <w:b/>
        </w:rPr>
        <w:t>have po</w:t>
      </w:r>
      <w:r w:rsidR="004F1EDF">
        <w:rPr>
          <w:b/>
        </w:rPr>
        <w:t>tential antitrust implications.</w:t>
      </w:r>
    </w:p>
    <w:p w14:paraId="47964D96" w14:textId="77777777" w:rsidR="00BB5ACE" w:rsidRDefault="00BB5ACE" w:rsidP="00BB5ACE">
      <w:pPr>
        <w:rPr>
          <w:b/>
        </w:rPr>
      </w:pPr>
      <w:r w:rsidRPr="004F1EDF">
        <w:rPr>
          <w:b/>
        </w:rPr>
        <w:t>3.</w:t>
      </w:r>
      <w:r w:rsidR="004F1EDF">
        <w:rPr>
          <w:b/>
        </w:rPr>
        <w:t>3</w:t>
      </w:r>
      <w:r w:rsidRPr="004F1EDF">
        <w:rPr>
          <w:b/>
        </w:rPr>
        <w:t xml:space="preserve"> Minutes of all </w:t>
      </w:r>
      <w:r w:rsidR="004F1EDF">
        <w:rPr>
          <w:b/>
        </w:rPr>
        <w:t>CT</w:t>
      </w:r>
      <w:r w:rsidRPr="004F1EDF">
        <w:rPr>
          <w:b/>
        </w:rPr>
        <w:t xml:space="preserve">ENA meetings should accurately reflect the business conducted and reflect </w:t>
      </w:r>
      <w:r w:rsidR="004F1EDF">
        <w:rPr>
          <w:b/>
        </w:rPr>
        <w:t xml:space="preserve">CTENA’s </w:t>
      </w:r>
      <w:r w:rsidRPr="004F1EDF">
        <w:rPr>
          <w:b/>
        </w:rPr>
        <w:t>policy of complying with the antitrust laws.</w:t>
      </w:r>
    </w:p>
    <w:p w14:paraId="6C2B5C9D" w14:textId="77777777" w:rsidR="004F1EDF" w:rsidRDefault="0038701F" w:rsidP="002559A5">
      <w:pPr>
        <w:spacing w:after="0" w:line="240" w:lineRule="auto"/>
        <w:rPr>
          <w:b/>
        </w:rPr>
      </w:pPr>
      <w:proofErr w:type="gramStart"/>
      <w:r>
        <w:rPr>
          <w:b/>
        </w:rPr>
        <w:t>Adopted  5</w:t>
      </w:r>
      <w:proofErr w:type="gramEnd"/>
      <w:r>
        <w:rPr>
          <w:b/>
        </w:rPr>
        <w:t xml:space="preserve"> / </w:t>
      </w:r>
      <w:r w:rsidR="004F1EDF">
        <w:rPr>
          <w:b/>
        </w:rPr>
        <w:t>2012</w:t>
      </w:r>
    </w:p>
    <w:p w14:paraId="568CED2B" w14:textId="77777777" w:rsidR="000B16FE" w:rsidRDefault="000B16FE" w:rsidP="002559A5">
      <w:pPr>
        <w:spacing w:after="0" w:line="240" w:lineRule="auto"/>
        <w:rPr>
          <w:b/>
        </w:rPr>
      </w:pPr>
      <w:bookmarkStart w:id="0" w:name="_GoBack"/>
      <w:bookmarkEnd w:id="0"/>
    </w:p>
    <w:p w14:paraId="77736774" w14:textId="77777777" w:rsidR="002559A5" w:rsidRDefault="002559A5" w:rsidP="002559A5">
      <w:pPr>
        <w:spacing w:after="0" w:line="240" w:lineRule="auto"/>
        <w:rPr>
          <w:b/>
        </w:rPr>
      </w:pPr>
      <w:r>
        <w:rPr>
          <w:b/>
        </w:rPr>
        <w:t>Reviewed 1/2017</w:t>
      </w:r>
    </w:p>
    <w:p w14:paraId="2154CF5E" w14:textId="77777777" w:rsidR="002559A5" w:rsidRPr="004F1EDF" w:rsidRDefault="002559A5" w:rsidP="00BB5ACE">
      <w:pPr>
        <w:rPr>
          <w:b/>
        </w:rPr>
      </w:pPr>
    </w:p>
    <w:sectPr w:rsidR="002559A5" w:rsidRPr="004F1E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13EADB" w14:textId="77777777" w:rsidR="00323BD7" w:rsidRDefault="00323BD7" w:rsidP="00C1249B">
      <w:pPr>
        <w:spacing w:after="0" w:line="240" w:lineRule="auto"/>
      </w:pPr>
      <w:r>
        <w:separator/>
      </w:r>
    </w:p>
  </w:endnote>
  <w:endnote w:type="continuationSeparator" w:id="0">
    <w:p w14:paraId="34233514" w14:textId="77777777" w:rsidR="00323BD7" w:rsidRDefault="00323BD7" w:rsidP="00C12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634793" w14:textId="77777777" w:rsidR="00323BD7" w:rsidRDefault="00323BD7" w:rsidP="00C1249B">
      <w:pPr>
        <w:spacing w:after="0" w:line="240" w:lineRule="auto"/>
      </w:pPr>
      <w:r>
        <w:separator/>
      </w:r>
    </w:p>
  </w:footnote>
  <w:footnote w:type="continuationSeparator" w:id="0">
    <w:p w14:paraId="19856CB0" w14:textId="77777777" w:rsidR="00323BD7" w:rsidRDefault="00323BD7" w:rsidP="00C124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17F1"/>
    <w:multiLevelType w:val="hybridMultilevel"/>
    <w:tmpl w:val="8A16D1EC"/>
    <w:lvl w:ilvl="0" w:tplc="27C29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0524EC"/>
    <w:multiLevelType w:val="hybridMultilevel"/>
    <w:tmpl w:val="E1727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A59B9"/>
    <w:multiLevelType w:val="hybridMultilevel"/>
    <w:tmpl w:val="6156B4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055CC5"/>
    <w:multiLevelType w:val="hybridMultilevel"/>
    <w:tmpl w:val="DD687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9B"/>
    <w:rsid w:val="000B16FE"/>
    <w:rsid w:val="000C0194"/>
    <w:rsid w:val="002559A5"/>
    <w:rsid w:val="00323BD7"/>
    <w:rsid w:val="0038701F"/>
    <w:rsid w:val="003911F2"/>
    <w:rsid w:val="004F1EDF"/>
    <w:rsid w:val="00752027"/>
    <w:rsid w:val="009D0C8C"/>
    <w:rsid w:val="00BB5ACE"/>
    <w:rsid w:val="00C1249B"/>
    <w:rsid w:val="00C509F2"/>
    <w:rsid w:val="00F0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9455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49B"/>
  </w:style>
  <w:style w:type="paragraph" w:styleId="Footer">
    <w:name w:val="footer"/>
    <w:basedOn w:val="Normal"/>
    <w:link w:val="FooterChar"/>
    <w:uiPriority w:val="99"/>
    <w:unhideWhenUsed/>
    <w:rsid w:val="00C12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49B"/>
  </w:style>
  <w:style w:type="paragraph" w:styleId="BalloonText">
    <w:name w:val="Balloon Text"/>
    <w:basedOn w:val="Normal"/>
    <w:link w:val="BalloonTextChar"/>
    <w:uiPriority w:val="99"/>
    <w:semiHidden/>
    <w:unhideWhenUsed/>
    <w:rsid w:val="00C1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4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2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12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249B"/>
  </w:style>
  <w:style w:type="paragraph" w:styleId="Footer">
    <w:name w:val="footer"/>
    <w:basedOn w:val="Normal"/>
    <w:link w:val="FooterChar"/>
    <w:uiPriority w:val="99"/>
    <w:unhideWhenUsed/>
    <w:rsid w:val="00C12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249B"/>
  </w:style>
  <w:style w:type="paragraph" w:styleId="BalloonText">
    <w:name w:val="Balloon Text"/>
    <w:basedOn w:val="Normal"/>
    <w:link w:val="BalloonTextChar"/>
    <w:uiPriority w:val="99"/>
    <w:semiHidden/>
    <w:unhideWhenUsed/>
    <w:rsid w:val="00C12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4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1057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Marge Letitia</dc:creator>
  <cp:lastModifiedBy>Kathleen Saunders</cp:lastModifiedBy>
  <cp:revision>3</cp:revision>
  <dcterms:created xsi:type="dcterms:W3CDTF">2017-03-02T00:45:00Z</dcterms:created>
  <dcterms:modified xsi:type="dcterms:W3CDTF">2017-06-27T18:25:00Z</dcterms:modified>
</cp:coreProperties>
</file>