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E1E7D9" w14:textId="73CE56A0" w:rsidR="00A434AC" w:rsidRDefault="00A434AC">
      <w:r>
        <w:rPr>
          <w:noProof/>
        </w:rPr>
        <mc:AlternateContent>
          <mc:Choice Requires="wps">
            <w:drawing>
              <wp:anchor distT="91440" distB="91440" distL="91440" distR="91440" simplePos="0" relativeHeight="251659264" behindDoc="1" locked="0" layoutInCell="1" allowOverlap="1" wp14:anchorId="7DDF357E" wp14:editId="78F18C89">
                <wp:simplePos x="0" y="0"/>
                <wp:positionH relativeFrom="margin">
                  <wp:align>right</wp:align>
                </wp:positionH>
                <wp:positionV relativeFrom="margin">
                  <wp:align>top</wp:align>
                </wp:positionV>
                <wp:extent cx="3200400" cy="1318260"/>
                <wp:effectExtent l="0" t="0" r="0" b="0"/>
                <wp:wrapSquare wrapText="bothSides"/>
                <wp:docPr id="135" name="Text Box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00400" cy="13182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B096AE6" w14:textId="2EEA7F7E" w:rsidR="00A434AC" w:rsidRDefault="00A434AC" w:rsidP="00A434AC">
                            <w:pPr>
                              <w:jc w:val="right"/>
                              <w:rPr>
                                <w:rFonts w:cstheme="minorHAnsi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A434AC">
                              <w:rPr>
                                <w:rFonts w:cstheme="minorHAnsi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Missouri ENA </w:t>
                            </w:r>
                          </w:p>
                          <w:p w14:paraId="3E0F67FB" w14:textId="77777777" w:rsidR="00772ECD" w:rsidRPr="00A434AC" w:rsidRDefault="00772ECD" w:rsidP="00772ECD">
                            <w:pPr>
                              <w:jc w:val="right"/>
                              <w:rPr>
                                <w:rFonts w:cstheme="minorHAnsi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cstheme="minorHAnsi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t>Pediatric &amp; Trauma Committee</w:t>
                            </w:r>
                          </w:p>
                          <w:p w14:paraId="11796DA8" w14:textId="6BADC709" w:rsidR="00A434AC" w:rsidRPr="00A434AC" w:rsidRDefault="00A434AC" w:rsidP="00A434AC">
                            <w:pPr>
                              <w:jc w:val="right"/>
                              <w:rPr>
                                <w:rFonts w:cstheme="minorHAnsi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A434AC">
                              <w:rPr>
                                <w:rFonts w:cstheme="minorHAnsi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t>Meeting</w:t>
                            </w:r>
                            <w:r w:rsidR="00491C5E">
                              <w:rPr>
                                <w:rFonts w:cstheme="minorHAnsi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474FAD">
                              <w:rPr>
                                <w:rFonts w:cstheme="minorHAnsi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t>Minutes</w:t>
                            </w:r>
                          </w:p>
                          <w:p w14:paraId="3F0E5BC5" w14:textId="5835CFCD" w:rsidR="00A434AC" w:rsidRPr="00A434AC" w:rsidRDefault="00491C5E" w:rsidP="00A434AC">
                            <w:pPr>
                              <w:jc w:val="right"/>
                              <w:rPr>
                                <w:rFonts w:cstheme="minorHAnsi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cstheme="minorHAnsi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t>April 17, 2026</w:t>
                            </w:r>
                          </w:p>
                          <w:p w14:paraId="308593D2" w14:textId="52178C44" w:rsidR="00A434AC" w:rsidRPr="00A434AC" w:rsidRDefault="00A434AC" w:rsidP="00A434AC">
                            <w:pPr>
                              <w:jc w:val="right"/>
                              <w:rPr>
                                <w:rFonts w:cstheme="minorHAnsi"/>
                                <w:b/>
                                <w:bCs/>
                                <w:color w:val="000000" w:themeColor="text1"/>
                              </w:rPr>
                            </w:pPr>
                            <w:r w:rsidRPr="00A434AC">
                              <w:rPr>
                                <w:rFonts w:cstheme="minorHAnsi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t>0800-0900</w:t>
                            </w:r>
                          </w:p>
                          <w:sdt>
                            <w:sdtPr>
                              <w:rPr>
                                <w:color w:val="7F7F7F" w:themeColor="text1" w:themeTint="80"/>
                                <w:sz w:val="18"/>
                                <w:szCs w:val="18"/>
                              </w:rPr>
                              <w:id w:val="1421060080"/>
                              <w:temporary/>
                              <w:showingPlcHdr/>
                              <w15:appearance w15:val="hidden"/>
                              <w:text w:multiLine="1"/>
                            </w:sdtPr>
                            <w:sdtEndPr/>
                            <w:sdtContent>
                              <w:p w14:paraId="7356DF9B" w14:textId="77777777" w:rsidR="00A434AC" w:rsidRDefault="00A434AC">
                                <w:pPr>
                                  <w:pStyle w:val="NoSpacing"/>
                                  <w:ind w:left="360"/>
                                  <w:rPr>
                                    <w:color w:val="7F7F7F" w:themeColor="text1" w:themeTint="80"/>
                                    <w:sz w:val="18"/>
                                    <w:szCs w:val="18"/>
                                  </w:rPr>
                                </w:pPr>
                                <w:r>
                                  <w:rPr>
                                    <w:color w:val="7F7F7F" w:themeColor="text1" w:themeTint="80"/>
                                    <w:sz w:val="18"/>
                                    <w:szCs w:val="18"/>
                                  </w:rPr>
                                  <w:t>[Cite your source here.]</w:t>
                                </w:r>
                              </w:p>
                            </w:sdtContent>
                          </w:sdt>
                        </w:txbxContent>
                      </wps:txbx>
                      <wps:bodyPr rot="0" spcFirstLastPara="0" vertOverflow="overflow" horzOverflow="overflow" vert="horz" wrap="square" lIns="91440" tIns="91440" rIns="91440" bIns="9144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53800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DDF357E" id="_x0000_t202" coordsize="21600,21600" o:spt="202" path="m,l,21600r21600,l21600,xe">
                <v:stroke joinstyle="miter"/>
                <v:path gradientshapeok="t" o:connecttype="rect"/>
              </v:shapetype>
              <v:shape id="Text Box 36" o:spid="_x0000_s1026" type="#_x0000_t202" style="position:absolute;margin-left:200.8pt;margin-top:0;width:252pt;height:103.8pt;z-index:-251657216;visibility:visible;mso-wrap-style:square;mso-width-percent:538;mso-height-percent:0;mso-wrap-distance-left:7.2pt;mso-wrap-distance-top:7.2pt;mso-wrap-distance-right:7.2pt;mso-wrap-distance-bottom:7.2pt;mso-position-horizontal:right;mso-position-horizontal-relative:margin;mso-position-vertical:top;mso-position-vertical-relative:margin;mso-width-percent:538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" filled="f" stroked="f" strokeweight=".5pt">
                <v:textbox inset=",7.2pt,,7.2pt">
                  <w:txbxContent>
                    <w:p w14:paraId="3B096AE6" w14:textId="2EEA7F7E" w:rsidR="00A434AC" w:rsidRDefault="00A434AC" w:rsidP="00A434AC">
                      <w:pPr>
                        <w:jc w:val="right"/>
                        <w:rPr>
                          <w:rFonts w:cstheme="minorHAnsi"/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</w:pPr>
                      <w:r w:rsidRPr="00A434AC">
                        <w:rPr>
                          <w:rFonts w:cstheme="minorHAnsi"/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  <w:t xml:space="preserve">Missouri ENA </w:t>
                      </w:r>
                    </w:p>
                    <w:p w14:paraId="3E0F67FB" w14:textId="77777777" w:rsidR="00772ECD" w:rsidRPr="00A434AC" w:rsidRDefault="00772ECD" w:rsidP="00772ECD">
                      <w:pPr>
                        <w:jc w:val="right"/>
                        <w:rPr>
                          <w:rFonts w:cstheme="minorHAnsi"/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</w:pPr>
                      <w:r>
                        <w:rPr>
                          <w:rFonts w:cstheme="minorHAnsi"/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  <w:t>Pediatric &amp; Trauma Committee</w:t>
                      </w:r>
                    </w:p>
                    <w:p w14:paraId="11796DA8" w14:textId="6BADC709" w:rsidR="00A434AC" w:rsidRPr="00A434AC" w:rsidRDefault="00A434AC" w:rsidP="00A434AC">
                      <w:pPr>
                        <w:jc w:val="right"/>
                        <w:rPr>
                          <w:rFonts w:cstheme="minorHAnsi"/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</w:pPr>
                      <w:r w:rsidRPr="00A434AC">
                        <w:rPr>
                          <w:rFonts w:cstheme="minorHAnsi"/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  <w:t>Meeting</w:t>
                      </w:r>
                      <w:r w:rsidR="00491C5E">
                        <w:rPr>
                          <w:rFonts w:cstheme="minorHAnsi"/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  <w:t xml:space="preserve"> </w:t>
                      </w:r>
                      <w:r w:rsidR="00474FAD">
                        <w:rPr>
                          <w:rFonts w:cstheme="minorHAnsi"/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  <w:t>Minutes</w:t>
                      </w:r>
                    </w:p>
                    <w:p w14:paraId="3F0E5BC5" w14:textId="5835CFCD" w:rsidR="00A434AC" w:rsidRPr="00A434AC" w:rsidRDefault="00491C5E" w:rsidP="00A434AC">
                      <w:pPr>
                        <w:jc w:val="right"/>
                        <w:rPr>
                          <w:rFonts w:cstheme="minorHAnsi"/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</w:pPr>
                      <w:r>
                        <w:rPr>
                          <w:rFonts w:cstheme="minorHAnsi"/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  <w:t>April 17, 2026</w:t>
                      </w:r>
                    </w:p>
                    <w:p w14:paraId="308593D2" w14:textId="52178C44" w:rsidR="00A434AC" w:rsidRPr="00A434AC" w:rsidRDefault="00A434AC" w:rsidP="00A434AC">
                      <w:pPr>
                        <w:jc w:val="right"/>
                        <w:rPr>
                          <w:rFonts w:cstheme="minorHAnsi"/>
                          <w:b/>
                          <w:bCs/>
                          <w:color w:val="000000" w:themeColor="text1"/>
                        </w:rPr>
                      </w:pPr>
                      <w:r w:rsidRPr="00A434AC">
                        <w:rPr>
                          <w:rFonts w:cstheme="minorHAnsi"/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  <w:t>0800-0900</w:t>
                      </w:r>
                    </w:p>
                    <w:sdt>
                      <w:sdtPr>
                        <w:rPr>
                          <w:color w:val="7F7F7F" w:themeColor="text1" w:themeTint="80"/>
                          <w:sz w:val="18"/>
                          <w:szCs w:val="18"/>
                        </w:rPr>
                        <w:id w:val="1421060080"/>
                        <w:temporary/>
                        <w:showingPlcHdr/>
                        <w15:appearance w15:val="hidden"/>
                        <w:text w:multiLine="1"/>
                      </w:sdtPr>
                      <w:sdtEndPr/>
                      <w:sdtContent>
                        <w:p w14:paraId="7356DF9B" w14:textId="77777777" w:rsidR="00A434AC" w:rsidRDefault="00A434AC">
                          <w:pPr>
                            <w:pStyle w:val="NoSpacing"/>
                            <w:ind w:left="360"/>
                            <w:rPr>
                              <w:color w:val="7F7F7F" w:themeColor="text1" w:themeTint="80"/>
                              <w:sz w:val="18"/>
                              <w:szCs w:val="18"/>
                            </w:rPr>
                          </w:pPr>
                          <w:r>
                            <w:rPr>
                              <w:color w:val="7F7F7F" w:themeColor="text1" w:themeTint="80"/>
                              <w:sz w:val="18"/>
                              <w:szCs w:val="18"/>
                            </w:rPr>
                            <w:t>[Cite your source here.]</w:t>
                          </w:r>
                        </w:p>
                      </w:sdtContent>
                    </w:sdt>
                  </w:txbxContent>
                </v:textbox>
                <w10:wrap type="square" anchorx="margin" anchory="margin"/>
              </v:shape>
            </w:pict>
          </mc:Fallback>
        </mc:AlternateContent>
      </w:r>
      <w:r w:rsidRPr="00A434AC">
        <w:rPr>
          <w:noProof/>
        </w:rPr>
        <w:drawing>
          <wp:inline distT="0" distB="0" distL="0" distR="0" wp14:anchorId="3F7A8CAA" wp14:editId="34AE189D">
            <wp:extent cx="2446020" cy="960006"/>
            <wp:effectExtent l="0" t="0" r="0" b="0"/>
            <wp:docPr id="31068961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0689614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477858" cy="9725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A66CB5E" w14:textId="75DAD364" w:rsidR="00A434AC" w:rsidRPr="00A434AC" w:rsidRDefault="00A434AC">
      <w:pPr>
        <w:rPr>
          <w:b/>
          <w:bCs/>
          <w:u w:val="single"/>
        </w:rPr>
      </w:pPr>
      <w:r w:rsidRPr="00A434AC">
        <w:rPr>
          <w:b/>
          <w:bCs/>
          <w:u w:val="single"/>
        </w:rPr>
        <w:t>Meeting Agenda</w:t>
      </w:r>
    </w:p>
    <w:p w14:paraId="20C8D9C5" w14:textId="3DAA52B5" w:rsidR="00A434AC" w:rsidRDefault="00474FAD">
      <w:r>
        <w:t>Attendees – Kelly Riedel, Kristin Dawson, Craig Foster, Helen Sandkuhl, Suzanne Weckman, Brooke Wilson, Julie Scovronski, Tracy Swetokos, Natalie Barnard, Andrea Hawk, Elli McDaniel</w:t>
      </w:r>
    </w:p>
    <w:p w14:paraId="40DA7942" w14:textId="0C767232" w:rsidR="00474FAD" w:rsidRDefault="00474FAD">
      <w:r>
        <w:t>Excused – Red Gueldner, Pam Jackson</w:t>
      </w:r>
      <w:r w:rsidR="00F6241B">
        <w:t>, Angie Boren</w:t>
      </w:r>
    </w:p>
    <w:p w14:paraId="74226EC8" w14:textId="77777777" w:rsidR="007A43CD" w:rsidRPr="00474FAD" w:rsidRDefault="007A43CD" w:rsidP="00474FAD">
      <w:pPr>
        <w:spacing w:after="0" w:line="240" w:lineRule="auto"/>
        <w:rPr>
          <w:sz w:val="6"/>
          <w:szCs w:val="6"/>
        </w:rPr>
      </w:pPr>
    </w:p>
    <w:p w14:paraId="13426EE5" w14:textId="5214C8EA" w:rsidR="007A43CD" w:rsidRDefault="007A43CD" w:rsidP="007A43CD">
      <w:pPr>
        <w:pStyle w:val="ListParagraph"/>
        <w:numPr>
          <w:ilvl w:val="0"/>
          <w:numId w:val="1"/>
        </w:numPr>
      </w:pPr>
      <w:r>
        <w:t>Updates from National</w:t>
      </w:r>
    </w:p>
    <w:p w14:paraId="189B33E8" w14:textId="40C959FF" w:rsidR="007A43CD" w:rsidRDefault="007A43CD" w:rsidP="00AF0876">
      <w:pPr>
        <w:pStyle w:val="ListParagraph"/>
        <w:numPr>
          <w:ilvl w:val="1"/>
          <w:numId w:val="1"/>
        </w:numPr>
      </w:pPr>
      <w:r>
        <w:t xml:space="preserve">ENPC </w:t>
      </w:r>
      <w:r w:rsidR="00043694">
        <w:t>7</w:t>
      </w:r>
      <w:r w:rsidR="00043694" w:rsidRPr="00043694">
        <w:rPr>
          <w:vertAlign w:val="superscript"/>
        </w:rPr>
        <w:t>th</w:t>
      </w:r>
      <w:r w:rsidR="00043694">
        <w:t xml:space="preserve"> Edition to go live Fall of 2026</w:t>
      </w:r>
      <w:r w:rsidR="00491C5E">
        <w:t xml:space="preserve">- </w:t>
      </w:r>
      <w:r w:rsidR="00306BA9">
        <w:t>moving along as planned with</w:t>
      </w:r>
      <w:r w:rsidR="00AF0876">
        <w:t xml:space="preserve"> Quarter 2 starting pilot courses (in person and virtual), Q3 the 7</w:t>
      </w:r>
      <w:r w:rsidR="00AF0876" w:rsidRPr="00AF0876">
        <w:rPr>
          <w:vertAlign w:val="superscript"/>
        </w:rPr>
        <w:t>th</w:t>
      </w:r>
      <w:r w:rsidR="00AF0876">
        <w:t xml:space="preserve"> edition will launch, and 6</w:t>
      </w:r>
      <w:r w:rsidR="00AF0876" w:rsidRPr="00AF0876">
        <w:rPr>
          <w:vertAlign w:val="superscript"/>
        </w:rPr>
        <w:t>th</w:t>
      </w:r>
      <w:r w:rsidR="00AF0876">
        <w:t xml:space="preserve"> Edition </w:t>
      </w:r>
      <w:proofErr w:type="gramStart"/>
      <w:r w:rsidR="00AF0876">
        <w:t>will</w:t>
      </w:r>
      <w:proofErr w:type="gramEnd"/>
      <w:r w:rsidR="00AF0876">
        <w:t xml:space="preserve"> sunset at the end of 2026.  Starting January 1, all ENPC courses will need to </w:t>
      </w:r>
      <w:proofErr w:type="gramStart"/>
      <w:r w:rsidR="00AF0876">
        <w:t>be</w:t>
      </w:r>
      <w:proofErr w:type="gramEnd"/>
      <w:r w:rsidR="00AF0876">
        <w:t xml:space="preserve"> 7</w:t>
      </w:r>
      <w:r w:rsidR="00AF0876" w:rsidRPr="00AF0876">
        <w:rPr>
          <w:vertAlign w:val="superscript"/>
        </w:rPr>
        <w:t>th</w:t>
      </w:r>
      <w:r w:rsidR="00AF0876">
        <w:t xml:space="preserve"> Edition. </w:t>
      </w:r>
    </w:p>
    <w:p w14:paraId="11D9D28E" w14:textId="6139FD9B" w:rsidR="00043694" w:rsidRDefault="00043694" w:rsidP="007A43CD">
      <w:pPr>
        <w:pStyle w:val="ListParagraph"/>
        <w:numPr>
          <w:ilvl w:val="1"/>
          <w:numId w:val="1"/>
        </w:numPr>
      </w:pPr>
      <w:r>
        <w:t xml:space="preserve">TNCC </w:t>
      </w:r>
      <w:r w:rsidR="005A0FF7">
        <w:t>10</w:t>
      </w:r>
      <w:r w:rsidR="005A0FF7" w:rsidRPr="005A0FF7">
        <w:rPr>
          <w:vertAlign w:val="superscript"/>
        </w:rPr>
        <w:t>th</w:t>
      </w:r>
      <w:r w:rsidR="005A0FF7">
        <w:t xml:space="preserve"> Edition planning has started with a projected date of Spring of 2027</w:t>
      </w:r>
      <w:r w:rsidR="00AF0876">
        <w:t xml:space="preserve"> – no new updates.  Craig is on planning committee and will share info as he is able to. </w:t>
      </w:r>
    </w:p>
    <w:p w14:paraId="29696A55" w14:textId="77777777" w:rsidR="009812D9" w:rsidRPr="00474FAD" w:rsidRDefault="009812D9" w:rsidP="009812D9">
      <w:pPr>
        <w:pStyle w:val="ListParagraph"/>
        <w:ind w:left="1080"/>
        <w:rPr>
          <w:sz w:val="12"/>
          <w:szCs w:val="12"/>
        </w:rPr>
      </w:pPr>
    </w:p>
    <w:p w14:paraId="0CED30AD" w14:textId="3A974FE7" w:rsidR="005945E5" w:rsidRDefault="009812D9" w:rsidP="00426459">
      <w:pPr>
        <w:pStyle w:val="ListParagraph"/>
        <w:numPr>
          <w:ilvl w:val="0"/>
          <w:numId w:val="1"/>
        </w:numPr>
      </w:pPr>
      <w:r>
        <w:t>C</w:t>
      </w:r>
      <w:r w:rsidR="007E0DCD">
        <w:t>ourse Director and Faculty mentoring needs</w:t>
      </w:r>
    </w:p>
    <w:p w14:paraId="3DC691D6" w14:textId="612C6603" w:rsidR="00AF0876" w:rsidRDefault="00AF0876" w:rsidP="00AF0876">
      <w:pPr>
        <w:pStyle w:val="ListParagraph"/>
        <w:numPr>
          <w:ilvl w:val="0"/>
          <w:numId w:val="2"/>
        </w:numPr>
      </w:pPr>
      <w:r>
        <w:t>None mentioned</w:t>
      </w:r>
    </w:p>
    <w:p w14:paraId="24A02498" w14:textId="77777777" w:rsidR="005945E5" w:rsidRPr="00474FAD" w:rsidRDefault="005945E5" w:rsidP="005945E5">
      <w:pPr>
        <w:pStyle w:val="ListParagraph"/>
        <w:rPr>
          <w:sz w:val="12"/>
          <w:szCs w:val="12"/>
        </w:rPr>
      </w:pPr>
    </w:p>
    <w:p w14:paraId="0EC87315" w14:textId="5EB39650" w:rsidR="00D06A9B" w:rsidRDefault="00D06A9B" w:rsidP="005945E5">
      <w:pPr>
        <w:pStyle w:val="ListParagraph"/>
        <w:numPr>
          <w:ilvl w:val="0"/>
          <w:numId w:val="1"/>
        </w:numPr>
      </w:pPr>
      <w:r>
        <w:t>Upcoming</w:t>
      </w:r>
      <w:r w:rsidR="00491C5E">
        <w:t>/completed</w:t>
      </w:r>
      <w:r>
        <w:t xml:space="preserve"> Courses</w:t>
      </w:r>
    </w:p>
    <w:p w14:paraId="3B1B05FE" w14:textId="7124557E" w:rsidR="00D4693A" w:rsidRDefault="00D4693A" w:rsidP="00D06A9B">
      <w:pPr>
        <w:pStyle w:val="ListParagraph"/>
        <w:numPr>
          <w:ilvl w:val="1"/>
          <w:numId w:val="1"/>
        </w:numPr>
      </w:pPr>
      <w:r>
        <w:t xml:space="preserve">ENPC course March 30-31 </w:t>
      </w:r>
      <w:r w:rsidR="00111075">
        <w:t>at Freeman in Joplin (sponsored by EMS-C</w:t>
      </w:r>
      <w:r w:rsidR="00426B92">
        <w:t>, 7 students)</w:t>
      </w:r>
      <w:r w:rsidR="00491C5E">
        <w:t xml:space="preserve"> </w:t>
      </w:r>
    </w:p>
    <w:p w14:paraId="03157B04" w14:textId="0ED89FDD" w:rsidR="004A70F0" w:rsidRDefault="004A70F0" w:rsidP="00D06A9B">
      <w:pPr>
        <w:pStyle w:val="ListParagraph"/>
        <w:numPr>
          <w:ilvl w:val="1"/>
          <w:numId w:val="1"/>
        </w:numPr>
      </w:pPr>
      <w:r>
        <w:t xml:space="preserve">ENPC Instructor Course </w:t>
      </w:r>
      <w:r w:rsidR="00497103">
        <w:t>April 2</w:t>
      </w:r>
      <w:r w:rsidR="00497103" w:rsidRPr="00497103">
        <w:rPr>
          <w:vertAlign w:val="superscript"/>
        </w:rPr>
        <w:t>nd</w:t>
      </w:r>
      <w:r w:rsidR="00497103">
        <w:t xml:space="preserve"> </w:t>
      </w:r>
      <w:r w:rsidR="00AF0876">
        <w:t>Kelly &amp; Red – 6 participants</w:t>
      </w:r>
    </w:p>
    <w:p w14:paraId="68F8C58A" w14:textId="1DC2B7AD" w:rsidR="00AF0876" w:rsidRDefault="00AF0876" w:rsidP="00D06A9B">
      <w:pPr>
        <w:pStyle w:val="ListParagraph"/>
        <w:numPr>
          <w:ilvl w:val="1"/>
          <w:numId w:val="1"/>
        </w:numPr>
      </w:pPr>
      <w:r>
        <w:t>TNCC Instructor Course Helen – 4 participants and 2 new faculty</w:t>
      </w:r>
    </w:p>
    <w:p w14:paraId="00D4BC3E" w14:textId="4A997E77" w:rsidR="005945E5" w:rsidRDefault="004C575B" w:rsidP="00EC2D93">
      <w:pPr>
        <w:pStyle w:val="ListParagraph"/>
        <w:numPr>
          <w:ilvl w:val="1"/>
          <w:numId w:val="1"/>
        </w:numPr>
      </w:pPr>
      <w:r>
        <w:t xml:space="preserve">Discussion of ENPC &amp; TNCC Instructor courses at </w:t>
      </w:r>
      <w:r w:rsidR="00AF0876">
        <w:t>MU</w:t>
      </w:r>
      <w:r>
        <w:t xml:space="preserve"> on </w:t>
      </w:r>
      <w:r w:rsidR="002E62FC">
        <w:t>May 7</w:t>
      </w:r>
      <w:r w:rsidR="002E62FC" w:rsidRPr="002E62FC">
        <w:rPr>
          <w:vertAlign w:val="superscript"/>
        </w:rPr>
        <w:t>th</w:t>
      </w:r>
      <w:r w:rsidR="002E62FC">
        <w:t xml:space="preserve"> </w:t>
      </w:r>
      <w:r w:rsidR="00AF0876">
        <w:t xml:space="preserve">– Suzanne available to be Faculty for ENPC Instructor course and has 2-3 participants.  No other potential participants.  Suzanne and Kelly will discuss details offline.  No potential participants for TNCC Instructor course – will continue to plan one for the fall meeting. </w:t>
      </w:r>
    </w:p>
    <w:p w14:paraId="4130DC49" w14:textId="77777777" w:rsidR="00EC2D93" w:rsidRPr="00474FAD" w:rsidRDefault="00EC2D93" w:rsidP="00A22032">
      <w:pPr>
        <w:pStyle w:val="ListParagraph"/>
        <w:ind w:left="1080"/>
        <w:rPr>
          <w:sz w:val="12"/>
          <w:szCs w:val="12"/>
        </w:rPr>
      </w:pPr>
    </w:p>
    <w:p w14:paraId="74D74090" w14:textId="1A777D6F" w:rsidR="005945E5" w:rsidRDefault="002E62FC" w:rsidP="005945E5">
      <w:pPr>
        <w:pStyle w:val="ListParagraph"/>
        <w:numPr>
          <w:ilvl w:val="0"/>
          <w:numId w:val="1"/>
        </w:numPr>
      </w:pPr>
      <w:r>
        <w:t>Meeting dates for 2026</w:t>
      </w:r>
      <w:r w:rsidR="00CC0940">
        <w:t xml:space="preserve"> (Quarterly meetings) Please let us know if you did not receive an invite</w:t>
      </w:r>
    </w:p>
    <w:p w14:paraId="351455F0" w14:textId="41A458D9" w:rsidR="00E8766C" w:rsidRDefault="00E8766C" w:rsidP="00CC0940">
      <w:pPr>
        <w:pStyle w:val="ListParagraph"/>
        <w:numPr>
          <w:ilvl w:val="1"/>
          <w:numId w:val="1"/>
        </w:numPr>
      </w:pPr>
      <w:r>
        <w:t>July 31</w:t>
      </w:r>
      <w:r w:rsidRPr="00E8766C">
        <w:rPr>
          <w:vertAlign w:val="superscript"/>
        </w:rPr>
        <w:t>st</w:t>
      </w:r>
      <w:r>
        <w:t xml:space="preserve"> 1300</w:t>
      </w:r>
      <w:r w:rsidR="00EC2D93">
        <w:t>-1400</w:t>
      </w:r>
    </w:p>
    <w:p w14:paraId="3CF5DD66" w14:textId="5F6D5CF6" w:rsidR="00EC2D93" w:rsidRDefault="00EC2D93" w:rsidP="00CC0940">
      <w:pPr>
        <w:pStyle w:val="ListParagraph"/>
        <w:numPr>
          <w:ilvl w:val="1"/>
          <w:numId w:val="1"/>
        </w:numPr>
      </w:pPr>
      <w:r>
        <w:t>October 12</w:t>
      </w:r>
      <w:r w:rsidRPr="00EC2D93">
        <w:rPr>
          <w:vertAlign w:val="superscript"/>
        </w:rPr>
        <w:t>th</w:t>
      </w:r>
      <w:r>
        <w:t xml:space="preserve"> 1400-1500</w:t>
      </w:r>
    </w:p>
    <w:p w14:paraId="577A4FF4" w14:textId="77777777" w:rsidR="00474FAD" w:rsidRPr="00474FAD" w:rsidRDefault="00474FAD" w:rsidP="00474FAD">
      <w:pPr>
        <w:pStyle w:val="ListParagraph"/>
        <w:ind w:left="1080"/>
        <w:rPr>
          <w:sz w:val="12"/>
          <w:szCs w:val="12"/>
        </w:rPr>
      </w:pPr>
    </w:p>
    <w:p w14:paraId="2CE7A30D" w14:textId="77777777" w:rsidR="00EC2D93" w:rsidRDefault="00EC2D93" w:rsidP="00EC2D93">
      <w:pPr>
        <w:pStyle w:val="ListParagraph"/>
        <w:numPr>
          <w:ilvl w:val="0"/>
          <w:numId w:val="1"/>
        </w:numPr>
      </w:pPr>
      <w:r>
        <w:t xml:space="preserve">New business/discussion </w:t>
      </w:r>
    </w:p>
    <w:p w14:paraId="2E0B77EA" w14:textId="776CE412" w:rsidR="00EC2D93" w:rsidRDefault="00AF0876" w:rsidP="00AF0876">
      <w:pPr>
        <w:pStyle w:val="ListParagraph"/>
        <w:numPr>
          <w:ilvl w:val="0"/>
          <w:numId w:val="2"/>
        </w:numPr>
      </w:pPr>
      <w:r>
        <w:t xml:space="preserve">Kelly sent out email reminders to all Course Directors &amp; Faculty that have expired memberships as well as to all instructors/CD/Faculty that still need to complete their annual disclosure </w:t>
      </w:r>
    </w:p>
    <w:p w14:paraId="520591DF" w14:textId="77777777" w:rsidR="00AF0876" w:rsidRDefault="00AF0876" w:rsidP="00AF0876">
      <w:pPr>
        <w:pStyle w:val="ListParagraph"/>
        <w:numPr>
          <w:ilvl w:val="0"/>
          <w:numId w:val="2"/>
        </w:numPr>
      </w:pPr>
      <w:r>
        <w:t>Kelly verified all ENPC &amp; TNCC Instructor ratings</w:t>
      </w:r>
    </w:p>
    <w:p w14:paraId="08C5BCA7" w14:textId="07AD35A5" w:rsidR="00AF0876" w:rsidRDefault="00AF0876" w:rsidP="00AF0876">
      <w:pPr>
        <w:pStyle w:val="ListParagraph"/>
        <w:numPr>
          <w:ilvl w:val="1"/>
          <w:numId w:val="2"/>
        </w:numPr>
      </w:pPr>
      <w:r>
        <w:t>All Course Director &amp; Faculty have Instructor ratings 3.5 or &gt;</w:t>
      </w:r>
    </w:p>
    <w:p w14:paraId="378FC4A7" w14:textId="7D46B83C" w:rsidR="00474FAD" w:rsidRDefault="00AF0876" w:rsidP="00474FAD">
      <w:pPr>
        <w:pStyle w:val="ListParagraph"/>
        <w:numPr>
          <w:ilvl w:val="1"/>
          <w:numId w:val="2"/>
        </w:numPr>
      </w:pPr>
      <w:r>
        <w:t xml:space="preserve">Only 1 TNCC Instructor has a rating &lt;3.0 (it is 2.88) – he has only taught 1 time and only had 1 survey completed at that course.  I have contacted the Course Director he taught for and she is going to work with him to </w:t>
      </w:r>
      <w:r w:rsidR="00474FAD">
        <w:t>improve his score</w:t>
      </w:r>
      <w:r>
        <w:t xml:space="preserve"> when he teaches next.</w:t>
      </w:r>
    </w:p>
    <w:p w14:paraId="737F0585" w14:textId="5CA4C112" w:rsidR="00AF0876" w:rsidRDefault="00AF0876" w:rsidP="00DB5881">
      <w:pPr>
        <w:pStyle w:val="ListParagraph"/>
        <w:numPr>
          <w:ilvl w:val="0"/>
          <w:numId w:val="2"/>
        </w:numPr>
      </w:pPr>
      <w:r>
        <w:t>The date for the ENPC course</w:t>
      </w:r>
      <w:r w:rsidR="00474FAD">
        <w:t xml:space="preserve"> in Kirksville, MO</w:t>
      </w:r>
      <w:r>
        <w:t xml:space="preserve"> in collaboration with Missouri EMSC </w:t>
      </w:r>
      <w:r w:rsidR="00474FAD">
        <w:t xml:space="preserve">scheduled for </w:t>
      </w:r>
      <w:r>
        <w:t xml:space="preserve">October has been changed to October 28-29 (instead of October 26-27).  Craig will direct the course.  Please let us know if anyone would like to teach </w:t>
      </w:r>
      <w:proofErr w:type="gramStart"/>
      <w:r>
        <w:t>at</w:t>
      </w:r>
      <w:proofErr w:type="gramEnd"/>
      <w:r>
        <w:t xml:space="preserve"> the course. Kelly will work with Dani Lee at Missouri EMSC to create flyer to </w:t>
      </w:r>
      <w:r w:rsidR="00474FAD">
        <w:t xml:space="preserve">send out registration information to surrounding hospitals. </w:t>
      </w:r>
    </w:p>
    <w:p w14:paraId="60A8703F" w14:textId="02AF8676" w:rsidR="00AF0876" w:rsidRDefault="00AF0876" w:rsidP="00474FAD"/>
    <w:sectPr w:rsidR="00AF0876" w:rsidSect="00474FAD">
      <w:pgSz w:w="12240" w:h="15840"/>
      <w:pgMar w:top="288" w:right="1152" w:bottom="288" w:left="115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26B48E9"/>
    <w:multiLevelType w:val="hybridMultilevel"/>
    <w:tmpl w:val="01BE293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A6B612A"/>
    <w:multiLevelType w:val="hybridMultilevel"/>
    <w:tmpl w:val="7A8EF520"/>
    <w:lvl w:ilvl="0" w:tplc="14A8D008">
      <w:start w:val="2020"/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258758472">
    <w:abstractNumId w:val="0"/>
  </w:num>
  <w:num w:numId="2" w16cid:durableId="111891725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writeProtection w:recommended="1"/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34AC"/>
    <w:rsid w:val="00043694"/>
    <w:rsid w:val="00065230"/>
    <w:rsid w:val="0007790C"/>
    <w:rsid w:val="00111075"/>
    <w:rsid w:val="00174236"/>
    <w:rsid w:val="00224E14"/>
    <w:rsid w:val="00275803"/>
    <w:rsid w:val="002E62FC"/>
    <w:rsid w:val="00306BA9"/>
    <w:rsid w:val="00332609"/>
    <w:rsid w:val="00426459"/>
    <w:rsid w:val="00426B92"/>
    <w:rsid w:val="00440703"/>
    <w:rsid w:val="00474FAD"/>
    <w:rsid w:val="00491C5E"/>
    <w:rsid w:val="00497103"/>
    <w:rsid w:val="004A70F0"/>
    <w:rsid w:val="004C575B"/>
    <w:rsid w:val="004E4D34"/>
    <w:rsid w:val="005256E6"/>
    <w:rsid w:val="00576095"/>
    <w:rsid w:val="0058714F"/>
    <w:rsid w:val="005945E5"/>
    <w:rsid w:val="005A0FF7"/>
    <w:rsid w:val="005A1A64"/>
    <w:rsid w:val="006C20BC"/>
    <w:rsid w:val="006D0787"/>
    <w:rsid w:val="006E0BBD"/>
    <w:rsid w:val="00772ECD"/>
    <w:rsid w:val="007944CD"/>
    <w:rsid w:val="007A43CD"/>
    <w:rsid w:val="007B1A7A"/>
    <w:rsid w:val="007C2B19"/>
    <w:rsid w:val="007E0DCD"/>
    <w:rsid w:val="008E0C8C"/>
    <w:rsid w:val="00931B69"/>
    <w:rsid w:val="0093291F"/>
    <w:rsid w:val="00962C1E"/>
    <w:rsid w:val="009812D9"/>
    <w:rsid w:val="00983528"/>
    <w:rsid w:val="00985EE4"/>
    <w:rsid w:val="009E1C47"/>
    <w:rsid w:val="00A10DF3"/>
    <w:rsid w:val="00A22032"/>
    <w:rsid w:val="00A434AC"/>
    <w:rsid w:val="00A45F94"/>
    <w:rsid w:val="00AC10FE"/>
    <w:rsid w:val="00AF0876"/>
    <w:rsid w:val="00AF3AF8"/>
    <w:rsid w:val="00B223FC"/>
    <w:rsid w:val="00B45B95"/>
    <w:rsid w:val="00B84241"/>
    <w:rsid w:val="00BA7351"/>
    <w:rsid w:val="00C05AD7"/>
    <w:rsid w:val="00C31E68"/>
    <w:rsid w:val="00C574F6"/>
    <w:rsid w:val="00CC07AE"/>
    <w:rsid w:val="00CC0940"/>
    <w:rsid w:val="00CE4710"/>
    <w:rsid w:val="00CF29F0"/>
    <w:rsid w:val="00D06A9B"/>
    <w:rsid w:val="00D06D4B"/>
    <w:rsid w:val="00D3000C"/>
    <w:rsid w:val="00D4693A"/>
    <w:rsid w:val="00D8685F"/>
    <w:rsid w:val="00E33EE0"/>
    <w:rsid w:val="00E657B0"/>
    <w:rsid w:val="00E65EEB"/>
    <w:rsid w:val="00E8766C"/>
    <w:rsid w:val="00EC2D93"/>
    <w:rsid w:val="00EC49CA"/>
    <w:rsid w:val="00ED7795"/>
    <w:rsid w:val="00F44DFC"/>
    <w:rsid w:val="00F54225"/>
    <w:rsid w:val="00F6241B"/>
    <w:rsid w:val="00F805B4"/>
    <w:rsid w:val="00FC2B65"/>
    <w:rsid w:val="00FF2F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1B2FBA"/>
  <w15:chartTrackingRefBased/>
  <w15:docId w15:val="{BB866EFE-0D58-4098-B174-72D1816DDE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qFormat/>
    <w:rsid w:val="00A434AC"/>
    <w:pPr>
      <w:spacing w:after="0" w:line="240" w:lineRule="auto"/>
    </w:pPr>
    <w:rPr>
      <w:rFonts w:eastAsiaTheme="minorEastAsia"/>
      <w:kern w:val="0"/>
      <w14:ligatures w14:val="none"/>
    </w:rPr>
  </w:style>
  <w:style w:type="character" w:customStyle="1" w:styleId="NoSpacingChar">
    <w:name w:val="No Spacing Char"/>
    <w:basedOn w:val="DefaultParagraphFont"/>
    <w:link w:val="NoSpacing"/>
    <w:uiPriority w:val="1"/>
    <w:rsid w:val="00A434AC"/>
    <w:rPr>
      <w:rFonts w:eastAsiaTheme="minorEastAsia"/>
      <w:kern w:val="0"/>
      <w14:ligatures w14:val="none"/>
    </w:rPr>
  </w:style>
  <w:style w:type="paragraph" w:styleId="ListParagraph">
    <w:name w:val="List Paragraph"/>
    <w:basedOn w:val="Normal"/>
    <w:uiPriority w:val="34"/>
    <w:qFormat/>
    <w:rsid w:val="00A434AC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CE4710"/>
    <w:rPr>
      <w:color w:val="0563C1"/>
      <w:u w:val="single"/>
    </w:rPr>
  </w:style>
  <w:style w:type="paragraph" w:customStyle="1" w:styleId="xmsonormal">
    <w:name w:val="x_msonormal"/>
    <w:basedOn w:val="Normal"/>
    <w:rsid w:val="00CE4710"/>
    <w:pPr>
      <w:spacing w:after="0" w:line="240" w:lineRule="auto"/>
    </w:pPr>
    <w:rPr>
      <w:rFonts w:ascii="Calibri" w:hAnsi="Calibri" w:cs="Calibri"/>
      <w:kern w:val="0"/>
      <w14:ligatures w14:val="none"/>
    </w:rPr>
  </w:style>
  <w:style w:type="character" w:styleId="UnresolvedMention">
    <w:name w:val="Unresolved Mention"/>
    <w:basedOn w:val="DefaultParagraphFont"/>
    <w:uiPriority w:val="99"/>
    <w:semiHidden/>
    <w:unhideWhenUsed/>
    <w:rsid w:val="00CE4710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07790C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598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413</Words>
  <Characters>2052</Characters>
  <Application>Microsoft Office Word</Application>
  <DocSecurity>2</DocSecurity>
  <Lines>41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Dawson, Kristin</dc:creator>
  <cp:keywords/>
  <dc:description/>
  <cp:lastModifiedBy>Riedel, Kelly</cp:lastModifiedBy>
  <cp:revision>5</cp:revision>
  <cp:lastPrinted>2026-04-17T17:44:00Z</cp:lastPrinted>
  <dcterms:created xsi:type="dcterms:W3CDTF">2026-04-17T18:55:00Z</dcterms:created>
  <dcterms:modified xsi:type="dcterms:W3CDTF">2026-04-17T19:25:00Z</dcterms:modified>
</cp:coreProperties>
</file>