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E7D9" w14:textId="73CE56A0" w:rsidR="00A434AC" w:rsidRDefault="00A434AC">
      <w:r>
        <w:rPr>
          <w:noProof/>
        </w:rPr>
        <mc:AlternateContent>
          <mc:Choice Requires="wps">
            <w:drawing>
              <wp:anchor distT="91440" distB="91440" distL="91440" distR="91440" simplePos="0" relativeHeight="251659264" behindDoc="1" locked="0" layoutInCell="1" allowOverlap="1" wp14:anchorId="7DDF357E" wp14:editId="78F18C89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200400" cy="1318260"/>
                <wp:effectExtent l="0" t="0" r="0" b="0"/>
                <wp:wrapSquare wrapText="bothSides"/>
                <wp:docPr id="135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318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96AE6" w14:textId="2EEA7F7E" w:rsidR="00A434AC" w:rsidRDefault="00A434AC" w:rsidP="00A434AC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34A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Missouri ENA </w:t>
                            </w:r>
                          </w:p>
                          <w:p w14:paraId="3E0F67FB" w14:textId="77777777" w:rsidR="00772ECD" w:rsidRPr="00A434AC" w:rsidRDefault="00772ECD" w:rsidP="00772ECD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Pediatric &amp; Trauma Committee</w:t>
                            </w:r>
                          </w:p>
                          <w:p w14:paraId="11796DA8" w14:textId="217D72FB" w:rsidR="00A434AC" w:rsidRPr="00A434AC" w:rsidRDefault="00A434AC" w:rsidP="00A434AC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434A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Meeting </w:t>
                            </w:r>
                            <w:r w:rsidR="002572D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Minutes</w:t>
                            </w:r>
                          </w:p>
                          <w:p w14:paraId="3F0E5BC5" w14:textId="17F5D5CB" w:rsidR="00A434AC" w:rsidRPr="00A434AC" w:rsidRDefault="007B1A7A" w:rsidP="00A434AC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January</w:t>
                            </w:r>
                            <w:r w:rsidR="007944CD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="00772ECD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, 202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308593D2" w14:textId="52178C44" w:rsidR="00A434AC" w:rsidRPr="00A434AC" w:rsidRDefault="00A434AC" w:rsidP="00A434AC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434A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0800-0900</w:t>
                            </w:r>
                          </w:p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id w:val="1421060080"/>
                              <w:temporary/>
                              <w:showingPlcHdr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7356DF9B" w14:textId="77777777" w:rsidR="00A434AC" w:rsidRDefault="00A434AC">
                                <w:pPr>
                                  <w:pStyle w:val="NoSpacing"/>
                                  <w:ind w:left="360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>[Cite your source here.]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53800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F357E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00.8pt;margin-top:0;width:252pt;height:103.8pt;z-index:-251657216;visibility:visible;mso-wrap-style:square;mso-width-percent:538;mso-height-percent:0;mso-wrap-distance-left:7.2pt;mso-wrap-distance-top:7.2pt;mso-wrap-distance-right:7.2pt;mso-wrap-distance-bottom:7.2pt;mso-position-horizontal:right;mso-position-horizontal-relative:margin;mso-position-vertical:top;mso-position-vertical-relative:margin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" filled="f" stroked="f" strokeweight=".5pt">
                <v:textbox inset=",7.2pt,,7.2pt">
                  <w:txbxContent>
                    <w:p w14:paraId="3B096AE6" w14:textId="2EEA7F7E" w:rsidR="00A434AC" w:rsidRDefault="00A434AC" w:rsidP="00A434AC">
                      <w:pPr>
                        <w:jc w:val="right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434A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Missouri ENA </w:t>
                      </w:r>
                    </w:p>
                    <w:p w14:paraId="3E0F67FB" w14:textId="77777777" w:rsidR="00772ECD" w:rsidRPr="00A434AC" w:rsidRDefault="00772ECD" w:rsidP="00772ECD">
                      <w:pPr>
                        <w:jc w:val="right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Pediatric &amp; Trauma Committee</w:t>
                      </w:r>
                    </w:p>
                    <w:p w14:paraId="11796DA8" w14:textId="217D72FB" w:rsidR="00A434AC" w:rsidRPr="00A434AC" w:rsidRDefault="00A434AC" w:rsidP="00A434AC">
                      <w:pPr>
                        <w:jc w:val="right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434A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Meeting </w:t>
                      </w:r>
                      <w:r w:rsidR="002572DF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Minutes</w:t>
                      </w:r>
                    </w:p>
                    <w:p w14:paraId="3F0E5BC5" w14:textId="17F5D5CB" w:rsidR="00A434AC" w:rsidRPr="00A434AC" w:rsidRDefault="007B1A7A" w:rsidP="00A434AC">
                      <w:pPr>
                        <w:jc w:val="right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January</w:t>
                      </w:r>
                      <w:r w:rsidR="007944CD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2</w:t>
                      </w: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 w:rsidR="00772ECD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, 202</w:t>
                      </w: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</w:p>
                    <w:p w14:paraId="308593D2" w14:textId="52178C44" w:rsidR="00A434AC" w:rsidRPr="00A434AC" w:rsidRDefault="00A434AC" w:rsidP="00A434AC">
                      <w:pPr>
                        <w:jc w:val="right"/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</w:pPr>
                      <w:r w:rsidRPr="00A434A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0800-0900</w:t>
                      </w:r>
                    </w:p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</w:rPr>
                        <w:id w:val="1421060080"/>
                        <w:temporary/>
                        <w:showingPlcHdr/>
                        <w15:appearance w15:val="hidden"/>
                        <w:text w:multiLine="1"/>
                      </w:sdtPr>
                      <w:sdtEndPr/>
                      <w:sdtContent>
                        <w:p w14:paraId="7356DF9B" w14:textId="77777777" w:rsidR="00A434AC" w:rsidRDefault="00A434AC">
                          <w:pPr>
                            <w:pStyle w:val="NoSpacing"/>
                            <w:ind w:left="360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>[Cite your source here.]</w:t>
                          </w:r>
                        </w:p>
                      </w:sdtContent>
                    </w:sdt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434AC">
        <w:rPr>
          <w:noProof/>
        </w:rPr>
        <w:drawing>
          <wp:inline distT="0" distB="0" distL="0" distR="0" wp14:anchorId="3F7A8CAA" wp14:editId="34AE189D">
            <wp:extent cx="2446020" cy="960006"/>
            <wp:effectExtent l="0" t="0" r="0" b="0"/>
            <wp:docPr id="310689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6896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7858" cy="97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3C51E" w14:textId="2795B780" w:rsidR="00A434AC" w:rsidRDefault="00A434AC"/>
    <w:p w14:paraId="5A66CB5E" w14:textId="4094BAD6" w:rsidR="00A434AC" w:rsidRPr="00A434AC" w:rsidRDefault="00A434AC">
      <w:pPr>
        <w:rPr>
          <w:b/>
          <w:bCs/>
          <w:u w:val="single"/>
        </w:rPr>
      </w:pPr>
      <w:r w:rsidRPr="00A434AC">
        <w:rPr>
          <w:b/>
          <w:bCs/>
          <w:u w:val="single"/>
        </w:rPr>
        <w:t xml:space="preserve">Meeting </w:t>
      </w:r>
      <w:r w:rsidR="00574CF4">
        <w:rPr>
          <w:b/>
          <w:bCs/>
          <w:u w:val="single"/>
        </w:rPr>
        <w:t>Minutes</w:t>
      </w:r>
    </w:p>
    <w:p w14:paraId="2F074D89" w14:textId="59F10AB8" w:rsidR="00A434AC" w:rsidRDefault="00574CF4">
      <w:r>
        <w:t>Attendees</w:t>
      </w:r>
      <w:r w:rsidR="00596101">
        <w:t>: Kristin</w:t>
      </w:r>
      <w:r>
        <w:t xml:space="preserve"> Dawson, Kelly Riedel, </w:t>
      </w:r>
      <w:r w:rsidR="00CA7BE9">
        <w:t xml:space="preserve">Brooke Wilson, Craig Foster, Pam Jackson, Andrea Hawk, </w:t>
      </w:r>
      <w:r w:rsidR="00834D50">
        <w:t xml:space="preserve">Helen Sandkuhl, Tracy Swetokos, </w:t>
      </w:r>
      <w:r w:rsidR="00CA7BE9">
        <w:t xml:space="preserve">Mary Gillam, </w:t>
      </w:r>
      <w:r w:rsidR="00834D50">
        <w:t xml:space="preserve">Julie Robinson, </w:t>
      </w:r>
      <w:r w:rsidR="00B1394A">
        <w:t>Red Gueldner, Sally Griepentrog, Suzanne Weckman, Tom Emer</w:t>
      </w:r>
      <w:r w:rsidR="00ED7AA7">
        <w:t xml:space="preserve">y, Julie Scovronski, </w:t>
      </w:r>
      <w:r w:rsidR="00740636">
        <w:t>Libby Clark</w:t>
      </w:r>
    </w:p>
    <w:p w14:paraId="20C8D9C5" w14:textId="77777777" w:rsidR="00A434AC" w:rsidRDefault="00A434AC"/>
    <w:p w14:paraId="2938293E" w14:textId="6225D0E6" w:rsidR="007A43CD" w:rsidRDefault="00A434AC" w:rsidP="007A43CD">
      <w:pPr>
        <w:pStyle w:val="ListParagraph"/>
        <w:numPr>
          <w:ilvl w:val="0"/>
          <w:numId w:val="1"/>
        </w:numPr>
      </w:pPr>
      <w:r>
        <w:t xml:space="preserve">Welcome </w:t>
      </w:r>
    </w:p>
    <w:p w14:paraId="74226EC8" w14:textId="77777777" w:rsidR="007A43CD" w:rsidRDefault="007A43CD" w:rsidP="007A43CD">
      <w:pPr>
        <w:pStyle w:val="ListParagraph"/>
      </w:pPr>
    </w:p>
    <w:p w14:paraId="13426EE5" w14:textId="5214C8EA" w:rsidR="007A43CD" w:rsidRDefault="007A43CD" w:rsidP="007A43CD">
      <w:pPr>
        <w:pStyle w:val="ListParagraph"/>
        <w:numPr>
          <w:ilvl w:val="0"/>
          <w:numId w:val="1"/>
        </w:numPr>
      </w:pPr>
      <w:r>
        <w:t>Updates from National</w:t>
      </w:r>
    </w:p>
    <w:p w14:paraId="189B33E8" w14:textId="42C15F90" w:rsidR="007A43CD" w:rsidRDefault="007A43CD" w:rsidP="007A43CD">
      <w:pPr>
        <w:pStyle w:val="ListParagraph"/>
        <w:numPr>
          <w:ilvl w:val="1"/>
          <w:numId w:val="1"/>
        </w:numPr>
      </w:pPr>
      <w:r>
        <w:t xml:space="preserve">ENPC </w:t>
      </w:r>
      <w:r w:rsidR="00043694">
        <w:t>7</w:t>
      </w:r>
      <w:r w:rsidR="00043694" w:rsidRPr="00043694">
        <w:rPr>
          <w:vertAlign w:val="superscript"/>
        </w:rPr>
        <w:t>th</w:t>
      </w:r>
      <w:r w:rsidR="00043694">
        <w:t xml:space="preserve"> Edition to go live Fall of 2026</w:t>
      </w:r>
      <w:r w:rsidR="00BA7351">
        <w:t>- No new updates.</w:t>
      </w:r>
    </w:p>
    <w:p w14:paraId="11D9D28E" w14:textId="4834E7FF" w:rsidR="00043694" w:rsidRDefault="00043694" w:rsidP="007A43CD">
      <w:pPr>
        <w:pStyle w:val="ListParagraph"/>
        <w:numPr>
          <w:ilvl w:val="1"/>
          <w:numId w:val="1"/>
        </w:numPr>
      </w:pPr>
      <w:r>
        <w:t xml:space="preserve">TNCC </w:t>
      </w:r>
      <w:r w:rsidR="005A0FF7">
        <w:t>10</w:t>
      </w:r>
      <w:r w:rsidR="005A0FF7" w:rsidRPr="005A0FF7">
        <w:rPr>
          <w:vertAlign w:val="superscript"/>
        </w:rPr>
        <w:t>th</w:t>
      </w:r>
      <w:r w:rsidR="005A0FF7">
        <w:t xml:space="preserve"> Edition planning has started with a projected date of Spring of 2027</w:t>
      </w:r>
    </w:p>
    <w:p w14:paraId="29696A55" w14:textId="77777777" w:rsidR="009812D9" w:rsidRDefault="009812D9" w:rsidP="009812D9">
      <w:pPr>
        <w:pStyle w:val="ListParagraph"/>
        <w:ind w:left="1080"/>
      </w:pPr>
    </w:p>
    <w:p w14:paraId="64954FA4" w14:textId="34288C77" w:rsidR="00740636" w:rsidRDefault="009812D9" w:rsidP="00740636">
      <w:pPr>
        <w:pStyle w:val="ListParagraph"/>
        <w:numPr>
          <w:ilvl w:val="0"/>
          <w:numId w:val="1"/>
        </w:numPr>
      </w:pPr>
      <w:r>
        <w:t>C</w:t>
      </w:r>
      <w:r w:rsidR="007E0DCD">
        <w:t>ourse Director and Faculty mentoring needs</w:t>
      </w:r>
    </w:p>
    <w:p w14:paraId="590DD278" w14:textId="77E41A07" w:rsidR="00740636" w:rsidRDefault="00FB0509" w:rsidP="00740636">
      <w:pPr>
        <w:pStyle w:val="ListParagraph"/>
        <w:numPr>
          <w:ilvl w:val="1"/>
          <w:numId w:val="1"/>
        </w:numPr>
      </w:pPr>
      <w:r>
        <w:t>Pam Jackson to mentor Alis</w:t>
      </w:r>
      <w:r w:rsidR="00781C0A">
        <w:t>a Barker</w:t>
      </w:r>
      <w:r w:rsidR="00A30226">
        <w:t xml:space="preserve"> for TNCC </w:t>
      </w:r>
      <w:r w:rsidR="007535DE">
        <w:t>Faculty</w:t>
      </w:r>
    </w:p>
    <w:p w14:paraId="24A02498" w14:textId="77777777" w:rsidR="005945E5" w:rsidRDefault="005945E5" w:rsidP="005945E5">
      <w:pPr>
        <w:pStyle w:val="ListParagraph"/>
      </w:pPr>
    </w:p>
    <w:p w14:paraId="0EC87315" w14:textId="51280F84" w:rsidR="00D06A9B" w:rsidRDefault="00D06A9B" w:rsidP="005945E5">
      <w:pPr>
        <w:pStyle w:val="ListParagraph"/>
        <w:numPr>
          <w:ilvl w:val="0"/>
          <w:numId w:val="1"/>
        </w:numPr>
      </w:pPr>
      <w:r>
        <w:t>Upcoming Courses</w:t>
      </w:r>
    </w:p>
    <w:p w14:paraId="3AF393D1" w14:textId="77777777" w:rsidR="00D06A9B" w:rsidRDefault="00D06A9B" w:rsidP="00D06A9B">
      <w:pPr>
        <w:pStyle w:val="ListParagraph"/>
      </w:pPr>
    </w:p>
    <w:p w14:paraId="3B1B05FE" w14:textId="7A439C19" w:rsidR="00D4693A" w:rsidRDefault="00D4693A" w:rsidP="00D06A9B">
      <w:pPr>
        <w:pStyle w:val="ListParagraph"/>
        <w:numPr>
          <w:ilvl w:val="1"/>
          <w:numId w:val="1"/>
        </w:numPr>
      </w:pPr>
      <w:r>
        <w:t xml:space="preserve">ENPC course March 30-31 </w:t>
      </w:r>
      <w:r w:rsidR="00111075">
        <w:t>at Freeman in Joplin (sponsored by EMS-C</w:t>
      </w:r>
      <w:r w:rsidR="00D06A9B">
        <w:t>)</w:t>
      </w:r>
    </w:p>
    <w:p w14:paraId="03157B04" w14:textId="05A222BC" w:rsidR="004A70F0" w:rsidRDefault="004A70F0" w:rsidP="00D06A9B">
      <w:pPr>
        <w:pStyle w:val="ListParagraph"/>
        <w:numPr>
          <w:ilvl w:val="1"/>
          <w:numId w:val="1"/>
        </w:numPr>
      </w:pPr>
      <w:r>
        <w:t xml:space="preserve">ENPC Instructor Course </w:t>
      </w:r>
      <w:r w:rsidR="00497103">
        <w:t>April 2</w:t>
      </w:r>
      <w:r w:rsidR="00497103" w:rsidRPr="00497103">
        <w:rPr>
          <w:vertAlign w:val="superscript"/>
        </w:rPr>
        <w:t>nd</w:t>
      </w:r>
      <w:r w:rsidR="00497103">
        <w:t xml:space="preserve"> at Glennon</w:t>
      </w:r>
    </w:p>
    <w:p w14:paraId="00D4BC3E" w14:textId="3AF11ABD" w:rsidR="005945E5" w:rsidRDefault="004C575B" w:rsidP="00EC2D93">
      <w:pPr>
        <w:pStyle w:val="ListParagraph"/>
        <w:numPr>
          <w:ilvl w:val="1"/>
          <w:numId w:val="1"/>
        </w:numPr>
      </w:pPr>
      <w:r>
        <w:t xml:space="preserve">Discussion of ENPC &amp; TNCC Instructor courses at Lake Regional on </w:t>
      </w:r>
      <w:r w:rsidR="002E62FC">
        <w:t>May 7</w:t>
      </w:r>
      <w:r w:rsidR="002E62FC" w:rsidRPr="002E62FC">
        <w:rPr>
          <w:vertAlign w:val="superscript"/>
        </w:rPr>
        <w:t>th</w:t>
      </w:r>
      <w:r w:rsidR="002E62FC">
        <w:t xml:space="preserve"> </w:t>
      </w:r>
    </w:p>
    <w:p w14:paraId="705CA4EA" w14:textId="6C78DA20" w:rsidR="007535DE" w:rsidRDefault="007535DE" w:rsidP="007535DE">
      <w:pPr>
        <w:pStyle w:val="ListParagraph"/>
        <w:numPr>
          <w:ilvl w:val="2"/>
          <w:numId w:val="1"/>
        </w:numPr>
      </w:pPr>
      <w:r>
        <w:t xml:space="preserve">Suzanne Weckman will </w:t>
      </w:r>
      <w:r w:rsidR="00A93439">
        <w:t>direct the ENPC Instructor Course</w:t>
      </w:r>
    </w:p>
    <w:p w14:paraId="19845A6D" w14:textId="562AA8D1" w:rsidR="00A93439" w:rsidRDefault="00A93439" w:rsidP="007535DE">
      <w:pPr>
        <w:pStyle w:val="ListParagraph"/>
        <w:numPr>
          <w:ilvl w:val="2"/>
          <w:numId w:val="1"/>
        </w:numPr>
      </w:pPr>
      <w:r>
        <w:t>Craig Foster will direct the TNCC Instructor Course</w:t>
      </w:r>
    </w:p>
    <w:p w14:paraId="4130DC49" w14:textId="77777777" w:rsidR="00EC2D93" w:rsidRDefault="00EC2D93" w:rsidP="00E322C5">
      <w:pPr>
        <w:pStyle w:val="ListParagraph"/>
        <w:ind w:left="1080"/>
      </w:pPr>
    </w:p>
    <w:p w14:paraId="74D74090" w14:textId="1A777D6F" w:rsidR="005945E5" w:rsidRDefault="002E62FC" w:rsidP="005945E5">
      <w:pPr>
        <w:pStyle w:val="ListParagraph"/>
        <w:numPr>
          <w:ilvl w:val="0"/>
          <w:numId w:val="1"/>
        </w:numPr>
      </w:pPr>
      <w:r>
        <w:t>Meeting dates for 2026</w:t>
      </w:r>
      <w:r w:rsidR="00CC0940">
        <w:t xml:space="preserve"> (Quarterly meetings) Please let us know if you did not receive an invite</w:t>
      </w:r>
    </w:p>
    <w:p w14:paraId="40590E49" w14:textId="77777777" w:rsidR="00B84241" w:rsidRDefault="00B84241" w:rsidP="00B84241">
      <w:pPr>
        <w:pStyle w:val="ListParagraph"/>
      </w:pPr>
    </w:p>
    <w:p w14:paraId="2344CCDC" w14:textId="3EF6A90B" w:rsidR="00E8766C" w:rsidRDefault="00E8766C" w:rsidP="00CC0940">
      <w:pPr>
        <w:pStyle w:val="ListParagraph"/>
        <w:numPr>
          <w:ilvl w:val="1"/>
          <w:numId w:val="1"/>
        </w:numPr>
      </w:pPr>
      <w:r>
        <w:t>April 17</w:t>
      </w:r>
      <w:r w:rsidRPr="00E8766C">
        <w:rPr>
          <w:vertAlign w:val="superscript"/>
        </w:rPr>
        <w:t>th</w:t>
      </w:r>
      <w:r>
        <w:t xml:space="preserve"> 1300-1400</w:t>
      </w:r>
    </w:p>
    <w:p w14:paraId="351455F0" w14:textId="41A458D9" w:rsidR="00E8766C" w:rsidRDefault="00E8766C" w:rsidP="00CC0940">
      <w:pPr>
        <w:pStyle w:val="ListParagraph"/>
        <w:numPr>
          <w:ilvl w:val="1"/>
          <w:numId w:val="1"/>
        </w:numPr>
      </w:pPr>
      <w:r>
        <w:t>July 31</w:t>
      </w:r>
      <w:r w:rsidRPr="00E8766C">
        <w:rPr>
          <w:vertAlign w:val="superscript"/>
        </w:rPr>
        <w:t>st</w:t>
      </w:r>
      <w:r>
        <w:t xml:space="preserve"> 1300</w:t>
      </w:r>
      <w:r w:rsidR="00EC2D93">
        <w:t>-1400</w:t>
      </w:r>
    </w:p>
    <w:p w14:paraId="2E0B77EA" w14:textId="3460B747" w:rsidR="00EC2D93" w:rsidRDefault="00EC2D93" w:rsidP="00E322C5">
      <w:pPr>
        <w:pStyle w:val="ListParagraph"/>
        <w:numPr>
          <w:ilvl w:val="1"/>
          <w:numId w:val="1"/>
        </w:numPr>
      </w:pPr>
      <w:r>
        <w:t>October 12</w:t>
      </w:r>
      <w:r w:rsidRPr="00EC2D93">
        <w:rPr>
          <w:vertAlign w:val="superscript"/>
        </w:rPr>
        <w:t>th</w:t>
      </w:r>
      <w:r>
        <w:t xml:space="preserve"> 1400-1500</w:t>
      </w:r>
    </w:p>
    <w:p w14:paraId="7C40F34F" w14:textId="3A45FA65" w:rsidR="00E322C5" w:rsidRDefault="00E322C5" w:rsidP="00E322C5">
      <w:pPr>
        <w:pStyle w:val="ListParagraph"/>
        <w:numPr>
          <w:ilvl w:val="0"/>
          <w:numId w:val="1"/>
        </w:numPr>
      </w:pPr>
      <w:r>
        <w:t>No New business at this meeting.</w:t>
      </w:r>
    </w:p>
    <w:sectPr w:rsidR="00E32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B48E9"/>
    <w:multiLevelType w:val="hybridMultilevel"/>
    <w:tmpl w:val="01BE2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75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AC"/>
    <w:rsid w:val="00043694"/>
    <w:rsid w:val="00065230"/>
    <w:rsid w:val="0007790C"/>
    <w:rsid w:val="00111075"/>
    <w:rsid w:val="002572DF"/>
    <w:rsid w:val="002E62FC"/>
    <w:rsid w:val="002F1233"/>
    <w:rsid w:val="00332609"/>
    <w:rsid w:val="00426459"/>
    <w:rsid w:val="00440703"/>
    <w:rsid w:val="00497103"/>
    <w:rsid w:val="004A70F0"/>
    <w:rsid w:val="004C575B"/>
    <w:rsid w:val="004E4D34"/>
    <w:rsid w:val="005256E6"/>
    <w:rsid w:val="00574CF4"/>
    <w:rsid w:val="00576095"/>
    <w:rsid w:val="0058714F"/>
    <w:rsid w:val="005945E5"/>
    <w:rsid w:val="00596101"/>
    <w:rsid w:val="005A0FF7"/>
    <w:rsid w:val="005A1A64"/>
    <w:rsid w:val="006C20BC"/>
    <w:rsid w:val="006D0787"/>
    <w:rsid w:val="006E0BBD"/>
    <w:rsid w:val="00740636"/>
    <w:rsid w:val="007535DE"/>
    <w:rsid w:val="00772ECD"/>
    <w:rsid w:val="00781C0A"/>
    <w:rsid w:val="007944CD"/>
    <w:rsid w:val="007A43CD"/>
    <w:rsid w:val="007B1A7A"/>
    <w:rsid w:val="007E0DCD"/>
    <w:rsid w:val="00834D50"/>
    <w:rsid w:val="00931B69"/>
    <w:rsid w:val="0093291F"/>
    <w:rsid w:val="00962C1E"/>
    <w:rsid w:val="009812D9"/>
    <w:rsid w:val="00983528"/>
    <w:rsid w:val="00985EE4"/>
    <w:rsid w:val="00A10DF3"/>
    <w:rsid w:val="00A30226"/>
    <w:rsid w:val="00A434AC"/>
    <w:rsid w:val="00A93439"/>
    <w:rsid w:val="00AC10FE"/>
    <w:rsid w:val="00AF3AF8"/>
    <w:rsid w:val="00B1394A"/>
    <w:rsid w:val="00B223FC"/>
    <w:rsid w:val="00B45B95"/>
    <w:rsid w:val="00B84241"/>
    <w:rsid w:val="00BA7351"/>
    <w:rsid w:val="00BB10BD"/>
    <w:rsid w:val="00C31E68"/>
    <w:rsid w:val="00C574F6"/>
    <w:rsid w:val="00CA7BE9"/>
    <w:rsid w:val="00CC0940"/>
    <w:rsid w:val="00CE4710"/>
    <w:rsid w:val="00CF29F0"/>
    <w:rsid w:val="00D06A9B"/>
    <w:rsid w:val="00D06D4B"/>
    <w:rsid w:val="00D3000C"/>
    <w:rsid w:val="00D4693A"/>
    <w:rsid w:val="00E322C5"/>
    <w:rsid w:val="00E33EE0"/>
    <w:rsid w:val="00E657B0"/>
    <w:rsid w:val="00E65EEB"/>
    <w:rsid w:val="00E8766C"/>
    <w:rsid w:val="00EC2D93"/>
    <w:rsid w:val="00EC49CA"/>
    <w:rsid w:val="00ED2553"/>
    <w:rsid w:val="00ED7795"/>
    <w:rsid w:val="00ED7AA7"/>
    <w:rsid w:val="00EF34EC"/>
    <w:rsid w:val="00F44DFC"/>
    <w:rsid w:val="00F54225"/>
    <w:rsid w:val="00F805B4"/>
    <w:rsid w:val="00FB0509"/>
    <w:rsid w:val="00F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B2FBA"/>
  <w15:chartTrackingRefBased/>
  <w15:docId w15:val="{BB866EFE-0D58-4098-B174-72D1816D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434AC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434AC"/>
    <w:rPr>
      <w:rFonts w:eastAsiaTheme="minorEastAsia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A434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4710"/>
    <w:rPr>
      <w:color w:val="0563C1"/>
      <w:u w:val="single"/>
    </w:rPr>
  </w:style>
  <w:style w:type="paragraph" w:customStyle="1" w:styleId="xmsonormal">
    <w:name w:val="x_msonormal"/>
    <w:basedOn w:val="Normal"/>
    <w:rsid w:val="00CE4710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E47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79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901</Characters>
  <Application>Microsoft Office Word</Application>
  <DocSecurity>2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Dawson, Kristin</dc:creator>
  <cp:keywords/>
  <dc:description/>
  <cp:lastModifiedBy>Riedel, Kelly</cp:lastModifiedBy>
  <cp:revision>3</cp:revision>
  <dcterms:created xsi:type="dcterms:W3CDTF">2026-04-17T19:39:00Z</dcterms:created>
  <dcterms:modified xsi:type="dcterms:W3CDTF">2026-04-17T19:39:00Z</dcterms:modified>
</cp:coreProperties>
</file>