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321" w:rsidRPr="00695321" w:rsidRDefault="00695321" w:rsidP="00695321">
      <w:pPr>
        <w:rPr>
          <w:rFonts w:ascii="Times New Roman" w:eastAsia="Times New Roman" w:hAnsi="Times New Roman" w:cs="Times New Roman"/>
        </w:rPr>
      </w:pPr>
      <w:r w:rsidRPr="00695321">
        <w:rPr>
          <w:rFonts w:ascii="Helvetica Neue" w:eastAsia="Times New Roman" w:hAnsi="Helvetica Neue" w:cs="Times New Roman"/>
          <w:sz w:val="21"/>
          <w:szCs w:val="21"/>
          <w:shd w:val="clear" w:color="auto" w:fill="FFFFFF"/>
        </w:rPr>
        <w:t>Title: M&amp;A Analyst</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 xml:space="preserve">Time Commitment: Full time (40 </w:t>
      </w:r>
      <w:proofErr w:type="spellStart"/>
      <w:r w:rsidRPr="00695321">
        <w:rPr>
          <w:rFonts w:ascii="Helvetica Neue" w:eastAsia="Times New Roman" w:hAnsi="Helvetica Neue" w:cs="Times New Roman"/>
          <w:sz w:val="21"/>
          <w:szCs w:val="21"/>
          <w:shd w:val="clear" w:color="auto" w:fill="FFFFFF"/>
        </w:rPr>
        <w:t>hrs</w:t>
      </w:r>
      <w:proofErr w:type="spellEnd"/>
      <w:r w:rsidRPr="00695321">
        <w:rPr>
          <w:rFonts w:ascii="Helvetica Neue" w:eastAsia="Times New Roman" w:hAnsi="Helvetica Neue" w:cs="Times New Roman"/>
          <w:sz w:val="21"/>
          <w:szCs w:val="21"/>
          <w:shd w:val="clear" w:color="auto" w:fill="FFFFFF"/>
        </w:rPr>
        <w:t>/</w:t>
      </w:r>
      <w:proofErr w:type="spellStart"/>
      <w:r w:rsidRPr="00695321">
        <w:rPr>
          <w:rFonts w:ascii="Helvetica Neue" w:eastAsia="Times New Roman" w:hAnsi="Helvetica Neue" w:cs="Times New Roman"/>
          <w:sz w:val="21"/>
          <w:szCs w:val="21"/>
          <w:shd w:val="clear" w:color="auto" w:fill="FFFFFF"/>
        </w:rPr>
        <w:t>wk</w:t>
      </w:r>
      <w:proofErr w:type="spellEnd"/>
      <w:r w:rsidRPr="00695321">
        <w:rPr>
          <w:rFonts w:ascii="Helvetica Neue" w:eastAsia="Times New Roman" w:hAnsi="Helvetica Neue" w:cs="Times New Roman"/>
          <w:sz w:val="21"/>
          <w:szCs w:val="21"/>
          <w:shd w:val="clear" w:color="auto" w:fill="FFFFFF"/>
        </w:rPr>
        <w:t xml:space="preserve">) </w:t>
      </w:r>
      <w:r w:rsidRPr="00695321">
        <w:rPr>
          <w:rFonts w:ascii="Helvetica Neue" w:eastAsia="Times New Roman" w:hAnsi="Helvetica Neue" w:cs="Times New Roman"/>
          <w:i/>
          <w:iCs/>
          <w:sz w:val="21"/>
          <w:szCs w:val="21"/>
          <w:shd w:val="clear" w:color="auto" w:fill="FFFFFF"/>
        </w:rPr>
        <w:t>[2:00PM-10:00PM, local time</w:t>
      </w:r>
      <w:r w:rsidRPr="00695321">
        <w:rPr>
          <w:rFonts w:ascii="Helvetica Neue" w:eastAsia="Times New Roman" w:hAnsi="Helvetica Neue" w:cs="Times New Roman"/>
          <w:sz w:val="21"/>
          <w:szCs w:val="21"/>
          <w:shd w:val="clear" w:color="auto" w:fill="FFFFFF"/>
        </w:rPr>
        <w:t>]</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Location: 4-A, PECHS Extension, Shahrah-e-Faisal, Karachi, Pakistan</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About Banyan Software:</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Banyan Software provides the best permanent home for successful enterprise software companies, their employees, and customers. We are on a mission to acquire, build and grow great enterprise software businesses all over the world that have dominant positions in niche vertical markets. In recent years, Banyan was named the #1 fastest-growing private software company in the US on the Inc. 5000 and amongst the top 10 fastest-growing companies by the Deloitte Technology Fast 500. Founded in 2016 with a permanent capital base setup to preserve the legacy of founders, Banyan focuses on a buy and hold for life strategy for growing software companies that serve specialized vertical markets.</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Job Profile:</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This is an exciting opportunity to gain hands-on learning experience with many of the core activities involved with working in a buy side, technology-focused corporate development team or private equity firm. The selected candidate will be an integral part of the entire Banyan M&amp;A team, working directly with Associates, Directors, and VPs at our HQ in Toronto in a high-energy and collaborative environment. The exposure obtained throughout will include but not be limited to new industries, business models, valuation methods, research techniques, along with opportunities in diligence and M&amp;A transaction processes. They will be given real responsibility and have a measurable impact on the organization. The developmental goals include a fundamental understanding of the private company acquisition process, along with the ability to analyze software businesses, and prepare high level valuations.</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You will support the evaluation and acquisition of vertical market software companies through supporting the following functions:</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p>
    <w:p w:rsidR="00695321" w:rsidRPr="00695321" w:rsidRDefault="00695321" w:rsidP="00695321">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M&amp;A Deal Evaluation (65%)</w:t>
      </w:r>
    </w:p>
    <w:p w:rsidR="00695321" w:rsidRPr="00695321" w:rsidRDefault="00695321" w:rsidP="00695321">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Assistance in operational, financial, and market due diligence (25%)</w:t>
      </w:r>
    </w:p>
    <w:p w:rsidR="00695321" w:rsidRPr="00695321" w:rsidRDefault="00695321" w:rsidP="00695321">
      <w:pPr>
        <w:numPr>
          <w:ilvl w:val="0"/>
          <w:numId w:val="1"/>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Special projects (data focused) (10%)</w:t>
      </w:r>
      <w:r w:rsidRPr="00695321">
        <w:rPr>
          <w:rFonts w:ascii="Helvetica Neue" w:eastAsia="Times New Roman" w:hAnsi="Helvetica Neue" w:cs="Times New Roman"/>
          <w:sz w:val="21"/>
          <w:szCs w:val="21"/>
        </w:rPr>
        <w:br/>
      </w:r>
    </w:p>
    <w:p w:rsidR="00695321" w:rsidRPr="00695321" w:rsidRDefault="00695321" w:rsidP="00695321">
      <w:pPr>
        <w:rPr>
          <w:rFonts w:ascii="Times New Roman" w:eastAsia="Times New Roman" w:hAnsi="Times New Roman" w:cs="Times New Roman"/>
        </w:rPr>
      </w:pPr>
      <w:r w:rsidRPr="00695321">
        <w:rPr>
          <w:rFonts w:ascii="Helvetica Neue" w:eastAsia="Times New Roman" w:hAnsi="Helvetica Neue" w:cs="Times New Roman"/>
          <w:sz w:val="21"/>
          <w:szCs w:val="21"/>
          <w:shd w:val="clear" w:color="auto" w:fill="FFFFFF"/>
        </w:rPr>
        <w:t>Responsibilities:</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p>
    <w:p w:rsidR="00695321" w:rsidRPr="00695321" w:rsidRDefault="00695321" w:rsidP="00695321">
      <w:pPr>
        <w:numPr>
          <w:ilvl w:val="0"/>
          <w:numId w:val="2"/>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 xml:space="preserve">Be the first point of contact to analyze and present financial &amp; non-financial information for new acquisition opportunities, utilizing Banyan’s key KPIs and investment criteria. </w:t>
      </w:r>
    </w:p>
    <w:p w:rsidR="00695321" w:rsidRPr="00695321" w:rsidRDefault="00695321" w:rsidP="00695321">
      <w:pPr>
        <w:numPr>
          <w:ilvl w:val="0"/>
          <w:numId w:val="2"/>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 xml:space="preserve">Review confidential information on potential acquisitions and create investment summaries for presentation to Banyan’s management team and board. </w:t>
      </w:r>
    </w:p>
    <w:p w:rsidR="00695321" w:rsidRPr="00695321" w:rsidRDefault="00695321" w:rsidP="00695321">
      <w:pPr>
        <w:numPr>
          <w:ilvl w:val="0"/>
          <w:numId w:val="2"/>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 xml:space="preserve">Participate in due diligence for potential Banyan acquisitions, analyzing in-depth operational aspects of businesses and performing complex analyses; Prepare both valuation and operational models on potential acquisitions. </w:t>
      </w:r>
    </w:p>
    <w:p w:rsidR="00695321" w:rsidRPr="00695321" w:rsidRDefault="00695321" w:rsidP="00695321">
      <w:pPr>
        <w:numPr>
          <w:ilvl w:val="0"/>
          <w:numId w:val="2"/>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 xml:space="preserve">Research attractive software models and industries based on Banyan’s criteria. </w:t>
      </w:r>
    </w:p>
    <w:p w:rsidR="00695321" w:rsidRPr="00695321" w:rsidRDefault="00695321" w:rsidP="00695321">
      <w:pPr>
        <w:numPr>
          <w:ilvl w:val="0"/>
          <w:numId w:val="2"/>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 xml:space="preserve">Work with a high-energy M&amp;A team across the globe. </w:t>
      </w:r>
      <w:r w:rsidRPr="00695321">
        <w:rPr>
          <w:rFonts w:ascii="Helvetica Neue" w:eastAsia="Times New Roman" w:hAnsi="Helvetica Neue" w:cs="Times New Roman"/>
          <w:sz w:val="21"/>
          <w:szCs w:val="21"/>
        </w:rPr>
        <w:br/>
      </w:r>
    </w:p>
    <w:p w:rsidR="00695321" w:rsidRPr="00695321" w:rsidRDefault="00695321" w:rsidP="00695321">
      <w:pPr>
        <w:rPr>
          <w:rFonts w:ascii="Times New Roman" w:eastAsia="Times New Roman" w:hAnsi="Times New Roman" w:cs="Times New Roman"/>
        </w:rPr>
      </w:pPr>
      <w:r w:rsidRPr="00695321">
        <w:rPr>
          <w:rFonts w:ascii="Helvetica Neue" w:eastAsia="Times New Roman" w:hAnsi="Helvetica Neue" w:cs="Times New Roman"/>
          <w:sz w:val="21"/>
          <w:szCs w:val="21"/>
          <w:shd w:val="clear" w:color="auto" w:fill="FFFFFF"/>
        </w:rPr>
        <w:lastRenderedPageBreak/>
        <w:t>Qualifications for success:</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The ideal candidate for the role will possess the following characteristics:</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2-3 years of complimentary professional experience</w:t>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Excellent academic performance in an undergraduate degree program</w:t>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Professional designation obtained or in-progress/near completion (ACCA, CA, or CFA)</w:t>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Highly motivated with a strong and proven interest in the fields of private equity, tech entrepreneurship and finance</w:t>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A natural curiosity for how businesses work, passion for technology, a tenacious attitude towards research, and the ability to think independently</w:t>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Advanced English written and verbal communication skills</w:t>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Collaborative by nature and not scared to challenge the status quo and put forward suggestions on how to improve existing processes</w:t>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Strong analytical abilities and a good understanding of financial statements</w:t>
      </w:r>
    </w:p>
    <w:p w:rsidR="00695321" w:rsidRPr="00695321" w:rsidRDefault="00695321" w:rsidP="00695321">
      <w:pPr>
        <w:numPr>
          <w:ilvl w:val="0"/>
          <w:numId w:val="3"/>
        </w:numPr>
        <w:shd w:val="clear" w:color="auto" w:fill="FFFFFF"/>
        <w:spacing w:before="100" w:beforeAutospacing="1" w:after="100" w:afterAutospacing="1"/>
        <w:rPr>
          <w:rFonts w:ascii="Helvetica Neue" w:eastAsia="Times New Roman" w:hAnsi="Helvetica Neue" w:cs="Times New Roman"/>
          <w:sz w:val="21"/>
          <w:szCs w:val="21"/>
        </w:rPr>
      </w:pPr>
      <w:r w:rsidRPr="00695321">
        <w:rPr>
          <w:rFonts w:ascii="Helvetica Neue" w:eastAsia="Times New Roman" w:hAnsi="Helvetica Neue" w:cs="Times New Roman"/>
          <w:sz w:val="21"/>
          <w:szCs w:val="21"/>
        </w:rPr>
        <w:t>Experience with building financial models, proficiency in translating unorganized data into thoughtfully structured analysis, and relevant M&amp;A work experience is an asset</w:t>
      </w:r>
      <w:r w:rsidRPr="00695321">
        <w:rPr>
          <w:rFonts w:ascii="Helvetica Neue" w:eastAsia="Times New Roman" w:hAnsi="Helvetica Neue" w:cs="Times New Roman"/>
          <w:sz w:val="21"/>
          <w:szCs w:val="21"/>
        </w:rPr>
        <w:br/>
      </w:r>
    </w:p>
    <w:p w:rsidR="00695321" w:rsidRPr="00695321" w:rsidRDefault="00695321" w:rsidP="00695321">
      <w:pPr>
        <w:rPr>
          <w:rFonts w:ascii="Times New Roman" w:eastAsia="Times New Roman" w:hAnsi="Times New Roman" w:cs="Times New Roman"/>
        </w:rPr>
      </w:pPr>
      <w:r w:rsidRPr="00695321">
        <w:rPr>
          <w:rFonts w:ascii="Helvetica Neue" w:eastAsia="Times New Roman" w:hAnsi="Helvetica Neue" w:cs="Times New Roman"/>
          <w:sz w:val="21"/>
          <w:szCs w:val="21"/>
          <w:shd w:val="clear" w:color="auto" w:fill="FFFFFF"/>
        </w:rPr>
        <w:t>Banyan Software company encourages applications from all qualified individuals. Applicants with disabilities may notify us of any accommodations needed to support your participation in the recruitment process. We wish to thank all applicants for their interest and effort in applying.</w:t>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rPr>
        <w:br/>
      </w:r>
      <w:r w:rsidRPr="00695321">
        <w:rPr>
          <w:rFonts w:ascii="Helvetica Neue" w:eastAsia="Times New Roman" w:hAnsi="Helvetica Neue" w:cs="Times New Roman"/>
          <w:sz w:val="21"/>
          <w:szCs w:val="21"/>
          <w:shd w:val="clear" w:color="auto" w:fill="FFFFFF"/>
        </w:rPr>
        <w:t>Please be aware that only candidates selected for interviews will be contacted for this position. Banyan Software is an equal opportunity employer and makes employment decisions without regard to race, gender, disability, or protected veteran’s status.</w:t>
      </w:r>
    </w:p>
    <w:p w:rsidR="00E472DB" w:rsidRDefault="00695321"/>
    <w:p w:rsidR="00695321" w:rsidRDefault="00695321">
      <w:r>
        <w:t>Apply:</w:t>
      </w:r>
    </w:p>
    <w:p w:rsidR="00695321" w:rsidRDefault="00695321">
      <w:hyperlink r:id="rId5" w:history="1">
        <w:r w:rsidRPr="00FC3FA9">
          <w:rPr>
            <w:rStyle w:val="Hyperlink"/>
          </w:rPr>
          <w:t>https://www.linkedin.com/jobs/view/3762920226/</w:t>
        </w:r>
      </w:hyperlink>
    </w:p>
    <w:p w:rsidR="00695321" w:rsidRDefault="00695321">
      <w:bookmarkStart w:id="0" w:name="_GoBack"/>
      <w:bookmarkEnd w:id="0"/>
    </w:p>
    <w:sectPr w:rsidR="00695321" w:rsidSect="003B4C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5738E"/>
    <w:multiLevelType w:val="multilevel"/>
    <w:tmpl w:val="E05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50042"/>
    <w:multiLevelType w:val="multilevel"/>
    <w:tmpl w:val="27A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3B7FF4"/>
    <w:multiLevelType w:val="multilevel"/>
    <w:tmpl w:val="31D2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21"/>
    <w:rsid w:val="00025E4A"/>
    <w:rsid w:val="00041625"/>
    <w:rsid w:val="001325A2"/>
    <w:rsid w:val="001A15B0"/>
    <w:rsid w:val="002462E5"/>
    <w:rsid w:val="003035D5"/>
    <w:rsid w:val="003B4C54"/>
    <w:rsid w:val="003D67FB"/>
    <w:rsid w:val="004C4AB1"/>
    <w:rsid w:val="004C7BDA"/>
    <w:rsid w:val="00506126"/>
    <w:rsid w:val="00635CE8"/>
    <w:rsid w:val="00695321"/>
    <w:rsid w:val="006A28F3"/>
    <w:rsid w:val="00711D38"/>
    <w:rsid w:val="007662D3"/>
    <w:rsid w:val="008C4850"/>
    <w:rsid w:val="00944A0D"/>
    <w:rsid w:val="00AE1D9E"/>
    <w:rsid w:val="00BB2DD8"/>
    <w:rsid w:val="00C846BE"/>
    <w:rsid w:val="00CE7C49"/>
    <w:rsid w:val="00D206BA"/>
    <w:rsid w:val="00D93900"/>
    <w:rsid w:val="00E1463E"/>
    <w:rsid w:val="00E95B1B"/>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2D1B50"/>
  <w15:chartTrackingRefBased/>
  <w15:docId w15:val="{9201BEC0-BD67-5746-BDC7-DBF6E498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695321"/>
  </w:style>
  <w:style w:type="character" w:styleId="Emphasis">
    <w:name w:val="Emphasis"/>
    <w:basedOn w:val="DefaultParagraphFont"/>
    <w:uiPriority w:val="20"/>
    <w:qFormat/>
    <w:rsid w:val="00695321"/>
    <w:rPr>
      <w:i/>
      <w:iCs/>
    </w:rPr>
  </w:style>
  <w:style w:type="character" w:styleId="Hyperlink">
    <w:name w:val="Hyperlink"/>
    <w:basedOn w:val="DefaultParagraphFont"/>
    <w:uiPriority w:val="99"/>
    <w:unhideWhenUsed/>
    <w:rsid w:val="00695321"/>
    <w:rPr>
      <w:color w:val="0563C1" w:themeColor="hyperlink"/>
      <w:u w:val="single"/>
    </w:rPr>
  </w:style>
  <w:style w:type="character" w:styleId="UnresolvedMention">
    <w:name w:val="Unresolved Mention"/>
    <w:basedOn w:val="DefaultParagraphFont"/>
    <w:uiPriority w:val="99"/>
    <w:semiHidden/>
    <w:unhideWhenUsed/>
    <w:rsid w:val="00695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7629202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3772</Characters>
  <Application>Microsoft Office Word</Application>
  <DocSecurity>0</DocSecurity>
  <Lines>31</Lines>
  <Paragraphs>8</Paragraphs>
  <ScaleCrop>false</ScaleCrop>
  <Company>CFA Society Pakistan</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Ahson</dc:creator>
  <cp:keywords/>
  <dc:description/>
  <cp:lastModifiedBy>Sarwat Ahson</cp:lastModifiedBy>
  <cp:revision>1</cp:revision>
  <dcterms:created xsi:type="dcterms:W3CDTF">2023-11-22T09:54:00Z</dcterms:created>
  <dcterms:modified xsi:type="dcterms:W3CDTF">2023-11-22T09:55:00Z</dcterms:modified>
</cp:coreProperties>
</file>