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7348"/>
      </w:tblGrid>
      <w:tr w:rsidR="008D5353" w:rsidRPr="00442B13" w:rsidTr="006F0873">
        <w:trPr>
          <w:trHeight w:val="432"/>
        </w:trPr>
        <w:tc>
          <w:tcPr>
            <w:tcW w:w="2462" w:type="dxa"/>
            <w:vAlign w:val="center"/>
          </w:tcPr>
          <w:p w:rsidR="008D5353" w:rsidRPr="007C29A8" w:rsidRDefault="008D5353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Position / Job Title</w:t>
            </w:r>
          </w:p>
        </w:tc>
        <w:tc>
          <w:tcPr>
            <w:tcW w:w="7348" w:type="dxa"/>
            <w:vAlign w:val="center"/>
          </w:tcPr>
          <w:p w:rsidR="008D5353" w:rsidRPr="00442B13" w:rsidRDefault="008D5353" w:rsidP="001438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5701">
              <w:rPr>
                <w:rFonts w:ascii="Arial" w:hAnsi="Arial" w:cs="Arial"/>
                <w:b/>
                <w:sz w:val="16"/>
                <w:szCs w:val="16"/>
              </w:rPr>
              <w:t>Associate (OG-II / OG-I)</w:t>
            </w:r>
          </w:p>
        </w:tc>
      </w:tr>
      <w:tr w:rsidR="008D5353" w:rsidRPr="004C5718" w:rsidTr="006F0873">
        <w:trPr>
          <w:trHeight w:val="432"/>
        </w:trPr>
        <w:tc>
          <w:tcPr>
            <w:tcW w:w="2462" w:type="dxa"/>
            <w:vAlign w:val="center"/>
          </w:tcPr>
          <w:p w:rsidR="008D5353" w:rsidRPr="007C29A8" w:rsidRDefault="008D5353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 xml:space="preserve">Reporting to </w:t>
            </w:r>
          </w:p>
        </w:tc>
        <w:tc>
          <w:tcPr>
            <w:tcW w:w="7348" w:type="dxa"/>
            <w:vAlign w:val="center"/>
          </w:tcPr>
          <w:p w:rsidR="008D5353" w:rsidRPr="004C5718" w:rsidRDefault="008D5353" w:rsidP="0014380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C5718">
              <w:rPr>
                <w:rFonts w:ascii="Arial" w:hAnsi="Arial" w:cs="Arial"/>
                <w:sz w:val="16"/>
                <w:szCs w:val="16"/>
              </w:rPr>
              <w:t>Unit Head – Advisory</w:t>
            </w:r>
          </w:p>
        </w:tc>
      </w:tr>
      <w:tr w:rsidR="008D5353" w:rsidRPr="00442B13" w:rsidTr="006F0873">
        <w:trPr>
          <w:trHeight w:val="432"/>
        </w:trPr>
        <w:tc>
          <w:tcPr>
            <w:tcW w:w="2462" w:type="dxa"/>
            <w:vAlign w:val="center"/>
          </w:tcPr>
          <w:p w:rsidR="008D5353" w:rsidRPr="007C29A8" w:rsidRDefault="008D5353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Academic / Professional Qualification</w:t>
            </w:r>
          </w:p>
        </w:tc>
        <w:tc>
          <w:tcPr>
            <w:tcW w:w="7348" w:type="dxa"/>
            <w:vAlign w:val="center"/>
          </w:tcPr>
          <w:p w:rsidR="008D535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 xml:space="preserve">Minimum 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442B13">
              <w:rPr>
                <w:rFonts w:ascii="Arial" w:hAnsi="Arial" w:cs="Arial"/>
                <w:sz w:val="16"/>
                <w:szCs w:val="16"/>
              </w:rPr>
              <w:t xml:space="preserve">raduation or equivalent from a local or international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442B13">
              <w:rPr>
                <w:rFonts w:ascii="Arial" w:hAnsi="Arial" w:cs="Arial"/>
                <w:sz w:val="16"/>
                <w:szCs w:val="16"/>
              </w:rPr>
              <w:t>niversity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B13">
              <w:rPr>
                <w:rFonts w:ascii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442B13">
              <w:rPr>
                <w:rFonts w:ascii="Arial" w:hAnsi="Arial" w:cs="Arial"/>
                <w:sz w:val="16"/>
                <w:szCs w:val="16"/>
              </w:rPr>
              <w:t>ollege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B13">
              <w:rPr>
                <w:rFonts w:ascii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42B13">
              <w:rPr>
                <w:rFonts w:ascii="Arial" w:hAnsi="Arial" w:cs="Arial"/>
                <w:sz w:val="16"/>
                <w:szCs w:val="16"/>
              </w:rPr>
              <w:t xml:space="preserve">nstitute recognized by HEC 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 xml:space="preserve">Candidates having Master's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442B13">
              <w:rPr>
                <w:rFonts w:ascii="Arial" w:hAnsi="Arial" w:cs="Arial"/>
                <w:sz w:val="16"/>
                <w:szCs w:val="16"/>
              </w:rPr>
              <w:t>egree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B13">
              <w:rPr>
                <w:rFonts w:ascii="Arial" w:hAnsi="Arial" w:cs="Arial"/>
                <w:sz w:val="16"/>
                <w:szCs w:val="16"/>
              </w:rPr>
              <w:t>/ or relevant certification(s) in Finance / Accounting (CFA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B13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B13">
              <w:rPr>
                <w:rFonts w:ascii="Arial" w:hAnsi="Arial" w:cs="Arial"/>
                <w:sz w:val="16"/>
                <w:szCs w:val="16"/>
              </w:rPr>
              <w:t>ACCA)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B13">
              <w:rPr>
                <w:rFonts w:ascii="Arial" w:hAnsi="Arial" w:cs="Arial"/>
                <w:sz w:val="16"/>
                <w:szCs w:val="16"/>
              </w:rPr>
              <w:t>/ Marketing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B13">
              <w:rPr>
                <w:rFonts w:ascii="Arial" w:hAnsi="Arial" w:cs="Arial"/>
                <w:sz w:val="16"/>
                <w:szCs w:val="16"/>
              </w:rPr>
              <w:t xml:space="preserve">/ Economics and </w:t>
            </w:r>
            <w:r>
              <w:rPr>
                <w:rFonts w:ascii="Arial" w:hAnsi="Arial" w:cs="Arial"/>
                <w:sz w:val="16"/>
                <w:szCs w:val="16"/>
              </w:rPr>
              <w:t>(or) Commerce will be preferred</w:t>
            </w:r>
          </w:p>
        </w:tc>
      </w:tr>
      <w:tr w:rsidR="008D5353" w:rsidRPr="00442B13" w:rsidTr="006F0873">
        <w:trPr>
          <w:trHeight w:val="432"/>
        </w:trPr>
        <w:tc>
          <w:tcPr>
            <w:tcW w:w="2462" w:type="dxa"/>
            <w:vAlign w:val="center"/>
          </w:tcPr>
          <w:p w:rsidR="008D5353" w:rsidRPr="007C29A8" w:rsidRDefault="008D5353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Experience</w:t>
            </w:r>
          </w:p>
        </w:tc>
        <w:tc>
          <w:tcPr>
            <w:tcW w:w="7348" w:type="dxa"/>
            <w:vAlign w:val="center"/>
          </w:tcPr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Minimum 02 years of Banking experience, out of which 01 year of relevant experience in corporate or investment banking roles</w:t>
            </w:r>
            <w:r w:rsidRPr="00442B1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8D5353" w:rsidRPr="00442B13" w:rsidTr="006F0873">
        <w:trPr>
          <w:trHeight w:val="432"/>
        </w:trPr>
        <w:tc>
          <w:tcPr>
            <w:tcW w:w="2462" w:type="dxa"/>
            <w:vAlign w:val="center"/>
          </w:tcPr>
          <w:p w:rsidR="008D5353" w:rsidRPr="007C29A8" w:rsidRDefault="008D5353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 xml:space="preserve">Other Skills / Expertise / Knowledge Required  </w:t>
            </w:r>
          </w:p>
        </w:tc>
        <w:tc>
          <w:tcPr>
            <w:tcW w:w="7348" w:type="dxa"/>
            <w:vAlign w:val="center"/>
          </w:tcPr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Good</w:t>
            </w:r>
            <w:r>
              <w:rPr>
                <w:rFonts w:ascii="Arial" w:hAnsi="Arial" w:cs="Arial"/>
                <w:sz w:val="16"/>
                <w:szCs w:val="16"/>
              </w:rPr>
              <w:t xml:space="preserve"> relationship management skills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Ability to assess customer needs and develop products that sui</w:t>
            </w:r>
            <w:r>
              <w:rPr>
                <w:rFonts w:ascii="Arial" w:hAnsi="Arial" w:cs="Arial"/>
                <w:sz w:val="16"/>
                <w:szCs w:val="16"/>
              </w:rPr>
              <w:t>ts their needs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Ability to work within deadlines wit</w:t>
            </w:r>
            <w:r>
              <w:rPr>
                <w:rFonts w:ascii="Arial" w:hAnsi="Arial" w:cs="Arial"/>
                <w:sz w:val="16"/>
                <w:szCs w:val="16"/>
              </w:rPr>
              <w:t>h proven time management skills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Ability to p</w:t>
            </w:r>
            <w:r>
              <w:rPr>
                <w:rFonts w:ascii="Arial" w:hAnsi="Arial" w:cs="Arial"/>
                <w:sz w:val="16"/>
                <w:szCs w:val="16"/>
              </w:rPr>
              <w:t>erform basic financial analysis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Keen interest in adva</w:t>
            </w:r>
            <w:r>
              <w:rPr>
                <w:rFonts w:ascii="Arial" w:hAnsi="Arial" w:cs="Arial"/>
                <w:sz w:val="16"/>
                <w:szCs w:val="16"/>
              </w:rPr>
              <w:t>nced financial analysis skills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Ability to communicate clearly and concisely both orally and in writing</w:t>
            </w:r>
          </w:p>
        </w:tc>
      </w:tr>
      <w:tr w:rsidR="008D5353" w:rsidRPr="00442B13" w:rsidTr="006F0873">
        <w:trPr>
          <w:trHeight w:val="432"/>
        </w:trPr>
        <w:tc>
          <w:tcPr>
            <w:tcW w:w="2462" w:type="dxa"/>
            <w:vAlign w:val="center"/>
          </w:tcPr>
          <w:p w:rsidR="008D5353" w:rsidRPr="007C29A8" w:rsidRDefault="008D5353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C29A8">
              <w:rPr>
                <w:rFonts w:ascii="Arial" w:hAnsi="Arial" w:cs="Arial"/>
                <w:b/>
                <w:sz w:val="16"/>
                <w:szCs w:val="16"/>
              </w:rPr>
              <w:t>Outline of Main Duties / Responsibilities</w:t>
            </w:r>
          </w:p>
        </w:tc>
        <w:tc>
          <w:tcPr>
            <w:tcW w:w="7348" w:type="dxa"/>
            <w:vAlign w:val="center"/>
          </w:tcPr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To develop and manage profitable relationship with prospect customers through frequent contacts and visits by ensuring that effec</w:t>
            </w:r>
            <w:r>
              <w:rPr>
                <w:rFonts w:ascii="Arial" w:hAnsi="Arial" w:cs="Arial"/>
                <w:sz w:val="16"/>
                <w:szCs w:val="16"/>
              </w:rPr>
              <w:t>tive call program is maintained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To prepare credit proposals ensuring quality, accuracy, data integrity and adherence to the Bank’s policies and guidelines and to submit business proposals through the proces</w:t>
            </w:r>
            <w:r>
              <w:rPr>
                <w:rFonts w:ascii="Arial" w:hAnsi="Arial" w:cs="Arial"/>
                <w:sz w:val="16"/>
                <w:szCs w:val="16"/>
              </w:rPr>
              <w:t>s chain for necessary approvals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To ensure tha</w:t>
            </w:r>
            <w:r>
              <w:rPr>
                <w:rFonts w:ascii="Arial" w:hAnsi="Arial" w:cs="Arial"/>
                <w:sz w:val="16"/>
                <w:szCs w:val="16"/>
              </w:rPr>
              <w:t>t customers’ files are complete</w:t>
            </w:r>
            <w:r w:rsidRPr="00442B13">
              <w:rPr>
                <w:rFonts w:ascii="Arial" w:hAnsi="Arial" w:cs="Arial"/>
                <w:sz w:val="16"/>
                <w:szCs w:val="16"/>
              </w:rPr>
              <w:t xml:space="preserve"> and all the required documents are available; including but not limited to KYC documents, legal documentation, all management approvals, call report</w:t>
            </w:r>
            <w:r>
              <w:rPr>
                <w:rFonts w:ascii="Arial" w:hAnsi="Arial" w:cs="Arial"/>
                <w:sz w:val="16"/>
                <w:szCs w:val="16"/>
              </w:rPr>
              <w:t>s and the financial statements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To keep abreast with all regulatory guidelines (including but not limited to State Bank of Pakistan’s Prudential Regulations) as well as internal requirements of the Bank (including credit policie</w:t>
            </w:r>
            <w:r>
              <w:rPr>
                <w:rFonts w:ascii="Arial" w:hAnsi="Arial" w:cs="Arial"/>
                <w:sz w:val="16"/>
                <w:szCs w:val="16"/>
              </w:rPr>
              <w:t>s) and ensure strict compliance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 xml:space="preserve">To prepare routine business call reports, facility letters, sanction advice and other internal and external correspondences in line with the Bank’s policies and </w:t>
            </w:r>
            <w:r>
              <w:rPr>
                <w:rFonts w:ascii="Arial" w:hAnsi="Arial" w:cs="Arial"/>
                <w:sz w:val="16"/>
                <w:szCs w:val="16"/>
              </w:rPr>
              <w:t>guidelines as and when required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To maintain NBPs internal control standards, including timely implementation of internal and external audit points together with any issue</w:t>
            </w:r>
            <w:r>
              <w:rPr>
                <w:rFonts w:ascii="Arial" w:hAnsi="Arial" w:cs="Arial"/>
                <w:sz w:val="16"/>
                <w:szCs w:val="16"/>
              </w:rPr>
              <w:t>s raised by external regulators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To communicate</w:t>
            </w:r>
            <w:r>
              <w:rPr>
                <w:rFonts w:ascii="Arial" w:hAnsi="Arial" w:cs="Arial"/>
                <w:sz w:val="16"/>
                <w:szCs w:val="16"/>
              </w:rPr>
              <w:t xml:space="preserve"> with clients and other internal</w:t>
            </w:r>
            <w:r w:rsidRPr="00442B13">
              <w:rPr>
                <w:rFonts w:ascii="Arial" w:hAnsi="Arial" w:cs="Arial"/>
                <w:sz w:val="16"/>
                <w:szCs w:val="16"/>
              </w:rPr>
              <w:t xml:space="preserve"> / external stakeholders during deal process</w:t>
            </w:r>
            <w:r>
              <w:rPr>
                <w:rFonts w:ascii="Arial" w:hAnsi="Arial" w:cs="Arial"/>
                <w:sz w:val="16"/>
                <w:szCs w:val="16"/>
              </w:rPr>
              <w:t>ing and pre &amp; post deal closure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To creat</w:t>
            </w:r>
            <w:r>
              <w:rPr>
                <w:rFonts w:ascii="Arial" w:hAnsi="Arial" w:cs="Arial"/>
                <w:sz w:val="16"/>
                <w:szCs w:val="16"/>
              </w:rPr>
              <w:t>e / review the financial models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To analyze historical and projected financial statements and conduc</w:t>
            </w:r>
            <w:r>
              <w:rPr>
                <w:rFonts w:ascii="Arial" w:hAnsi="Arial" w:cs="Arial"/>
                <w:sz w:val="16"/>
                <w:szCs w:val="16"/>
              </w:rPr>
              <w:t>t research as and when required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2B13">
              <w:rPr>
                <w:rFonts w:ascii="Arial" w:hAnsi="Arial" w:cs="Arial"/>
                <w:sz w:val="16"/>
                <w:szCs w:val="16"/>
              </w:rPr>
              <w:t>To maintain record 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42B13">
              <w:rPr>
                <w:rFonts w:ascii="Arial" w:hAnsi="Arial" w:cs="Arial"/>
                <w:sz w:val="16"/>
                <w:szCs w:val="16"/>
              </w:rPr>
              <w:t>MIS and generate</w:t>
            </w:r>
            <w:r>
              <w:rPr>
                <w:rFonts w:ascii="Arial" w:hAnsi="Arial" w:cs="Arial"/>
                <w:sz w:val="16"/>
                <w:szCs w:val="16"/>
              </w:rPr>
              <w:t xml:space="preserve"> reports for decision making</w:t>
            </w:r>
          </w:p>
          <w:p w:rsidR="008D5353" w:rsidRPr="00442B13" w:rsidRDefault="008D5353" w:rsidP="00143801">
            <w:pPr>
              <w:pStyle w:val="TableText"/>
              <w:numPr>
                <w:ilvl w:val="0"/>
                <w:numId w:val="1"/>
              </w:numPr>
              <w:spacing w:line="276" w:lineRule="auto"/>
              <w:ind w:left="336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7FC5">
              <w:rPr>
                <w:rFonts w:ascii="Arial" w:hAnsi="Arial" w:cs="Arial"/>
                <w:sz w:val="16"/>
                <w:szCs w:val="16"/>
              </w:rPr>
              <w:t>To perform any other assignment as assigned by the supervisor(s)</w:t>
            </w:r>
          </w:p>
        </w:tc>
      </w:tr>
      <w:tr w:rsidR="008D5353" w:rsidRPr="00B33C8B" w:rsidTr="006F0873">
        <w:trPr>
          <w:trHeight w:val="432"/>
        </w:trPr>
        <w:tc>
          <w:tcPr>
            <w:tcW w:w="2462" w:type="dxa"/>
            <w:vAlign w:val="center"/>
          </w:tcPr>
          <w:p w:rsidR="008D5353" w:rsidRPr="007C29A8" w:rsidRDefault="008D5353" w:rsidP="0014380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Place of Posting</w:t>
            </w:r>
          </w:p>
        </w:tc>
        <w:tc>
          <w:tcPr>
            <w:tcW w:w="7348" w:type="dxa"/>
            <w:vAlign w:val="center"/>
          </w:tcPr>
          <w:p w:rsidR="008D5353" w:rsidRPr="00B33C8B" w:rsidRDefault="008D5353" w:rsidP="00143801">
            <w:pPr>
              <w:pStyle w:val="TableText"/>
              <w:spacing w:line="276" w:lineRule="auto"/>
              <w:ind w:left="-24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3C8B">
              <w:rPr>
                <w:rFonts w:ascii="Arial" w:hAnsi="Arial" w:cs="Arial"/>
                <w:sz w:val="16"/>
                <w:szCs w:val="16"/>
              </w:rPr>
              <w:t>Karachi</w:t>
            </w:r>
          </w:p>
        </w:tc>
      </w:tr>
    </w:tbl>
    <w:p w:rsidR="006F0873" w:rsidRDefault="006F0873">
      <w:r>
        <w:t xml:space="preserve">To apply: </w:t>
      </w:r>
    </w:p>
    <w:p w:rsidR="006F0873" w:rsidRDefault="006F0873">
      <w:bookmarkStart w:id="0" w:name="_GoBack"/>
      <w:bookmarkEnd w:id="0"/>
    </w:p>
    <w:p w:rsidR="003E23FA" w:rsidRDefault="006F0873">
      <w:hyperlink r:id="rId5" w:history="1">
        <w:r w:rsidRPr="00872C39">
          <w:rPr>
            <w:rStyle w:val="Hyperlink"/>
          </w:rPr>
          <w:t>https://www.sidathyder.com.pk/jobs/index.html</w:t>
        </w:r>
      </w:hyperlink>
      <w:r>
        <w:t xml:space="preserve"> </w:t>
      </w:r>
    </w:p>
    <w:sectPr w:rsidR="003E2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263D7"/>
    <w:multiLevelType w:val="hybridMultilevel"/>
    <w:tmpl w:val="5B8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53"/>
    <w:rsid w:val="00043027"/>
    <w:rsid w:val="003E23FA"/>
    <w:rsid w:val="006F0873"/>
    <w:rsid w:val="008D5353"/>
    <w:rsid w:val="00D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5A781-1C7C-4D9C-B61F-445CB560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8D5353"/>
    <w:rPr>
      <w:sz w:val="24"/>
    </w:rPr>
  </w:style>
  <w:style w:type="character" w:styleId="Hyperlink">
    <w:name w:val="Hyperlink"/>
    <w:basedOn w:val="DefaultParagraphFont"/>
    <w:uiPriority w:val="99"/>
    <w:unhideWhenUsed/>
    <w:rsid w:val="006F0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dathyder.com.pk/job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Najmee</dc:creator>
  <cp:keywords/>
  <dc:description/>
  <cp:lastModifiedBy>DELL</cp:lastModifiedBy>
  <cp:revision>2</cp:revision>
  <dcterms:created xsi:type="dcterms:W3CDTF">2024-03-08T12:18:00Z</dcterms:created>
  <dcterms:modified xsi:type="dcterms:W3CDTF">2024-03-11T12:05:00Z</dcterms:modified>
</cp:coreProperties>
</file>