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72852" w14:textId="4FBD5BF9" w:rsidR="000407A3" w:rsidRPr="00A520B8" w:rsidRDefault="00DA7B1B" w:rsidP="00AE601C">
      <w:pPr>
        <w:framePr w:h="1582" w:hRule="exact" w:hSpace="181" w:wrap="around" w:vAnchor="page" w:hAnchor="margin" w:xAlign="right" w:y="710" w:anchorLock="1"/>
        <w:rPr>
          <w:noProof/>
          <w:lang w:val="en-AU"/>
        </w:rPr>
      </w:pPr>
      <w:r w:rsidRPr="00A520B8">
        <w:rPr>
          <w:noProof/>
          <w:lang w:val="en-AU"/>
        </w:rPr>
        <w:t>`</w:t>
      </w:r>
      <w:r w:rsidRPr="00A520B8">
        <w:rPr>
          <w:noProof/>
          <w:lang w:val="en-AU"/>
        </w:rPr>
        <w:tab/>
      </w:r>
      <w:r w:rsidR="000407A3" w:rsidRPr="00A520B8">
        <w:rPr>
          <w:noProof/>
          <w:lang w:val="en-AU"/>
        </w:rPr>
        <w:drawing>
          <wp:inline distT="0" distB="0" distL="0" distR="0" wp14:anchorId="275D4C03" wp14:editId="4139E5B5">
            <wp:extent cx="2312808" cy="79200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stretch>
                      <a:fillRect/>
                    </a:stretch>
                  </pic:blipFill>
                  <pic:spPr>
                    <a:xfrm>
                      <a:off x="0" y="0"/>
                      <a:ext cx="2312808" cy="792000"/>
                    </a:xfrm>
                    <a:prstGeom prst="rect">
                      <a:avLst/>
                    </a:prstGeom>
                  </pic:spPr>
                </pic:pic>
              </a:graphicData>
            </a:graphic>
          </wp:inline>
        </w:drawing>
      </w:r>
    </w:p>
    <w:p w14:paraId="3BAA71A9" w14:textId="77777777" w:rsidR="00E05F6B" w:rsidRDefault="00E05F6B" w:rsidP="00D11858">
      <w:pPr>
        <w:pStyle w:val="Header1"/>
        <w:spacing w:after="0"/>
        <w:rPr>
          <w:rStyle w:val="Strong"/>
          <w:b w:val="0"/>
          <w:bCs w:val="0"/>
          <w:sz w:val="48"/>
          <w:szCs w:val="40"/>
          <w:lang w:val="en-AU"/>
        </w:rPr>
      </w:pPr>
    </w:p>
    <w:p w14:paraId="1F2709E1" w14:textId="77777777" w:rsidR="00E05F6B" w:rsidRDefault="00E05F6B" w:rsidP="00D11858">
      <w:pPr>
        <w:pStyle w:val="Header1"/>
        <w:spacing w:after="0"/>
        <w:rPr>
          <w:rStyle w:val="Strong"/>
          <w:b w:val="0"/>
          <w:bCs w:val="0"/>
          <w:sz w:val="48"/>
          <w:szCs w:val="40"/>
          <w:lang w:val="en-AU"/>
        </w:rPr>
      </w:pPr>
    </w:p>
    <w:p w14:paraId="675BEE9B" w14:textId="14D7355E" w:rsidR="00D11858" w:rsidRPr="00D11858" w:rsidRDefault="006B3D1A" w:rsidP="00D11858">
      <w:pPr>
        <w:pStyle w:val="Header1"/>
        <w:spacing w:after="0"/>
        <w:rPr>
          <w:rStyle w:val="Strong"/>
          <w:b w:val="0"/>
          <w:bCs w:val="0"/>
          <w:sz w:val="48"/>
          <w:szCs w:val="40"/>
          <w:lang w:val="en-AU"/>
        </w:rPr>
      </w:pPr>
      <w:r>
        <w:rPr>
          <w:rStyle w:val="Strong"/>
          <w:b w:val="0"/>
          <w:bCs w:val="0"/>
          <w:sz w:val="48"/>
          <w:szCs w:val="40"/>
          <w:lang w:val="en-AU"/>
        </w:rPr>
        <w:t xml:space="preserve">What We Heard Report </w:t>
      </w:r>
    </w:p>
    <w:p w14:paraId="44ADF064" w14:textId="77777777" w:rsidR="00683707" w:rsidRDefault="006B3D1A" w:rsidP="00AE601C">
      <w:pPr>
        <w:pStyle w:val="Header1"/>
        <w:spacing w:before="0"/>
        <w:rPr>
          <w:rStyle w:val="Strong"/>
          <w:b w:val="0"/>
          <w:bCs w:val="0"/>
          <w:color w:val="000000" w:themeColor="text1"/>
          <w:lang w:val="en-AU"/>
        </w:rPr>
      </w:pPr>
      <w:r>
        <w:rPr>
          <w:rStyle w:val="Strong"/>
          <w:b w:val="0"/>
          <w:bCs w:val="0"/>
          <w:color w:val="000000" w:themeColor="text1"/>
          <w:lang w:val="en-AU"/>
        </w:rPr>
        <w:t>Community Broadcasting Codes of Practice</w:t>
      </w:r>
    </w:p>
    <w:p w14:paraId="3D7A2F58" w14:textId="2E7143D7" w:rsidR="003933CC" w:rsidRPr="00683707" w:rsidRDefault="00B11026" w:rsidP="00AE601C">
      <w:pPr>
        <w:pStyle w:val="Header1"/>
        <w:spacing w:before="0"/>
        <w:rPr>
          <w:color w:val="0080A6" w:themeColor="accent1"/>
          <w:sz w:val="24"/>
          <w:szCs w:val="24"/>
        </w:rPr>
      </w:pPr>
      <w:r>
        <w:rPr>
          <w:color w:val="0080A6" w:themeColor="accent1"/>
          <w:sz w:val="24"/>
          <w:szCs w:val="24"/>
        </w:rPr>
        <w:t>September</w:t>
      </w:r>
      <w:r w:rsidRPr="00683707">
        <w:rPr>
          <w:color w:val="0080A6" w:themeColor="accent1"/>
          <w:sz w:val="24"/>
          <w:szCs w:val="24"/>
        </w:rPr>
        <w:t xml:space="preserve"> </w:t>
      </w:r>
      <w:r w:rsidR="00683707" w:rsidRPr="00683707">
        <w:rPr>
          <w:color w:val="0080A6" w:themeColor="accent1"/>
          <w:sz w:val="24"/>
          <w:szCs w:val="24"/>
        </w:rPr>
        <w:t>202</w:t>
      </w:r>
      <w:r w:rsidR="00683707">
        <w:rPr>
          <w:color w:val="0080A6" w:themeColor="accent1"/>
          <w:sz w:val="24"/>
          <w:szCs w:val="24"/>
        </w:rPr>
        <w:t>3</w:t>
      </w:r>
      <w:r w:rsidR="00683707" w:rsidRPr="00683707">
        <w:rPr>
          <w:color w:val="0080A6" w:themeColor="accent1"/>
          <w:sz w:val="24"/>
          <w:szCs w:val="24"/>
        </w:rPr>
        <w:t xml:space="preserve"> </w:t>
      </w:r>
      <w:r w:rsidR="006B3D1A" w:rsidRPr="00683707">
        <w:rPr>
          <w:color w:val="0080A6" w:themeColor="accent1"/>
          <w:sz w:val="24"/>
          <w:szCs w:val="24"/>
        </w:rPr>
        <w:t xml:space="preserve"> </w:t>
      </w:r>
    </w:p>
    <w:p w14:paraId="5EDC0F4A" w14:textId="3B437B66" w:rsidR="00683707" w:rsidRDefault="00683707" w:rsidP="00683707">
      <w:pPr>
        <w:rPr>
          <w:lang w:val="en-AU"/>
        </w:rPr>
      </w:pPr>
    </w:p>
    <w:p w14:paraId="26E1D904" w14:textId="56F3B9B5" w:rsidR="00683707" w:rsidRDefault="00683707" w:rsidP="00683707">
      <w:pPr>
        <w:rPr>
          <w:lang w:val="en-AU"/>
        </w:rPr>
      </w:pPr>
    </w:p>
    <w:p w14:paraId="5F284645" w14:textId="086B5966" w:rsidR="00683707" w:rsidRDefault="00683707" w:rsidP="00683707">
      <w:pPr>
        <w:rPr>
          <w:lang w:val="en-AU"/>
        </w:rPr>
      </w:pPr>
    </w:p>
    <w:p w14:paraId="19514E29" w14:textId="0E3FBB21" w:rsidR="00683707" w:rsidRDefault="00683707" w:rsidP="00683707">
      <w:pPr>
        <w:rPr>
          <w:lang w:val="en-AU"/>
        </w:rPr>
      </w:pPr>
    </w:p>
    <w:p w14:paraId="3DFA8D1F" w14:textId="7470F2B0" w:rsidR="00683707" w:rsidRDefault="00683707" w:rsidP="00683707">
      <w:pPr>
        <w:rPr>
          <w:lang w:val="en-AU"/>
        </w:rPr>
      </w:pPr>
    </w:p>
    <w:p w14:paraId="2C1B2E6B" w14:textId="42C55BC3" w:rsidR="00683707" w:rsidRDefault="00683707" w:rsidP="00683707">
      <w:pPr>
        <w:rPr>
          <w:lang w:val="en-AU"/>
        </w:rPr>
      </w:pPr>
    </w:p>
    <w:p w14:paraId="060BC85E" w14:textId="74BC908E" w:rsidR="00683707" w:rsidRDefault="00683707" w:rsidP="00683707">
      <w:pPr>
        <w:pStyle w:val="Header4"/>
        <w:rPr>
          <w:lang w:val="en-AU"/>
        </w:rPr>
      </w:pPr>
    </w:p>
    <w:p w14:paraId="01029C23" w14:textId="77777777" w:rsidR="001144B4" w:rsidRPr="001144B4" w:rsidRDefault="001144B4" w:rsidP="001144B4">
      <w:pPr>
        <w:pStyle w:val="CBAA-bodycopy"/>
      </w:pPr>
    </w:p>
    <w:p w14:paraId="17CEB69A" w14:textId="0E1969CC" w:rsidR="00683707" w:rsidRDefault="00683707" w:rsidP="001144B4">
      <w:pPr>
        <w:pStyle w:val="CBAA-bodycopy"/>
      </w:pPr>
    </w:p>
    <w:p w14:paraId="7FFC6496" w14:textId="77777777" w:rsidR="001144B4" w:rsidRPr="001144B4" w:rsidRDefault="001144B4" w:rsidP="001144B4">
      <w:pPr>
        <w:pStyle w:val="CBAA-bodycopy"/>
      </w:pPr>
    </w:p>
    <w:p w14:paraId="702B3B25" w14:textId="77777777" w:rsidR="001144B4" w:rsidRDefault="001144B4" w:rsidP="001144B4">
      <w:pPr>
        <w:pStyle w:val="CBAA-bodycopy"/>
      </w:pPr>
    </w:p>
    <w:p w14:paraId="322427C7" w14:textId="77777777" w:rsidR="001144B4" w:rsidRDefault="001144B4" w:rsidP="001144B4">
      <w:pPr>
        <w:pStyle w:val="CBAA-bodycopy"/>
      </w:pPr>
    </w:p>
    <w:p w14:paraId="74B002E5" w14:textId="77777777" w:rsidR="001144B4" w:rsidRDefault="001144B4" w:rsidP="001144B4">
      <w:pPr>
        <w:pStyle w:val="CBAA-bodycopy"/>
      </w:pPr>
    </w:p>
    <w:p w14:paraId="0DDBA094" w14:textId="77777777" w:rsidR="001144B4" w:rsidRDefault="001144B4" w:rsidP="001144B4">
      <w:pPr>
        <w:pStyle w:val="CBAA-bodycopy"/>
      </w:pPr>
    </w:p>
    <w:p w14:paraId="0BE08BE1" w14:textId="77777777" w:rsidR="001144B4" w:rsidRDefault="001144B4" w:rsidP="001144B4">
      <w:pPr>
        <w:pStyle w:val="CBAA-bodycopy"/>
      </w:pPr>
    </w:p>
    <w:p w14:paraId="7DCB8EC3" w14:textId="50FD1BBC" w:rsidR="001144B4" w:rsidRDefault="001144B4" w:rsidP="001144B4">
      <w:pPr>
        <w:pStyle w:val="CBAA-bodycopy"/>
      </w:pPr>
    </w:p>
    <w:p w14:paraId="2B07748C" w14:textId="77777777" w:rsidR="00EC3FA7" w:rsidRDefault="00EC3FA7" w:rsidP="001144B4">
      <w:pPr>
        <w:pStyle w:val="CBAA-bodycopy"/>
      </w:pPr>
    </w:p>
    <w:p w14:paraId="3DBFDC84" w14:textId="77777777" w:rsidR="001144B4" w:rsidRDefault="001144B4" w:rsidP="001144B4">
      <w:pPr>
        <w:pStyle w:val="CBAA-bodycopy"/>
      </w:pPr>
    </w:p>
    <w:p w14:paraId="1503BF03" w14:textId="77777777" w:rsidR="001144B4" w:rsidRDefault="001144B4" w:rsidP="001144B4">
      <w:pPr>
        <w:pStyle w:val="CBAA-bodycopy"/>
      </w:pPr>
    </w:p>
    <w:p w14:paraId="2AA34D44" w14:textId="77777777" w:rsidR="001144B4" w:rsidRDefault="001144B4" w:rsidP="001144B4">
      <w:pPr>
        <w:pStyle w:val="CBAA-bodycopy"/>
      </w:pPr>
    </w:p>
    <w:p w14:paraId="5B269C01" w14:textId="77777777" w:rsidR="001144B4" w:rsidRDefault="001144B4" w:rsidP="001144B4">
      <w:pPr>
        <w:pStyle w:val="CBAA-bodycopy"/>
      </w:pPr>
    </w:p>
    <w:p w14:paraId="5369B724" w14:textId="77777777" w:rsidR="001144B4" w:rsidRDefault="001144B4" w:rsidP="001144B4">
      <w:pPr>
        <w:pStyle w:val="CBAA-bodycopy"/>
      </w:pPr>
    </w:p>
    <w:p w14:paraId="38068AB8" w14:textId="77777777" w:rsidR="001144B4" w:rsidRDefault="001144B4" w:rsidP="001144B4">
      <w:pPr>
        <w:pStyle w:val="CBAA-bodycopy"/>
      </w:pPr>
    </w:p>
    <w:p w14:paraId="3D19C152" w14:textId="77777777" w:rsidR="001144B4" w:rsidRDefault="001144B4" w:rsidP="001144B4">
      <w:pPr>
        <w:pStyle w:val="CBAA-bodycopy"/>
      </w:pPr>
    </w:p>
    <w:p w14:paraId="2811CA7A" w14:textId="77777777" w:rsidR="001144B4" w:rsidRDefault="001144B4" w:rsidP="001144B4">
      <w:pPr>
        <w:pStyle w:val="CBAA-bodycopy"/>
      </w:pPr>
    </w:p>
    <w:p w14:paraId="5DD660A0" w14:textId="77777777" w:rsidR="001144B4" w:rsidRDefault="001144B4" w:rsidP="001144B4">
      <w:pPr>
        <w:pStyle w:val="CBAA-bodycopy"/>
      </w:pPr>
    </w:p>
    <w:p w14:paraId="0074E3A6" w14:textId="77777777" w:rsidR="001144B4" w:rsidRDefault="001144B4" w:rsidP="001144B4">
      <w:pPr>
        <w:pStyle w:val="CBAA-bodycopy"/>
      </w:pPr>
    </w:p>
    <w:p w14:paraId="10062C13" w14:textId="77777777" w:rsidR="001144B4" w:rsidRDefault="001144B4" w:rsidP="001144B4">
      <w:pPr>
        <w:pStyle w:val="CBAA-bodycopy"/>
      </w:pPr>
    </w:p>
    <w:p w14:paraId="36498E10" w14:textId="77777777" w:rsidR="001144B4" w:rsidRDefault="001144B4" w:rsidP="001144B4">
      <w:pPr>
        <w:pStyle w:val="CBAA-bodycopy"/>
      </w:pPr>
    </w:p>
    <w:p w14:paraId="1FFD324A" w14:textId="77777777" w:rsidR="00311024" w:rsidRDefault="00311024" w:rsidP="00311024"/>
    <w:p w14:paraId="1A742384" w14:textId="77777777" w:rsidR="00311024" w:rsidRDefault="00311024" w:rsidP="00311024"/>
    <w:p w14:paraId="5A7ADAE4" w14:textId="77777777" w:rsidR="00311024" w:rsidRPr="00311024" w:rsidRDefault="00311024" w:rsidP="00701729"/>
    <w:p w14:paraId="19B2962A" w14:textId="77777777" w:rsidR="00A35E7C" w:rsidRDefault="00A35E7C">
      <w:pPr>
        <w:rPr>
          <w:rFonts w:asciiTheme="majorHAnsi" w:eastAsiaTheme="majorEastAsia" w:hAnsiTheme="majorHAnsi" w:cstheme="majorBidi"/>
          <w:color w:val="005F7C" w:themeColor="accent1" w:themeShade="BF"/>
          <w:sz w:val="24"/>
          <w:szCs w:val="24"/>
          <w:lang w:val="en-AU"/>
        </w:rPr>
      </w:pPr>
      <w:r>
        <w:rPr>
          <w:rFonts w:hint="eastAsia"/>
          <w:color w:val="005F7C" w:themeColor="accent1" w:themeShade="BF"/>
          <w:lang w:val="en-AU"/>
        </w:rPr>
        <w:br w:type="page"/>
      </w:r>
    </w:p>
    <w:p w14:paraId="51923208" w14:textId="53E1D4EE" w:rsidR="00E344D5" w:rsidRDefault="001144B4" w:rsidP="00701729">
      <w:pPr>
        <w:pStyle w:val="Header4"/>
      </w:pPr>
      <w:r w:rsidRPr="00701729">
        <w:rPr>
          <w:color w:val="005F7C" w:themeColor="accent1" w:themeShade="BF"/>
          <w:lang w:val="en-AU"/>
        </w:rPr>
        <w:lastRenderedPageBreak/>
        <w:t xml:space="preserve">Acknowledgment of Country </w:t>
      </w:r>
    </w:p>
    <w:p w14:paraId="59527389" w14:textId="2B074942" w:rsidR="00E344D5" w:rsidRPr="00E344D5" w:rsidRDefault="00E344D5" w:rsidP="00E344D5">
      <w:pPr>
        <w:pStyle w:val="NormalWeb"/>
        <w:shd w:val="clear" w:color="auto" w:fill="FFFFFF"/>
        <w:spacing w:before="0" w:beforeAutospacing="0" w:after="150" w:afterAutospacing="0"/>
        <w:rPr>
          <w:rFonts w:asciiTheme="minorHAnsi" w:eastAsiaTheme="minorHAnsi" w:hAnsiTheme="minorHAnsi" w:cstheme="minorBidi"/>
          <w:sz w:val="18"/>
          <w:szCs w:val="18"/>
          <w:lang w:val="en-GB" w:eastAsia="en-US"/>
        </w:rPr>
      </w:pPr>
      <w:r w:rsidRPr="00E344D5">
        <w:rPr>
          <w:rFonts w:asciiTheme="minorHAnsi" w:eastAsiaTheme="minorHAnsi" w:hAnsiTheme="minorHAnsi" w:cstheme="minorBidi"/>
          <w:sz w:val="18"/>
          <w:szCs w:val="18"/>
          <w:lang w:val="en-GB" w:eastAsia="en-US"/>
        </w:rPr>
        <w:t>The CBAA acknowledges the Gadigal people of the Eora Nation, Traditional Owners of the land on which CBAA staff work. We pay our respect to Elders past and present.</w:t>
      </w:r>
    </w:p>
    <w:p w14:paraId="24F154E4" w14:textId="70963A90" w:rsidR="00E344D5" w:rsidRDefault="00E344D5" w:rsidP="00E344D5">
      <w:pPr>
        <w:pStyle w:val="NormalWeb"/>
        <w:shd w:val="clear" w:color="auto" w:fill="FFFFFF"/>
        <w:spacing w:before="0" w:beforeAutospacing="0" w:after="150" w:afterAutospacing="0"/>
        <w:rPr>
          <w:rFonts w:asciiTheme="minorHAnsi" w:eastAsiaTheme="minorHAnsi" w:hAnsiTheme="minorHAnsi" w:cstheme="minorBidi"/>
          <w:sz w:val="18"/>
          <w:szCs w:val="18"/>
          <w:lang w:val="en-GB" w:eastAsia="en-US"/>
        </w:rPr>
      </w:pPr>
      <w:r w:rsidRPr="00E344D5">
        <w:rPr>
          <w:rFonts w:asciiTheme="minorHAnsi" w:eastAsiaTheme="minorHAnsi" w:hAnsiTheme="minorHAnsi" w:cstheme="minorBidi"/>
          <w:sz w:val="18"/>
          <w:szCs w:val="18"/>
          <w:lang w:val="en-GB" w:eastAsia="en-US"/>
        </w:rPr>
        <w:t xml:space="preserve">We pay our respects to all Aboriginal and Torres Strait Islander cultures and recognise their continuing connection to lands, </w:t>
      </w:r>
      <w:proofErr w:type="gramStart"/>
      <w:r w:rsidRPr="00E344D5">
        <w:rPr>
          <w:rFonts w:asciiTheme="minorHAnsi" w:eastAsiaTheme="minorHAnsi" w:hAnsiTheme="minorHAnsi" w:cstheme="minorBidi"/>
          <w:sz w:val="18"/>
          <w:szCs w:val="18"/>
          <w:lang w:val="en-GB" w:eastAsia="en-US"/>
        </w:rPr>
        <w:t>waters</w:t>
      </w:r>
      <w:proofErr w:type="gramEnd"/>
      <w:r w:rsidRPr="00E344D5">
        <w:rPr>
          <w:rFonts w:asciiTheme="minorHAnsi" w:eastAsiaTheme="minorHAnsi" w:hAnsiTheme="minorHAnsi" w:cstheme="minorBidi"/>
          <w:sz w:val="18"/>
          <w:szCs w:val="18"/>
          <w:lang w:val="en-GB" w:eastAsia="en-US"/>
        </w:rPr>
        <w:t xml:space="preserve"> and communities. We recognise the vital role First Nations and community media play in truth-telling and reconciliation.</w:t>
      </w:r>
    </w:p>
    <w:p w14:paraId="0D1E8C43" w14:textId="77777777" w:rsidR="00E344D5" w:rsidRPr="00E344D5" w:rsidRDefault="00E344D5" w:rsidP="00E344D5">
      <w:pPr>
        <w:pStyle w:val="NormalWeb"/>
        <w:shd w:val="clear" w:color="auto" w:fill="FFFFFF"/>
        <w:spacing w:before="0" w:beforeAutospacing="0" w:after="150" w:afterAutospacing="0"/>
        <w:rPr>
          <w:rFonts w:asciiTheme="minorHAnsi" w:eastAsiaTheme="minorHAnsi" w:hAnsiTheme="minorHAnsi" w:cstheme="minorBidi"/>
          <w:sz w:val="18"/>
          <w:szCs w:val="18"/>
          <w:lang w:val="en-GB" w:eastAsia="en-US"/>
        </w:rPr>
      </w:pPr>
    </w:p>
    <w:p w14:paraId="5F3FC72C" w14:textId="6F6644EB" w:rsidR="00683707" w:rsidRDefault="00E344D5" w:rsidP="00683707">
      <w:pPr>
        <w:pStyle w:val="Header4"/>
        <w:rPr>
          <w:lang w:val="en-AU"/>
        </w:rPr>
      </w:pPr>
      <w:r>
        <w:rPr>
          <w:noProof/>
        </w:rPr>
        <w:drawing>
          <wp:inline distT="0" distB="0" distL="0" distR="0" wp14:anchorId="6B658673" wp14:editId="222EE3EE">
            <wp:extent cx="5615940" cy="3946525"/>
            <wp:effectExtent l="0" t="0" r="3810" b="0"/>
            <wp:docPr id="2" name="Picture 2" descr="Will Tower - Blak Dou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l Tower - Blak Dougl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5940" cy="3946525"/>
                    </a:xfrm>
                    <a:prstGeom prst="rect">
                      <a:avLst/>
                    </a:prstGeom>
                    <a:noFill/>
                    <a:ln>
                      <a:noFill/>
                    </a:ln>
                  </pic:spPr>
                </pic:pic>
              </a:graphicData>
            </a:graphic>
          </wp:inline>
        </w:drawing>
      </w:r>
    </w:p>
    <w:p w14:paraId="4B4B7210" w14:textId="491542F5" w:rsidR="00E344D5" w:rsidRPr="00E344D5" w:rsidRDefault="00E344D5" w:rsidP="5400DD98">
      <w:pPr>
        <w:pStyle w:val="NormalWeb"/>
        <w:shd w:val="clear" w:color="auto" w:fill="FFFFFF" w:themeFill="background1"/>
        <w:spacing w:before="0" w:beforeAutospacing="0" w:after="150" w:afterAutospacing="0"/>
        <w:rPr>
          <w:rFonts w:asciiTheme="minorHAnsi" w:eastAsiaTheme="minorEastAsia" w:hAnsiTheme="minorHAnsi" w:cstheme="minorBidi"/>
          <w:sz w:val="18"/>
          <w:szCs w:val="18"/>
          <w:lang w:val="en-GB" w:eastAsia="en-US"/>
        </w:rPr>
      </w:pPr>
      <w:r w:rsidRPr="5400DD98">
        <w:rPr>
          <w:rFonts w:asciiTheme="minorHAnsi" w:eastAsiaTheme="minorEastAsia" w:hAnsiTheme="minorHAnsi" w:cstheme="minorBidi"/>
          <w:sz w:val="18"/>
          <w:szCs w:val="18"/>
          <w:lang w:val="en-GB" w:eastAsia="en-US"/>
        </w:rPr>
        <w:t>'Will Tower', a painting by Koori artist and 2022 Archibald Winner Blak Douglas, was commissioned to accompany CBAA’s Acknowledgment of Country.</w:t>
      </w:r>
    </w:p>
    <w:p w14:paraId="3247B842" w14:textId="6FC69962" w:rsidR="00E344D5" w:rsidRPr="00E344D5" w:rsidRDefault="00E344D5" w:rsidP="5400DD98">
      <w:pPr>
        <w:pStyle w:val="NormalWeb"/>
        <w:shd w:val="clear" w:color="auto" w:fill="FFFFFF" w:themeFill="background1"/>
        <w:spacing w:before="0" w:beforeAutospacing="0" w:after="150" w:afterAutospacing="0"/>
        <w:rPr>
          <w:rFonts w:asciiTheme="minorHAnsi" w:eastAsiaTheme="minorEastAsia" w:hAnsiTheme="minorHAnsi" w:cstheme="minorBidi"/>
          <w:sz w:val="18"/>
          <w:szCs w:val="18"/>
          <w:lang w:val="en-GB" w:eastAsia="en-US"/>
        </w:rPr>
      </w:pPr>
      <w:bookmarkStart w:id="0" w:name="_Hlk93998353"/>
      <w:bookmarkStart w:id="1" w:name="_Hlk94708662"/>
    </w:p>
    <w:p w14:paraId="46DFDF29" w14:textId="2C63950D" w:rsidR="00E344D5" w:rsidRDefault="00E344D5" w:rsidP="5400DD98">
      <w:pPr>
        <w:pStyle w:val="Header4"/>
        <w:rPr>
          <w:lang w:val="en-AU"/>
        </w:rPr>
      </w:pPr>
    </w:p>
    <w:p w14:paraId="46D3F815" w14:textId="77777777" w:rsidR="00D71A45" w:rsidRDefault="00D71A45" w:rsidP="00D71A45">
      <w:pPr>
        <w:rPr>
          <w:lang w:val="en-AU"/>
        </w:rPr>
      </w:pPr>
    </w:p>
    <w:p w14:paraId="437A416F" w14:textId="77777777" w:rsidR="00D71A45" w:rsidRDefault="00D71A45" w:rsidP="00D71A45">
      <w:pPr>
        <w:rPr>
          <w:lang w:val="en-AU"/>
        </w:rPr>
      </w:pPr>
    </w:p>
    <w:p w14:paraId="53A1E844" w14:textId="77777777" w:rsidR="00D71A45" w:rsidRPr="00D71A45" w:rsidRDefault="00D71A45" w:rsidP="00D71A45">
      <w:pPr>
        <w:rPr>
          <w:lang w:val="en-AU"/>
        </w:rPr>
      </w:pPr>
    </w:p>
    <w:p w14:paraId="3AF19035" w14:textId="405889CE" w:rsidR="00E344D5" w:rsidRDefault="00E344D5" w:rsidP="5400DD98">
      <w:pPr>
        <w:rPr>
          <w:lang w:val="en-AU"/>
        </w:rPr>
      </w:pPr>
    </w:p>
    <w:p w14:paraId="6FB15739" w14:textId="77777777" w:rsidR="000369B5" w:rsidRDefault="000369B5" w:rsidP="5400DD98">
      <w:pPr>
        <w:rPr>
          <w:lang w:val="en-AU"/>
        </w:rPr>
      </w:pPr>
    </w:p>
    <w:p w14:paraId="2670F25F" w14:textId="77777777" w:rsidR="000369B5" w:rsidRDefault="000369B5" w:rsidP="5400DD98">
      <w:pPr>
        <w:rPr>
          <w:lang w:val="en-AU"/>
        </w:rPr>
      </w:pPr>
    </w:p>
    <w:p w14:paraId="532EB80C" w14:textId="77777777" w:rsidR="00147BB4" w:rsidRDefault="00147BB4" w:rsidP="5400DD98">
      <w:pPr>
        <w:rPr>
          <w:lang w:val="en-AU"/>
        </w:rPr>
      </w:pPr>
    </w:p>
    <w:p w14:paraId="3393D2EA" w14:textId="77777777" w:rsidR="00147BB4" w:rsidRDefault="00147BB4" w:rsidP="5400DD98">
      <w:pPr>
        <w:rPr>
          <w:lang w:val="en-AU"/>
        </w:rPr>
      </w:pPr>
    </w:p>
    <w:p w14:paraId="1FEDA921" w14:textId="77777777" w:rsidR="00147BB4" w:rsidRDefault="00147BB4" w:rsidP="5400DD98">
      <w:pPr>
        <w:rPr>
          <w:lang w:val="en-AU"/>
        </w:rPr>
      </w:pPr>
    </w:p>
    <w:p w14:paraId="4296F8F5" w14:textId="77777777" w:rsidR="00147BB4" w:rsidRDefault="00147BB4" w:rsidP="5400DD98">
      <w:pPr>
        <w:rPr>
          <w:lang w:val="en-AU"/>
        </w:rPr>
      </w:pPr>
    </w:p>
    <w:p w14:paraId="16BA73F4" w14:textId="6D884777" w:rsidR="006D2741" w:rsidRPr="00701729" w:rsidRDefault="00FD77B1" w:rsidP="00E344D5">
      <w:pPr>
        <w:pStyle w:val="Header4"/>
        <w:rPr>
          <w:color w:val="005F7C" w:themeColor="accent1" w:themeShade="BF"/>
          <w:lang w:val="en-AU"/>
        </w:rPr>
      </w:pPr>
      <w:r w:rsidRPr="00701729">
        <w:rPr>
          <w:color w:val="005F7C" w:themeColor="accent1" w:themeShade="BF"/>
          <w:lang w:val="en-AU"/>
        </w:rPr>
        <w:lastRenderedPageBreak/>
        <w:t xml:space="preserve">About this report </w:t>
      </w:r>
    </w:p>
    <w:p w14:paraId="644CB1DC" w14:textId="31F40059" w:rsidR="004D335A" w:rsidRDefault="005E6910" w:rsidP="006B3D1A">
      <w:pPr>
        <w:rPr>
          <w:rFonts w:eastAsiaTheme="minorEastAsia"/>
        </w:rPr>
      </w:pPr>
      <w:r>
        <w:t xml:space="preserve">This report summarises what we heard during public consultation </w:t>
      </w:r>
      <w:r w:rsidRPr="001D60AE">
        <w:t>and</w:t>
      </w:r>
      <w:r w:rsidR="001D60AE" w:rsidRPr="001D60AE">
        <w:t xml:space="preserve"> </w:t>
      </w:r>
      <w:r w:rsidR="00296B7D" w:rsidRPr="00296B7D">
        <w:t xml:space="preserve">identifies the </w:t>
      </w:r>
      <w:r w:rsidR="009B0280">
        <w:t xml:space="preserve">key changes which have been made </w:t>
      </w:r>
      <w:r w:rsidR="002D79FA">
        <w:t xml:space="preserve">to the </w:t>
      </w:r>
      <w:r w:rsidR="00296B7D">
        <w:t>draft Codes.</w:t>
      </w:r>
      <w:r w:rsidR="001D60AE" w:rsidRPr="001D60AE">
        <w:t xml:space="preserve"> </w:t>
      </w:r>
    </w:p>
    <w:p w14:paraId="068C039A" w14:textId="77777777" w:rsidR="002D79FA" w:rsidRDefault="008833C3" w:rsidP="008833C3">
      <w:pPr>
        <w:pStyle w:val="Header4"/>
        <w:rPr>
          <w:rFonts w:asciiTheme="minorHAnsi" w:eastAsiaTheme="minorEastAsia" w:hAnsiTheme="minorHAnsi" w:cstheme="minorBidi"/>
          <w:color w:val="auto"/>
          <w:sz w:val="18"/>
          <w:szCs w:val="18"/>
        </w:rPr>
      </w:pPr>
      <w:r w:rsidRPr="5B470537">
        <w:rPr>
          <w:rFonts w:asciiTheme="minorHAnsi" w:eastAsiaTheme="minorEastAsia" w:hAnsiTheme="minorHAnsi" w:cstheme="minorBidi"/>
          <w:color w:val="auto"/>
          <w:sz w:val="18"/>
          <w:szCs w:val="18"/>
        </w:rPr>
        <w:t xml:space="preserve">We received valuable feedback from community media organisations, </w:t>
      </w:r>
      <w:proofErr w:type="gramStart"/>
      <w:r w:rsidRPr="5B470537">
        <w:rPr>
          <w:rFonts w:asciiTheme="minorHAnsi" w:eastAsiaTheme="minorEastAsia" w:hAnsiTheme="minorHAnsi" w:cstheme="minorBidi"/>
          <w:color w:val="auto"/>
          <w:sz w:val="18"/>
          <w:szCs w:val="18"/>
        </w:rPr>
        <w:t>individuals</w:t>
      </w:r>
      <w:proofErr w:type="gramEnd"/>
      <w:r w:rsidRPr="5B470537">
        <w:rPr>
          <w:rFonts w:asciiTheme="minorHAnsi" w:eastAsiaTheme="minorEastAsia" w:hAnsiTheme="minorHAnsi" w:cstheme="minorBidi"/>
          <w:color w:val="auto"/>
          <w:sz w:val="18"/>
          <w:szCs w:val="18"/>
        </w:rPr>
        <w:t xml:space="preserve"> and sector bodies. </w:t>
      </w:r>
      <w:proofErr w:type="gramStart"/>
      <w:r w:rsidRPr="5B470537">
        <w:rPr>
          <w:rFonts w:asciiTheme="minorHAnsi" w:eastAsiaTheme="minorEastAsia" w:hAnsiTheme="minorHAnsi" w:cstheme="minorBidi"/>
          <w:color w:val="auto"/>
          <w:sz w:val="18"/>
          <w:szCs w:val="18"/>
        </w:rPr>
        <w:t>The majority of</w:t>
      </w:r>
      <w:proofErr w:type="gramEnd"/>
      <w:r w:rsidRPr="5B470537">
        <w:rPr>
          <w:rFonts w:asciiTheme="minorHAnsi" w:eastAsiaTheme="minorEastAsia" w:hAnsiTheme="minorHAnsi" w:cstheme="minorBidi"/>
          <w:color w:val="auto"/>
          <w:sz w:val="18"/>
          <w:szCs w:val="18"/>
        </w:rPr>
        <w:t xml:space="preserve"> respondents expressed support for the draft Codes. </w:t>
      </w:r>
    </w:p>
    <w:p w14:paraId="1F4AEC55" w14:textId="38AAABC2" w:rsidR="008833C3" w:rsidRPr="008833C3" w:rsidRDefault="6DE2C664" w:rsidP="008833C3">
      <w:pPr>
        <w:pStyle w:val="Header4"/>
        <w:rPr>
          <w:rFonts w:asciiTheme="minorHAnsi" w:eastAsiaTheme="minorEastAsia" w:hAnsiTheme="minorHAnsi" w:cstheme="minorBidi"/>
          <w:color w:val="auto"/>
          <w:sz w:val="18"/>
          <w:szCs w:val="18"/>
        </w:rPr>
      </w:pPr>
      <w:r w:rsidRPr="5B470537">
        <w:rPr>
          <w:rFonts w:asciiTheme="minorHAnsi" w:eastAsiaTheme="minorEastAsia" w:hAnsiTheme="minorHAnsi" w:cstheme="minorBidi"/>
          <w:color w:val="auto"/>
          <w:sz w:val="18"/>
          <w:szCs w:val="18"/>
        </w:rPr>
        <w:t>Thank you for having your say and developing the Codes of Practice to help shape the future of community broadcasting.</w:t>
      </w:r>
    </w:p>
    <w:p w14:paraId="30380A9F" w14:textId="2E78D764" w:rsidR="005E6910" w:rsidRDefault="005E6910" w:rsidP="006B3D1A">
      <w:r>
        <w:t>The Community Broadcasting Association of Australia (CBAA) exhibited the draft Codes from 27 October 2022 to 15 December 2022</w:t>
      </w:r>
      <w:r w:rsidR="00A61D41">
        <w:t xml:space="preserve">. The documents that were exhibited were: </w:t>
      </w:r>
    </w:p>
    <w:p w14:paraId="23982D9C" w14:textId="0FB6B4A6" w:rsidR="00A61D41" w:rsidRDefault="00A61D41" w:rsidP="004A7BB3">
      <w:pPr>
        <w:pStyle w:val="ListParagraph"/>
        <w:numPr>
          <w:ilvl w:val="0"/>
          <w:numId w:val="29"/>
        </w:numPr>
        <w:spacing w:line="276" w:lineRule="auto"/>
        <w:rPr>
          <w:lang w:val="en-AU"/>
        </w:rPr>
      </w:pPr>
      <w:r>
        <w:rPr>
          <w:lang w:val="en-AU"/>
        </w:rPr>
        <w:t xml:space="preserve">Draft Community Broadcasting Codes of Practice </w:t>
      </w:r>
    </w:p>
    <w:p w14:paraId="059049D5" w14:textId="0F2683AA" w:rsidR="3951DF1A" w:rsidRPr="00147BB4" w:rsidRDefault="00A61D41" w:rsidP="00701729">
      <w:pPr>
        <w:pStyle w:val="ListParagraph"/>
        <w:numPr>
          <w:ilvl w:val="0"/>
          <w:numId w:val="29"/>
        </w:numPr>
        <w:spacing w:line="276" w:lineRule="auto"/>
        <w:rPr>
          <w:lang w:val="en-AU"/>
        </w:rPr>
      </w:pPr>
      <w:r>
        <w:rPr>
          <w:lang w:val="en-AU"/>
        </w:rPr>
        <w:t xml:space="preserve">Explanatory Material </w:t>
      </w:r>
    </w:p>
    <w:p w14:paraId="7A22D69F" w14:textId="5FC63A60" w:rsidR="008833C3" w:rsidRPr="00701729" w:rsidRDefault="006F2628" w:rsidP="008833C3">
      <w:pPr>
        <w:pStyle w:val="Header4"/>
        <w:rPr>
          <w:color w:val="005F7C" w:themeColor="accent1" w:themeShade="BF"/>
          <w:lang w:val="en-AU"/>
        </w:rPr>
      </w:pPr>
      <w:r w:rsidRPr="00701729">
        <w:rPr>
          <w:color w:val="005F7C" w:themeColor="accent1" w:themeShade="BF"/>
          <w:lang w:val="en-AU"/>
        </w:rPr>
        <w:t>Feedback</w:t>
      </w:r>
      <w:r w:rsidR="008833C3" w:rsidRPr="00701729">
        <w:rPr>
          <w:color w:val="005F7C" w:themeColor="accent1" w:themeShade="BF"/>
          <w:lang w:val="en-AU"/>
        </w:rPr>
        <w:t xml:space="preserve"> summary </w:t>
      </w:r>
    </w:p>
    <w:p w14:paraId="5B991C35" w14:textId="28B3629B" w:rsidR="001D60AE" w:rsidRPr="0095514E" w:rsidRDefault="005E5A11" w:rsidP="00580CCE">
      <w:pPr>
        <w:spacing w:afterLines="120" w:after="288"/>
        <w:rPr>
          <w:lang w:val="en-AU"/>
        </w:rPr>
      </w:pPr>
      <w:r>
        <w:rPr>
          <w:rFonts w:ascii="Gotham Bold" w:hAnsi="Gotham Bold"/>
          <w:lang w:val="en-AU"/>
        </w:rPr>
        <w:t xml:space="preserve"> </w:t>
      </w:r>
      <w:r w:rsidR="507762D1" w:rsidRPr="00701729">
        <w:rPr>
          <w:rFonts w:ascii="Gotham Bold" w:hAnsi="Gotham Bold"/>
          <w:lang w:val="en-AU"/>
        </w:rPr>
        <w:t xml:space="preserve">9 of 10 </w:t>
      </w:r>
      <w:r w:rsidR="08F0167B" w:rsidRPr="00701729">
        <w:rPr>
          <w:rFonts w:ascii="Gotham Bold" w:hAnsi="Gotham Bold"/>
          <w:lang w:val="en-AU"/>
        </w:rPr>
        <w:t xml:space="preserve">draft </w:t>
      </w:r>
      <w:r w:rsidR="507762D1" w:rsidRPr="00701729">
        <w:rPr>
          <w:rFonts w:ascii="Gotham Bold" w:hAnsi="Gotham Bold"/>
          <w:lang w:val="en-AU"/>
        </w:rPr>
        <w:t>Codes</w:t>
      </w:r>
      <w:r w:rsidR="507762D1" w:rsidRPr="00347B04">
        <w:rPr>
          <w:lang w:val="en-AU"/>
        </w:rPr>
        <w:t xml:space="preserve"> </w:t>
      </w:r>
      <w:r w:rsidR="08F0167B" w:rsidRPr="00347B04">
        <w:rPr>
          <w:lang w:val="en-AU"/>
        </w:rPr>
        <w:t xml:space="preserve">on exhibition </w:t>
      </w:r>
      <w:r w:rsidR="507762D1" w:rsidRPr="00347B04">
        <w:rPr>
          <w:lang w:val="en-AU"/>
        </w:rPr>
        <w:t xml:space="preserve">received </w:t>
      </w:r>
      <w:r w:rsidR="507762D1" w:rsidRPr="00701729">
        <w:rPr>
          <w:rFonts w:ascii="Gotham Bold" w:hAnsi="Gotham Bold"/>
          <w:lang w:val="en-AU"/>
        </w:rPr>
        <w:t>over 90% approval</w:t>
      </w:r>
      <w:r w:rsidR="08F0167B" w:rsidRPr="00701729">
        <w:rPr>
          <w:rFonts w:ascii="Gotham Bold" w:hAnsi="Gotham Bold"/>
          <w:lang w:val="en-AU"/>
        </w:rPr>
        <w:t xml:space="preserve"> or </w:t>
      </w:r>
      <w:r w:rsidR="507762D1" w:rsidRPr="00701729">
        <w:rPr>
          <w:rFonts w:ascii="Gotham Bold" w:hAnsi="Gotham Bold"/>
          <w:lang w:val="en-AU"/>
        </w:rPr>
        <w:t xml:space="preserve">approval with minor </w:t>
      </w:r>
      <w:proofErr w:type="gramStart"/>
      <w:r w:rsidR="507762D1" w:rsidRPr="00701729">
        <w:rPr>
          <w:rFonts w:ascii="Gotham Bold" w:hAnsi="Gotham Bold"/>
          <w:lang w:val="en-AU"/>
        </w:rPr>
        <w:t>changes</w:t>
      </w:r>
      <w:proofErr w:type="gramEnd"/>
    </w:p>
    <w:p w14:paraId="6AEC688D" w14:textId="04DA8A43" w:rsidR="0C8C00AD" w:rsidRPr="00701729" w:rsidRDefault="005E5A11" w:rsidP="00580CCE">
      <w:pPr>
        <w:spacing w:afterLines="120" w:after="288" w:line="240" w:lineRule="auto"/>
        <w:rPr>
          <w:rFonts w:ascii="Gotham Bold" w:hAnsi="Gotham Bold"/>
          <w:lang w:val="en-AU"/>
        </w:rPr>
      </w:pPr>
      <w:r>
        <w:rPr>
          <w:rFonts w:ascii="Gotham Bold" w:hAnsi="Gotham Bold"/>
          <w:lang w:val="en-AU"/>
        </w:rPr>
        <w:t xml:space="preserve"> </w:t>
      </w:r>
      <w:r w:rsidR="0FC3EAD7" w:rsidRPr="00701729">
        <w:rPr>
          <w:rFonts w:ascii="Gotham Bold" w:hAnsi="Gotham Bold"/>
          <w:lang w:val="en-AU"/>
        </w:rPr>
        <w:t xml:space="preserve">7 of 8 draft Guiding Principles </w:t>
      </w:r>
      <w:r w:rsidR="0FC3EAD7" w:rsidRPr="009609D0">
        <w:rPr>
          <w:lang w:val="en-AU"/>
        </w:rPr>
        <w:t xml:space="preserve">on exhibition received </w:t>
      </w:r>
      <w:r w:rsidR="0FC3EAD7" w:rsidRPr="00701729">
        <w:rPr>
          <w:rFonts w:ascii="Gotham Bold" w:hAnsi="Gotham Bold"/>
          <w:lang w:val="en-AU"/>
        </w:rPr>
        <w:t xml:space="preserve">over 90% approval or approval with minor </w:t>
      </w:r>
      <w:proofErr w:type="gramStart"/>
      <w:r w:rsidR="0FC3EAD7" w:rsidRPr="00701729">
        <w:rPr>
          <w:rFonts w:ascii="Gotham Bold" w:hAnsi="Gotham Bold"/>
          <w:lang w:val="en-AU"/>
        </w:rPr>
        <w:t>changes</w:t>
      </w:r>
      <w:proofErr w:type="gramEnd"/>
    </w:p>
    <w:p w14:paraId="4B3C1E43" w14:textId="6ACB9459" w:rsidR="008A7720" w:rsidRPr="00364452" w:rsidRDefault="001D60AE" w:rsidP="00580CCE">
      <w:pPr>
        <w:spacing w:afterLines="120" w:after="288" w:line="240" w:lineRule="auto"/>
        <w:rPr>
          <w:rFonts w:ascii="Gotham Bold" w:hAnsi="Gotham Bold"/>
          <w:lang w:val="en-AU"/>
        </w:rPr>
      </w:pPr>
      <w:r w:rsidRPr="00701729">
        <w:rPr>
          <w:rFonts w:ascii="Gotham Bold" w:hAnsi="Gotham Bold"/>
          <w:lang w:val="en-AU"/>
        </w:rPr>
        <w:t xml:space="preserve">16 of 18 </w:t>
      </w:r>
      <w:r w:rsidR="006F2628" w:rsidRPr="00701729">
        <w:rPr>
          <w:rFonts w:ascii="Gotham Bold" w:hAnsi="Gotham Bold"/>
          <w:lang w:val="en-AU"/>
        </w:rPr>
        <w:t xml:space="preserve">draft </w:t>
      </w:r>
      <w:r w:rsidRPr="00701729">
        <w:rPr>
          <w:rFonts w:ascii="Gotham Bold" w:hAnsi="Gotham Bold"/>
          <w:lang w:val="en-AU"/>
        </w:rPr>
        <w:t>Guiding Principles and Codes</w:t>
      </w:r>
      <w:r w:rsidRPr="009609D0">
        <w:rPr>
          <w:lang w:val="en-AU"/>
        </w:rPr>
        <w:t xml:space="preserve"> put out for consultation received </w:t>
      </w:r>
      <w:r w:rsidRPr="00701729">
        <w:rPr>
          <w:rFonts w:ascii="Gotham Bold" w:hAnsi="Gotham Bold"/>
          <w:lang w:val="en-AU"/>
        </w:rPr>
        <w:t>over 90% approval</w:t>
      </w:r>
      <w:r w:rsidR="006F2628" w:rsidRPr="00701729">
        <w:rPr>
          <w:rFonts w:ascii="Gotham Bold" w:hAnsi="Gotham Bold"/>
          <w:lang w:val="en-AU"/>
        </w:rPr>
        <w:t xml:space="preserve"> or</w:t>
      </w:r>
      <w:r w:rsidRPr="00701729">
        <w:rPr>
          <w:rFonts w:ascii="Gotham Bold" w:hAnsi="Gotham Bold"/>
          <w:lang w:val="en-AU"/>
        </w:rPr>
        <w:t xml:space="preserve"> approval with minor</w:t>
      </w:r>
      <w:r w:rsidR="005E5A11">
        <w:rPr>
          <w:rFonts w:ascii="Gotham Bold" w:hAnsi="Gotham Bold"/>
          <w:lang w:val="en-AU"/>
        </w:rPr>
        <w:t xml:space="preserve"> </w:t>
      </w:r>
      <w:proofErr w:type="gramStart"/>
      <w:r w:rsidRPr="00701729">
        <w:rPr>
          <w:rFonts w:ascii="Gotham Bold" w:hAnsi="Gotham Bold"/>
          <w:lang w:val="en-AU"/>
        </w:rPr>
        <w:t>changes</w:t>
      </w:r>
      <w:proofErr w:type="gramEnd"/>
    </w:p>
    <w:p w14:paraId="0A58CE44" w14:textId="66027AC8" w:rsidR="006B3D1A" w:rsidRPr="00701729" w:rsidRDefault="00485811" w:rsidP="006C3B2E">
      <w:pPr>
        <w:rPr>
          <w:rFonts w:asciiTheme="majorHAnsi" w:eastAsiaTheme="majorEastAsia" w:hAnsiTheme="majorHAnsi" w:cstheme="majorBidi"/>
          <w:color w:val="005F7C" w:themeColor="accent1" w:themeShade="BF"/>
          <w:sz w:val="24"/>
          <w:szCs w:val="24"/>
          <w:lang w:val="en-AU"/>
        </w:rPr>
      </w:pPr>
      <w:r w:rsidRPr="00701729">
        <w:rPr>
          <w:rFonts w:asciiTheme="majorHAnsi" w:eastAsiaTheme="majorEastAsia" w:hAnsiTheme="majorHAnsi" w:cstheme="majorBidi"/>
          <w:color w:val="005F7C" w:themeColor="accent1" w:themeShade="BF"/>
          <w:sz w:val="24"/>
          <w:szCs w:val="24"/>
          <w:lang w:val="en-AU"/>
        </w:rPr>
        <w:t xml:space="preserve">The </w:t>
      </w:r>
      <w:r w:rsidR="006D1156">
        <w:rPr>
          <w:rFonts w:asciiTheme="majorHAnsi" w:eastAsiaTheme="majorEastAsia" w:hAnsiTheme="majorHAnsi" w:cstheme="majorBidi"/>
          <w:color w:val="005F7C" w:themeColor="accent1" w:themeShade="BF"/>
          <w:sz w:val="24"/>
          <w:szCs w:val="24"/>
          <w:lang w:val="en-AU"/>
        </w:rPr>
        <w:t xml:space="preserve">Review of the </w:t>
      </w:r>
      <w:r w:rsidR="00FD77B1" w:rsidRPr="00701729">
        <w:rPr>
          <w:rFonts w:asciiTheme="majorHAnsi" w:eastAsiaTheme="majorEastAsia" w:hAnsiTheme="majorHAnsi" w:cstheme="majorBidi"/>
          <w:color w:val="005F7C" w:themeColor="accent1" w:themeShade="BF"/>
          <w:sz w:val="24"/>
          <w:szCs w:val="24"/>
          <w:lang w:val="en-AU"/>
        </w:rPr>
        <w:t xml:space="preserve">Community Broadcasting Codes of Practice </w:t>
      </w:r>
    </w:p>
    <w:p w14:paraId="3A47C1C0" w14:textId="4E55D2CB" w:rsidR="00AE75DA" w:rsidRDefault="00F50770" w:rsidP="006D1156">
      <w:r w:rsidRPr="007E3CF8">
        <w:rPr>
          <w:rStyle w:val="normaltextrun"/>
          <w:rFonts w:ascii="Gotham Book" w:hAnsi="Gotham Book"/>
          <w:color w:val="000000"/>
          <w:shd w:val="clear" w:color="auto" w:fill="FFFFFF"/>
        </w:rPr>
        <w:t>Community broadcasters promote the diverse identities of Australians and enrich the social and cultural fabric of Australian society.</w:t>
      </w:r>
      <w:r w:rsidRPr="007E3CF8">
        <w:t xml:space="preserve"> </w:t>
      </w:r>
      <w:r w:rsidR="009E603C" w:rsidRPr="007E3CF8">
        <w:t xml:space="preserve">The community broadcasting sector plays a critical role in providing a voice for Australian communities that are underserved by mainstream media. </w:t>
      </w:r>
    </w:p>
    <w:p w14:paraId="6AC62AB5" w14:textId="77777777" w:rsidR="00AE75DA" w:rsidRDefault="00AE75DA" w:rsidP="00701729">
      <w:pPr>
        <w:spacing w:afterLines="40" w:after="96"/>
        <w:rPr>
          <w:lang w:val="en-AU"/>
        </w:rPr>
      </w:pPr>
      <w:r>
        <w:rPr>
          <w:lang w:val="en-AU"/>
        </w:rPr>
        <w:t xml:space="preserve">As the sector organisation representing </w:t>
      </w:r>
      <w:proofErr w:type="gramStart"/>
      <w:r>
        <w:rPr>
          <w:lang w:val="en-AU"/>
        </w:rPr>
        <w:t>the majority of</w:t>
      </w:r>
      <w:proofErr w:type="gramEnd"/>
      <w:r>
        <w:rPr>
          <w:lang w:val="en-AU"/>
        </w:rPr>
        <w:t xml:space="preserve"> licensees, the CBAA is obligated to coordinate a periodic review of the Codes to reflect changing community standards and remain relevant in the contemporary media environment. It is hoped that the revised Codes will be clearer, more flexible, and less onerous for stations to comply with. </w:t>
      </w:r>
    </w:p>
    <w:p w14:paraId="45E6FBAB" w14:textId="4F61542B" w:rsidR="00AE75DA" w:rsidRDefault="00AE75DA" w:rsidP="006D1156">
      <w:r>
        <w:rPr>
          <w:lang w:val="en-AU"/>
        </w:rPr>
        <w:t>For compliance purposes, obligations in the Codes must be clearly assessable and enforceable. Where possible, the requirements set out in the current Codes have been worded more openly to better enable stations to meet their communities’ needs in the way that works best for them.</w:t>
      </w:r>
    </w:p>
    <w:p w14:paraId="5CC782D4" w14:textId="256ED70C" w:rsidR="006C3B2E" w:rsidRPr="00701729" w:rsidRDefault="00766022" w:rsidP="006C3B2E">
      <w:pPr>
        <w:rPr>
          <w:rFonts w:asciiTheme="majorHAnsi" w:eastAsiaTheme="majorEastAsia" w:hAnsiTheme="majorHAnsi" w:cstheme="majorBidi"/>
          <w:color w:val="005F7C" w:themeColor="accent1" w:themeShade="BF"/>
          <w:sz w:val="24"/>
          <w:szCs w:val="24"/>
          <w:lang w:val="en-AU"/>
        </w:rPr>
      </w:pPr>
      <w:r w:rsidRPr="00701729">
        <w:rPr>
          <w:rFonts w:asciiTheme="majorHAnsi" w:eastAsiaTheme="majorEastAsia" w:hAnsiTheme="majorHAnsi" w:cstheme="majorBidi"/>
          <w:color w:val="005F7C" w:themeColor="accent1" w:themeShade="BF"/>
          <w:sz w:val="24"/>
          <w:szCs w:val="24"/>
          <w:lang w:val="en-AU"/>
        </w:rPr>
        <w:t xml:space="preserve">Public consultation snapshot </w:t>
      </w:r>
    </w:p>
    <w:p w14:paraId="5D7975F9" w14:textId="190FF331" w:rsidR="00576E42" w:rsidRDefault="00DB5E91" w:rsidP="00766022">
      <w:r>
        <w:t xml:space="preserve">The draft Codes were placed on exhibition from 27 October 2022 to 15 December 2022. </w:t>
      </w:r>
      <w:r w:rsidR="00576E42">
        <w:t xml:space="preserve">During the public exhibition period we undertook a range of engagement activities that included: </w:t>
      </w:r>
    </w:p>
    <w:p w14:paraId="55A790B7" w14:textId="4B0786F3" w:rsidR="00576E42" w:rsidRDefault="00624119" w:rsidP="00576E42">
      <w:pPr>
        <w:pStyle w:val="ListParagraph"/>
        <w:numPr>
          <w:ilvl w:val="0"/>
          <w:numId w:val="31"/>
        </w:numPr>
      </w:pPr>
      <w:r>
        <w:t xml:space="preserve">a </w:t>
      </w:r>
      <w:r w:rsidR="007046C1">
        <w:t xml:space="preserve">webinar for community broadcasting stations </w:t>
      </w:r>
      <w:r w:rsidR="00576E42">
        <w:t xml:space="preserve"> </w:t>
      </w:r>
    </w:p>
    <w:p w14:paraId="1BFC3DDA" w14:textId="7AD10598" w:rsidR="00576E42" w:rsidRPr="008A7B99" w:rsidRDefault="00624119" w:rsidP="00576E42">
      <w:pPr>
        <w:pStyle w:val="ListParagraph"/>
        <w:numPr>
          <w:ilvl w:val="0"/>
          <w:numId w:val="31"/>
        </w:numPr>
      </w:pPr>
      <w:r>
        <w:t xml:space="preserve">a </w:t>
      </w:r>
      <w:r w:rsidR="007046C1" w:rsidRPr="007046C1">
        <w:t xml:space="preserve">session at the CBAA </w:t>
      </w:r>
      <w:r w:rsidR="007046C1" w:rsidRPr="008A7B99">
        <w:t xml:space="preserve">Conference 2022 </w:t>
      </w:r>
    </w:p>
    <w:p w14:paraId="5BF04C1C" w14:textId="30FB9AE9" w:rsidR="3951DF1A" w:rsidRDefault="00624119" w:rsidP="00701729">
      <w:pPr>
        <w:pStyle w:val="ListParagraph"/>
        <w:numPr>
          <w:ilvl w:val="0"/>
          <w:numId w:val="31"/>
        </w:numPr>
      </w:pPr>
      <w:r>
        <w:t xml:space="preserve">a </w:t>
      </w:r>
      <w:r w:rsidR="007046C1" w:rsidRPr="008A7B99">
        <w:t>session at the FNMA Conference 20</w:t>
      </w:r>
      <w:r w:rsidR="008A7B99" w:rsidRPr="008A7B99">
        <w:t>22</w:t>
      </w:r>
      <w:r w:rsidR="007046C1" w:rsidRPr="008A7B99">
        <w:t xml:space="preserve"> </w:t>
      </w:r>
    </w:p>
    <w:p w14:paraId="15E89591" w14:textId="20CBB211" w:rsidR="00453F9F" w:rsidRDefault="005D119B" w:rsidP="00636177">
      <w:pPr>
        <w:rPr>
          <w:rFonts w:asciiTheme="majorHAnsi" w:eastAsiaTheme="majorEastAsia" w:hAnsiTheme="majorHAnsi" w:cstheme="majorBidi"/>
          <w:color w:val="0080A6" w:themeColor="accent1"/>
          <w:sz w:val="24"/>
          <w:szCs w:val="24"/>
          <w:lang w:val="en-AU"/>
        </w:rPr>
      </w:pPr>
      <w:r>
        <w:rPr>
          <w:noProof/>
        </w:rPr>
        <w:drawing>
          <wp:anchor distT="0" distB="0" distL="114300" distR="114300" simplePos="0" relativeHeight="251658241" behindDoc="0" locked="0" layoutInCell="1" allowOverlap="1" wp14:anchorId="672C4A3A" wp14:editId="3B72BE07">
            <wp:simplePos x="0" y="0"/>
            <wp:positionH relativeFrom="column">
              <wp:posOffset>-46355</wp:posOffset>
            </wp:positionH>
            <wp:positionV relativeFrom="paragraph">
              <wp:posOffset>135890</wp:posOffset>
            </wp:positionV>
            <wp:extent cx="5291678" cy="1057065"/>
            <wp:effectExtent l="0" t="0" r="3810" b="1905"/>
            <wp:wrapThrough wrapText="bothSides">
              <wp:wrapPolygon edited="0">
                <wp:start x="0" y="0"/>
                <wp:lineTo x="0" y="21210"/>
                <wp:lineTo x="21531" y="21210"/>
                <wp:lineTo x="2153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91678" cy="1057065"/>
                    </a:xfrm>
                    <a:prstGeom prst="rect">
                      <a:avLst/>
                    </a:prstGeom>
                  </pic:spPr>
                </pic:pic>
              </a:graphicData>
            </a:graphic>
            <wp14:sizeRelH relativeFrom="page">
              <wp14:pctWidth>0</wp14:pctWidth>
            </wp14:sizeRelH>
            <wp14:sizeRelV relativeFrom="page">
              <wp14:pctHeight>0</wp14:pctHeight>
            </wp14:sizeRelV>
          </wp:anchor>
        </w:drawing>
      </w:r>
    </w:p>
    <w:p w14:paraId="1E4B0086" w14:textId="77777777" w:rsidR="00D54059" w:rsidRDefault="00D54059" w:rsidP="00636177"/>
    <w:p w14:paraId="7DDBBDB0" w14:textId="77777777" w:rsidR="00D54059" w:rsidRDefault="00D54059" w:rsidP="00636177"/>
    <w:p w14:paraId="5F7F9E19" w14:textId="77777777" w:rsidR="00D54059" w:rsidRDefault="00D54059" w:rsidP="00636177"/>
    <w:p w14:paraId="7CA8E981" w14:textId="77777777" w:rsidR="00D54059" w:rsidRDefault="00D54059" w:rsidP="00636177"/>
    <w:p w14:paraId="76888D41" w14:textId="3DE105D1" w:rsidR="005D119B" w:rsidRPr="005D119B" w:rsidRDefault="60E62C71" w:rsidP="00636177">
      <w:pPr>
        <w:rPr>
          <w:rFonts w:asciiTheme="majorHAnsi" w:eastAsiaTheme="majorEastAsia" w:hAnsiTheme="majorHAnsi" w:cstheme="majorBidi"/>
          <w:color w:val="0080A6" w:themeColor="accent1"/>
          <w:sz w:val="24"/>
          <w:szCs w:val="24"/>
          <w:lang w:val="en-AU"/>
        </w:rPr>
      </w:pPr>
      <w:r>
        <w:t>Image</w:t>
      </w:r>
      <w:r w:rsidR="031F494F">
        <w:t xml:space="preserve"> 1</w:t>
      </w:r>
      <w:r>
        <w:t xml:space="preserve">: Public consultation timeframe </w:t>
      </w:r>
      <w:r w:rsidR="49F8D072">
        <w:t>for the Codes of Practice</w:t>
      </w:r>
    </w:p>
    <w:p w14:paraId="1E528866" w14:textId="1F06FE97" w:rsidR="00636177" w:rsidRPr="00701729" w:rsidRDefault="00636177" w:rsidP="00636177">
      <w:pPr>
        <w:rPr>
          <w:color w:val="005F7C" w:themeColor="accent1" w:themeShade="BF"/>
        </w:rPr>
      </w:pPr>
      <w:r w:rsidRPr="00701729">
        <w:rPr>
          <w:rFonts w:asciiTheme="majorHAnsi" w:eastAsiaTheme="majorEastAsia" w:hAnsiTheme="majorHAnsi" w:cstheme="majorBidi"/>
          <w:color w:val="005F7C" w:themeColor="accent1" w:themeShade="BF"/>
          <w:sz w:val="24"/>
          <w:szCs w:val="24"/>
          <w:lang w:val="en-AU"/>
        </w:rPr>
        <w:lastRenderedPageBreak/>
        <w:t xml:space="preserve">Submissions analysis </w:t>
      </w:r>
    </w:p>
    <w:p w14:paraId="546DD6C7" w14:textId="7E1ACF11" w:rsidR="00DB5E91" w:rsidRDefault="00457382" w:rsidP="00766022">
      <w:pPr>
        <w:rPr>
          <w:rFonts w:asciiTheme="majorHAnsi" w:eastAsiaTheme="majorEastAsia" w:hAnsiTheme="majorHAnsi" w:cstheme="majorBidi"/>
          <w:color w:val="0080A6" w:themeColor="accent1"/>
          <w:sz w:val="24"/>
          <w:szCs w:val="24"/>
          <w:lang w:val="en-AU"/>
        </w:rPr>
      </w:pPr>
      <w:r>
        <w:t xml:space="preserve">We received submissions </w:t>
      </w:r>
      <w:r w:rsidR="6B36BBFB">
        <w:t>from</w:t>
      </w:r>
      <w:r>
        <w:t xml:space="preserve"> community media organisations, sector bodies and organisations and individuals.</w:t>
      </w:r>
      <w:r w:rsidR="000B63E8">
        <w:t xml:space="preserve"> We reviewed each submission individually and considered all information in our review. The views and information provided in submissions helped inform the changes we made to the Codes and are summarised in this document.</w:t>
      </w:r>
    </w:p>
    <w:p w14:paraId="5C666B3B" w14:textId="6D9F8485" w:rsidR="00DB5E91" w:rsidRDefault="00636177" w:rsidP="00766022">
      <w:pPr>
        <w:rPr>
          <w:b/>
          <w:bCs/>
        </w:rPr>
      </w:pPr>
      <w:r>
        <w:rPr>
          <w:b/>
          <w:bCs/>
        </w:rPr>
        <w:t>A total of 71 submissions were received</w:t>
      </w:r>
      <w:r w:rsidR="00B511A6">
        <w:rPr>
          <w:b/>
          <w:bCs/>
        </w:rPr>
        <w:t>:</w:t>
      </w:r>
    </w:p>
    <w:p w14:paraId="4399EAC6" w14:textId="2CB5651E" w:rsidR="00636177" w:rsidRPr="00636177" w:rsidRDefault="00636177" w:rsidP="00636177">
      <w:pPr>
        <w:pStyle w:val="ListParagraph"/>
        <w:numPr>
          <w:ilvl w:val="0"/>
          <w:numId w:val="33"/>
        </w:numPr>
        <w:rPr>
          <w:rFonts w:asciiTheme="majorHAnsi" w:eastAsiaTheme="majorEastAsia" w:hAnsiTheme="majorHAnsi" w:cstheme="majorBidi"/>
          <w:color w:val="0080A6" w:themeColor="accent1"/>
          <w:sz w:val="24"/>
          <w:szCs w:val="24"/>
          <w:lang w:val="en-AU"/>
        </w:rPr>
      </w:pPr>
      <w:r>
        <w:t xml:space="preserve">43 responses from community media organisations </w:t>
      </w:r>
    </w:p>
    <w:p w14:paraId="45F4EEEA" w14:textId="748DF137" w:rsidR="00636177" w:rsidRPr="00636177" w:rsidRDefault="00636177" w:rsidP="00636177">
      <w:pPr>
        <w:pStyle w:val="ListParagraph"/>
        <w:numPr>
          <w:ilvl w:val="0"/>
          <w:numId w:val="33"/>
        </w:numPr>
        <w:rPr>
          <w:rFonts w:asciiTheme="majorHAnsi" w:eastAsiaTheme="majorEastAsia" w:hAnsiTheme="majorHAnsi" w:cstheme="majorBidi"/>
          <w:color w:val="0080A6" w:themeColor="accent1"/>
          <w:sz w:val="24"/>
          <w:szCs w:val="24"/>
          <w:lang w:val="en-AU"/>
        </w:rPr>
      </w:pPr>
      <w:r>
        <w:t>7 sector bodies and organisations</w:t>
      </w:r>
    </w:p>
    <w:p w14:paraId="046BBBE7" w14:textId="5B9FAFFE" w:rsidR="00636177" w:rsidRPr="00636177" w:rsidRDefault="00636177" w:rsidP="00636177">
      <w:pPr>
        <w:pStyle w:val="ListParagraph"/>
        <w:numPr>
          <w:ilvl w:val="0"/>
          <w:numId w:val="33"/>
        </w:numPr>
        <w:rPr>
          <w:rFonts w:asciiTheme="majorHAnsi" w:eastAsiaTheme="majorEastAsia" w:hAnsiTheme="majorHAnsi" w:cstheme="majorBidi"/>
          <w:color w:val="0080A6" w:themeColor="accent1"/>
          <w:sz w:val="24"/>
          <w:szCs w:val="24"/>
          <w:lang w:val="en-AU"/>
        </w:rPr>
      </w:pPr>
      <w:r>
        <w:t xml:space="preserve">21 from individuals </w:t>
      </w:r>
    </w:p>
    <w:p w14:paraId="28938002" w14:textId="1BABD1D0" w:rsidR="00DB5E91" w:rsidRDefault="00FB2BC8" w:rsidP="00766022">
      <w:r w:rsidRPr="00FB2BC8">
        <w:t xml:space="preserve">57 responses </w:t>
      </w:r>
      <w:r>
        <w:t xml:space="preserve">were received via online survey, 13 were received by email and 1 submission was submitted via phone conversation. </w:t>
      </w:r>
    </w:p>
    <w:p w14:paraId="24BFE038" w14:textId="630B62C6" w:rsidR="3951DF1A" w:rsidRDefault="000C6B6E" w:rsidP="3951DF1A">
      <w:pPr>
        <w:rPr>
          <w:rFonts w:asciiTheme="majorHAnsi" w:eastAsiaTheme="majorEastAsia" w:hAnsiTheme="majorHAnsi" w:cstheme="majorBidi"/>
          <w:color w:val="0080A6" w:themeColor="accent1"/>
          <w:sz w:val="24"/>
          <w:szCs w:val="24"/>
          <w:lang w:val="en-AU"/>
        </w:rPr>
      </w:pPr>
      <w:r>
        <w:rPr>
          <w:noProof/>
        </w:rPr>
        <w:t>F</w:t>
      </w:r>
      <w:r w:rsidR="00B511A6">
        <w:rPr>
          <w:noProof/>
        </w:rPr>
        <w:t>eedback concluded the redrafted Codes are clearer and more user friendly</w:t>
      </w:r>
      <w:r w:rsidR="200A58E4" w:rsidRPr="5B470537">
        <w:rPr>
          <w:noProof/>
        </w:rPr>
        <w:t xml:space="preserve"> than the current Codes</w:t>
      </w:r>
      <w:r w:rsidR="605D0C18" w:rsidRPr="5B470537">
        <w:rPr>
          <w:noProof/>
        </w:rPr>
        <w:t xml:space="preserve"> (Published in 2008)</w:t>
      </w:r>
      <w:r w:rsidR="23FE3401" w:rsidRPr="5B470537">
        <w:rPr>
          <w:noProof/>
        </w:rPr>
        <w:t>.</w:t>
      </w:r>
      <w:r w:rsidR="00B511A6">
        <w:rPr>
          <w:noProof/>
        </w:rPr>
        <w:t xml:space="preserve"> </w:t>
      </w:r>
    </w:p>
    <w:p w14:paraId="157BC10C" w14:textId="4D321B30" w:rsidR="00766022" w:rsidRDefault="00766022" w:rsidP="00766022">
      <w:pPr>
        <w:rPr>
          <w:rFonts w:asciiTheme="majorHAnsi" w:eastAsiaTheme="majorEastAsia" w:hAnsiTheme="majorHAnsi" w:cstheme="majorBidi"/>
          <w:color w:val="005F7C" w:themeColor="accent1" w:themeShade="BF"/>
          <w:sz w:val="24"/>
          <w:szCs w:val="24"/>
          <w:lang w:val="en-AU"/>
        </w:rPr>
      </w:pPr>
      <w:r w:rsidRPr="00701729">
        <w:rPr>
          <w:rFonts w:asciiTheme="majorHAnsi" w:eastAsiaTheme="majorEastAsia" w:hAnsiTheme="majorHAnsi" w:cstheme="majorBidi"/>
          <w:color w:val="005F7C" w:themeColor="accent1" w:themeShade="BF"/>
          <w:sz w:val="24"/>
          <w:szCs w:val="24"/>
          <w:lang w:val="en-AU"/>
        </w:rPr>
        <w:t xml:space="preserve">Key feedback themes </w:t>
      </w:r>
    </w:p>
    <w:p w14:paraId="1BEBEEA4" w14:textId="43094D8E" w:rsidR="00844F72" w:rsidRDefault="00844F72" w:rsidP="00766022">
      <w:r w:rsidRPr="00512B92">
        <w:t>Overall</w:t>
      </w:r>
      <w:r w:rsidR="00512B92">
        <w:t xml:space="preserve"> - </w:t>
      </w:r>
      <w:r w:rsidRPr="00CB1A19">
        <w:t xml:space="preserve">Respondents found the draft Codes to be clearer, more user friendly, simpler to understand, relevant, </w:t>
      </w:r>
      <w:proofErr w:type="gramStart"/>
      <w:r w:rsidRPr="00CB1A19">
        <w:t>flexible</w:t>
      </w:r>
      <w:proofErr w:type="gramEnd"/>
      <w:r w:rsidRPr="00CB1A19">
        <w:t xml:space="preserve"> and reflective of current community standards</w:t>
      </w:r>
      <w:r>
        <w:t>.</w:t>
      </w:r>
    </w:p>
    <w:p w14:paraId="58FA87B4" w14:textId="50535402" w:rsidR="00844F72" w:rsidRPr="00512B92" w:rsidRDefault="00844F72" w:rsidP="00766022">
      <w:pPr>
        <w:rPr>
          <w:sz w:val="14"/>
          <w:szCs w:val="14"/>
        </w:rPr>
      </w:pPr>
      <w:r w:rsidRPr="00512B92">
        <w:t>Diversity and independence</w:t>
      </w:r>
      <w:r w:rsidR="00512B92">
        <w:rPr>
          <w:sz w:val="14"/>
          <w:szCs w:val="14"/>
        </w:rPr>
        <w:t xml:space="preserve"> - </w:t>
      </w:r>
      <w:r>
        <w:t xml:space="preserve">Concern was raised that the emphasis on the sector’s independence, </w:t>
      </w:r>
      <w:proofErr w:type="gramStart"/>
      <w:r>
        <w:t>diversity</w:t>
      </w:r>
      <w:proofErr w:type="gramEnd"/>
      <w:r>
        <w:t xml:space="preserve"> and role in providing access to views not adequately represented in mainstream media had been lost.</w:t>
      </w:r>
    </w:p>
    <w:p w14:paraId="7D0439F0" w14:textId="560BB675" w:rsidR="00844F72" w:rsidRDefault="00844F72" w:rsidP="00766022">
      <w:r w:rsidRPr="00512B92">
        <w:t>Publishing documents online</w:t>
      </w:r>
      <w:r w:rsidR="00512B92">
        <w:t xml:space="preserve"> - </w:t>
      </w:r>
      <w:r w:rsidRPr="00CB1A19">
        <w:t>Concern was raised ove</w:t>
      </w:r>
      <w:r>
        <w:t>r the requirement</w:t>
      </w:r>
      <w:r w:rsidRPr="00CB1A19">
        <w:t xml:space="preserve"> </w:t>
      </w:r>
      <w:r>
        <w:t xml:space="preserve">for </w:t>
      </w:r>
      <w:r w:rsidRPr="00CB1A19">
        <w:t xml:space="preserve">stations to publish </w:t>
      </w:r>
      <w:r>
        <w:t>documents</w:t>
      </w:r>
      <w:r w:rsidRPr="00CB1A19">
        <w:t xml:space="preserve"> online</w:t>
      </w:r>
      <w:r>
        <w:t>: some were concerned over the administrative burden and others felt there may be privacy implications.</w:t>
      </w:r>
    </w:p>
    <w:p w14:paraId="4EB02FD7" w14:textId="534E45C8" w:rsidR="00844F72" w:rsidRDefault="00844F72" w:rsidP="00766022">
      <w:r w:rsidRPr="00512B92">
        <w:t>Protection against discrimination</w:t>
      </w:r>
      <w:r w:rsidR="00512B92">
        <w:t xml:space="preserve"> - </w:t>
      </w:r>
      <w:r>
        <w:t>Concern was voiced over the need to balance protections for freedom of expression with the</w:t>
      </w:r>
      <w:r w:rsidRPr="00CB1A19">
        <w:t xml:space="preserve"> best possible protection against discrimination and vilification</w:t>
      </w:r>
      <w:r>
        <w:t>.</w:t>
      </w:r>
    </w:p>
    <w:p w14:paraId="03E6FCED" w14:textId="3EF3777A" w:rsidR="00844F72" w:rsidRDefault="00844F72" w:rsidP="00766022">
      <w:r w:rsidRPr="00512B92">
        <w:t>Impartiality</w:t>
      </w:r>
      <w:r w:rsidR="00512B92">
        <w:t xml:space="preserve"> - </w:t>
      </w:r>
      <w:r w:rsidRPr="00CB1A19">
        <w:t xml:space="preserve">Concern was raised about the </w:t>
      </w:r>
      <w:r>
        <w:t>requirement of</w:t>
      </w:r>
      <w:r w:rsidRPr="00CB1A19">
        <w:t xml:space="preserve"> ‘impartiality’ in </w:t>
      </w:r>
      <w:r>
        <w:t>the News and Journalistic Content Code.</w:t>
      </w:r>
    </w:p>
    <w:p w14:paraId="638CE063" w14:textId="3F694D1D" w:rsidR="00512B92" w:rsidRDefault="00844F72" w:rsidP="00766022">
      <w:r w:rsidRPr="00512B92">
        <w:t>Complaints and disputes</w:t>
      </w:r>
      <w:r w:rsidR="00512B92">
        <w:t xml:space="preserve"> - </w:t>
      </w:r>
      <w:r w:rsidR="00512B92">
        <w:t>Concern was raised about the importance of distinguishing feedback from complaints. Some respondents also expressed concern that the requirement to consider an independent mediator and</w:t>
      </w:r>
    </w:p>
    <w:p w14:paraId="4063E316" w14:textId="2FC0B721" w:rsidR="00936749" w:rsidRPr="00512B92" w:rsidRDefault="00512B92" w:rsidP="006C3B2E">
      <w:r w:rsidRPr="00512B92">
        <w:t>Need for guidance material</w:t>
      </w:r>
      <w:r>
        <w:t xml:space="preserve"> - </w:t>
      </w:r>
      <w:r>
        <w:t xml:space="preserve">The need for thorough guidance material has been flagged where respondents expressed a need for clear advice on </w:t>
      </w:r>
      <w:r w:rsidRPr="00CB1A19">
        <w:t>how to demonstrate compliance</w:t>
      </w:r>
      <w:r>
        <w:t xml:space="preserve"> with the Code.</w:t>
      </w:r>
    </w:p>
    <w:p w14:paraId="37701CED" w14:textId="3C78850A" w:rsidR="005A36F9" w:rsidRDefault="005A36F9" w:rsidP="006C3B2E">
      <w:pPr>
        <w:rPr>
          <w:rFonts w:asciiTheme="majorHAnsi" w:eastAsiaTheme="majorEastAsia" w:hAnsiTheme="majorHAnsi" w:cstheme="majorBidi"/>
          <w:b/>
          <w:bCs/>
          <w:color w:val="0080A6" w:themeColor="accent1"/>
          <w:sz w:val="24"/>
          <w:szCs w:val="24"/>
          <w:lang w:val="en-AU"/>
        </w:rPr>
      </w:pPr>
      <w:r>
        <w:rPr>
          <w:rFonts w:asciiTheme="majorHAnsi" w:eastAsiaTheme="majorEastAsia" w:hAnsiTheme="majorHAnsi" w:cstheme="majorBidi"/>
          <w:color w:val="005F7C" w:themeColor="accent1" w:themeShade="BF"/>
          <w:sz w:val="24"/>
          <w:szCs w:val="24"/>
          <w:lang w:val="en-AU"/>
        </w:rPr>
        <w:t xml:space="preserve">Note on reading this </w:t>
      </w:r>
      <w:proofErr w:type="gramStart"/>
      <w:r w:rsidR="00EC0EB3">
        <w:rPr>
          <w:rFonts w:asciiTheme="majorHAnsi" w:eastAsiaTheme="majorEastAsia" w:hAnsiTheme="majorHAnsi" w:cstheme="majorBidi"/>
          <w:color w:val="005F7C" w:themeColor="accent1" w:themeShade="BF"/>
          <w:sz w:val="24"/>
          <w:szCs w:val="24"/>
          <w:lang w:val="en-AU"/>
        </w:rPr>
        <w:t>report</w:t>
      </w:r>
      <w:proofErr w:type="gramEnd"/>
    </w:p>
    <w:p w14:paraId="1CD6709B" w14:textId="65D59645" w:rsidR="001E2199" w:rsidRDefault="00DE5825" w:rsidP="00FF066C">
      <w:pPr>
        <w:rPr>
          <w:rFonts w:asciiTheme="majorHAnsi" w:eastAsiaTheme="majorEastAsia" w:hAnsiTheme="majorHAnsi" w:cstheme="majorBidi"/>
          <w:color w:val="005F7C" w:themeColor="accent1" w:themeShade="BF"/>
          <w:sz w:val="24"/>
          <w:szCs w:val="24"/>
          <w:lang w:val="en-AU"/>
        </w:rPr>
      </w:pPr>
      <w:r>
        <w:rPr>
          <w:rFonts w:ascii="Gotham Book" w:eastAsia="Times New Roman" w:hAnsi="Gotham Book" w:cs="Times New Roman"/>
          <w:lang w:eastAsia="en-AU"/>
        </w:rPr>
        <w:t>To avoid this report being overly long, p</w:t>
      </w:r>
      <w:r w:rsidR="005A36F9">
        <w:rPr>
          <w:rFonts w:ascii="Gotham Book" w:eastAsia="Times New Roman" w:hAnsi="Gotham Book" w:cs="Times New Roman"/>
          <w:lang w:eastAsia="en-AU"/>
        </w:rPr>
        <w:t xml:space="preserve">lease note that </w:t>
      </w:r>
      <w:r>
        <w:rPr>
          <w:rFonts w:ascii="Gotham Book" w:eastAsia="Times New Roman" w:hAnsi="Gotham Book" w:cs="Times New Roman"/>
          <w:lang w:eastAsia="en-AU"/>
        </w:rPr>
        <w:t xml:space="preserve">it only </w:t>
      </w:r>
      <w:r w:rsidR="00EC0EB3">
        <w:rPr>
          <w:rFonts w:ascii="Gotham Book" w:eastAsia="Times New Roman" w:hAnsi="Gotham Book" w:cs="Times New Roman"/>
          <w:lang w:eastAsia="en-AU"/>
        </w:rPr>
        <w:t xml:space="preserve">includes the previous draft wording </w:t>
      </w:r>
      <w:r w:rsidR="00FB2CDD">
        <w:rPr>
          <w:rFonts w:ascii="Gotham Book" w:eastAsia="Times New Roman" w:hAnsi="Gotham Book" w:cs="Times New Roman"/>
          <w:lang w:eastAsia="en-AU"/>
        </w:rPr>
        <w:t xml:space="preserve">at the time of the public consultation. </w:t>
      </w:r>
      <w:r w:rsidR="003F34BC">
        <w:rPr>
          <w:rFonts w:ascii="Gotham Book" w:eastAsia="Times New Roman" w:hAnsi="Gotham Book" w:cs="Times New Roman"/>
          <w:lang w:eastAsia="en-AU"/>
        </w:rPr>
        <w:t>This is the draft wording which respondents</w:t>
      </w:r>
      <w:r w:rsidR="008B6B3D">
        <w:rPr>
          <w:rFonts w:ascii="Gotham Book" w:eastAsia="Times New Roman" w:hAnsi="Gotham Book" w:cs="Times New Roman"/>
          <w:lang w:eastAsia="en-AU"/>
        </w:rPr>
        <w:t xml:space="preserve"> were asked to</w:t>
      </w:r>
      <w:r w:rsidR="003F34BC">
        <w:rPr>
          <w:rFonts w:ascii="Gotham Book" w:eastAsia="Times New Roman" w:hAnsi="Gotham Book" w:cs="Times New Roman"/>
          <w:lang w:eastAsia="en-AU"/>
        </w:rPr>
        <w:t xml:space="preserve"> g</w:t>
      </w:r>
      <w:r w:rsidR="008B6B3D">
        <w:rPr>
          <w:rFonts w:ascii="Gotham Book" w:eastAsia="Times New Roman" w:hAnsi="Gotham Book" w:cs="Times New Roman"/>
          <w:lang w:eastAsia="en-AU"/>
        </w:rPr>
        <w:t>i</w:t>
      </w:r>
      <w:r w:rsidR="003F34BC">
        <w:rPr>
          <w:rFonts w:ascii="Gotham Book" w:eastAsia="Times New Roman" w:hAnsi="Gotham Book" w:cs="Times New Roman"/>
          <w:lang w:eastAsia="en-AU"/>
        </w:rPr>
        <w:t xml:space="preserve">ve feedback on. </w:t>
      </w:r>
      <w:r w:rsidR="00AA1186">
        <w:rPr>
          <w:rFonts w:ascii="Gotham Book" w:eastAsia="Times New Roman" w:hAnsi="Gotham Book" w:cs="Times New Roman"/>
          <w:lang w:eastAsia="en-AU"/>
        </w:rPr>
        <w:t xml:space="preserve">The revised draft wording incorporating feedback </w:t>
      </w:r>
      <w:r w:rsidR="001378D5">
        <w:rPr>
          <w:rFonts w:ascii="Gotham Book" w:eastAsia="Times New Roman" w:hAnsi="Gotham Book" w:cs="Times New Roman"/>
          <w:lang w:eastAsia="en-AU"/>
        </w:rPr>
        <w:t>has been made available alongside this report</w:t>
      </w:r>
      <w:r w:rsidR="00972A88">
        <w:rPr>
          <w:rFonts w:ascii="Gotham Book" w:eastAsia="Times New Roman" w:hAnsi="Gotham Book" w:cs="Times New Roman"/>
          <w:lang w:eastAsia="en-AU"/>
        </w:rPr>
        <w:t xml:space="preserve"> in the document titled </w:t>
      </w:r>
      <w:r w:rsidR="00972A88" w:rsidRPr="00240A54">
        <w:rPr>
          <w:rFonts w:ascii="Gotham Bold" w:eastAsia="Times New Roman" w:hAnsi="Gotham Bold" w:cs="Times New Roman"/>
          <w:lang w:eastAsia="en-AU"/>
        </w:rPr>
        <w:t>Revised Draft Community Radio Broadcasting Codes of Practice</w:t>
      </w:r>
      <w:r w:rsidR="001378D5">
        <w:rPr>
          <w:rFonts w:ascii="Gotham Book" w:eastAsia="Times New Roman" w:hAnsi="Gotham Book" w:cs="Times New Roman"/>
          <w:lang w:eastAsia="en-AU"/>
        </w:rPr>
        <w:t xml:space="preserve">. </w:t>
      </w:r>
      <w:r w:rsidR="00FB2CDD">
        <w:rPr>
          <w:rFonts w:ascii="Gotham Book" w:eastAsia="Times New Roman" w:hAnsi="Gotham Book" w:cs="Times New Roman"/>
          <w:lang w:eastAsia="en-AU"/>
        </w:rPr>
        <w:t>T</w:t>
      </w:r>
      <w:r>
        <w:rPr>
          <w:rFonts w:ascii="Gotham Book" w:eastAsia="Times New Roman" w:hAnsi="Gotham Book" w:cs="Times New Roman"/>
          <w:lang w:eastAsia="en-AU"/>
        </w:rPr>
        <w:t>h</w:t>
      </w:r>
      <w:r w:rsidR="00E21E07">
        <w:rPr>
          <w:rFonts w:ascii="Gotham Book" w:eastAsia="Times New Roman" w:hAnsi="Gotham Book" w:cs="Times New Roman"/>
          <w:lang w:eastAsia="en-AU"/>
        </w:rPr>
        <w:t>is</w:t>
      </w:r>
      <w:r w:rsidR="00FB2CDD">
        <w:rPr>
          <w:rFonts w:ascii="Gotham Book" w:eastAsia="Times New Roman" w:hAnsi="Gotham Book" w:cs="Times New Roman"/>
          <w:lang w:eastAsia="en-AU"/>
        </w:rPr>
        <w:t xml:space="preserve"> report is designed to be read in companionship with the </w:t>
      </w:r>
      <w:r w:rsidR="00FB2CDD" w:rsidRPr="00240A54">
        <w:rPr>
          <w:rFonts w:ascii="Gotham Bold" w:eastAsia="Times New Roman" w:hAnsi="Gotham Bold" w:cs="Times New Roman"/>
          <w:lang w:eastAsia="en-AU"/>
        </w:rPr>
        <w:t>Revised Draft Community Radio Broadcasting Codes of Practice</w:t>
      </w:r>
      <w:r w:rsidR="00FB2CDD">
        <w:rPr>
          <w:rFonts w:ascii="Gotham Book" w:eastAsia="Times New Roman" w:hAnsi="Gotham Book" w:cs="Times New Roman"/>
          <w:lang w:eastAsia="en-AU"/>
        </w:rPr>
        <w:t>.</w:t>
      </w:r>
      <w:r w:rsidR="00FF0E2E">
        <w:rPr>
          <w:rFonts w:ascii="Gotham Book" w:eastAsia="Times New Roman" w:hAnsi="Gotham Book" w:cs="Times New Roman"/>
          <w:lang w:eastAsia="en-AU"/>
        </w:rPr>
        <w:t xml:space="preserve"> </w:t>
      </w:r>
    </w:p>
    <w:p w14:paraId="56172447" w14:textId="77777777" w:rsidR="001E2199" w:rsidRDefault="001E2199" w:rsidP="00FF066C"/>
    <w:p w14:paraId="638920AD" w14:textId="77777777" w:rsidR="00512B92" w:rsidRDefault="00512B92" w:rsidP="006C3B2E">
      <w:pPr>
        <w:rPr>
          <w:rFonts w:asciiTheme="majorHAnsi" w:eastAsiaTheme="majorEastAsia" w:hAnsiTheme="majorHAnsi" w:cstheme="majorBidi"/>
          <w:color w:val="005F7C" w:themeColor="accent1" w:themeShade="BF"/>
          <w:sz w:val="24"/>
          <w:szCs w:val="24"/>
          <w:lang w:val="en-AU"/>
        </w:rPr>
      </w:pPr>
    </w:p>
    <w:p w14:paraId="00B3F408" w14:textId="77777777" w:rsidR="00512B92" w:rsidRDefault="00512B92" w:rsidP="006C3B2E">
      <w:pPr>
        <w:rPr>
          <w:rFonts w:asciiTheme="majorHAnsi" w:eastAsiaTheme="majorEastAsia" w:hAnsiTheme="majorHAnsi" w:cstheme="majorBidi"/>
          <w:color w:val="005F7C" w:themeColor="accent1" w:themeShade="BF"/>
          <w:sz w:val="24"/>
          <w:szCs w:val="24"/>
          <w:lang w:val="en-AU"/>
        </w:rPr>
      </w:pPr>
    </w:p>
    <w:p w14:paraId="7281515E" w14:textId="77777777" w:rsidR="00512B92" w:rsidRDefault="00512B92" w:rsidP="006C3B2E">
      <w:pPr>
        <w:rPr>
          <w:rFonts w:asciiTheme="majorHAnsi" w:eastAsiaTheme="majorEastAsia" w:hAnsiTheme="majorHAnsi" w:cstheme="majorBidi"/>
          <w:color w:val="005F7C" w:themeColor="accent1" w:themeShade="BF"/>
          <w:sz w:val="24"/>
          <w:szCs w:val="24"/>
          <w:lang w:val="en-AU"/>
        </w:rPr>
      </w:pPr>
    </w:p>
    <w:p w14:paraId="63E65D42" w14:textId="12A58238" w:rsidR="006B3D1A" w:rsidRPr="00701729" w:rsidRDefault="008D1BB4" w:rsidP="006C3B2E">
      <w:pPr>
        <w:rPr>
          <w:rFonts w:asciiTheme="majorHAnsi" w:eastAsiaTheme="majorEastAsia" w:hAnsiTheme="majorHAnsi" w:cstheme="majorBidi"/>
          <w:color w:val="005F7C" w:themeColor="accent1" w:themeShade="BF"/>
          <w:sz w:val="24"/>
          <w:szCs w:val="24"/>
          <w:lang w:val="en-AU"/>
        </w:rPr>
      </w:pPr>
      <w:r>
        <w:rPr>
          <w:rFonts w:asciiTheme="majorHAnsi" w:eastAsiaTheme="majorEastAsia" w:hAnsiTheme="majorHAnsi" w:cstheme="majorBidi"/>
          <w:color w:val="005F7C" w:themeColor="accent1" w:themeShade="BF"/>
          <w:sz w:val="24"/>
          <w:szCs w:val="24"/>
          <w:lang w:val="en-AU"/>
        </w:rPr>
        <w:lastRenderedPageBreak/>
        <w:t xml:space="preserve">The Draft </w:t>
      </w:r>
      <w:r w:rsidR="00766022" w:rsidRPr="00701729">
        <w:rPr>
          <w:rFonts w:asciiTheme="majorHAnsi" w:eastAsiaTheme="majorEastAsia" w:hAnsiTheme="majorHAnsi" w:cstheme="majorBidi"/>
          <w:color w:val="005F7C" w:themeColor="accent1" w:themeShade="BF"/>
          <w:sz w:val="24"/>
          <w:szCs w:val="24"/>
          <w:lang w:val="en-AU"/>
        </w:rPr>
        <w:t>Guiding Principles</w:t>
      </w:r>
    </w:p>
    <w:p w14:paraId="7EAD8B53" w14:textId="7832DB7E" w:rsidR="00B22F3B" w:rsidRDefault="00606A2A" w:rsidP="006C3B2E">
      <w:r>
        <w:t>The d</w:t>
      </w:r>
      <w:r w:rsidR="006B794A">
        <w:t xml:space="preserve">raft </w:t>
      </w:r>
      <w:r w:rsidR="00FD7031">
        <w:t>G</w:t>
      </w:r>
      <w:r w:rsidR="006B794A">
        <w:t xml:space="preserve">uiding </w:t>
      </w:r>
      <w:r w:rsidR="00FD7031">
        <w:t>P</w:t>
      </w:r>
      <w:r w:rsidR="006B794A">
        <w:t xml:space="preserve">rinciples were exhibited with the Codes and received feedback during consultation. </w:t>
      </w:r>
      <w:r w:rsidR="005B1A63">
        <w:t xml:space="preserve">Stations welcomed the draft </w:t>
      </w:r>
      <w:r w:rsidR="00C53AC1">
        <w:t>G</w:t>
      </w:r>
      <w:r w:rsidR="005B1A63">
        <w:t xml:space="preserve">uiding </w:t>
      </w:r>
      <w:r w:rsidR="00C53AC1">
        <w:t>P</w:t>
      </w:r>
      <w:r w:rsidR="005B1A63">
        <w:t xml:space="preserve">rinciples as positive statements that have been updated as a reflection of contemporary community standards. Respondents felt the draft principles retained and strengthened the current </w:t>
      </w:r>
      <w:r w:rsidR="00E054BD">
        <w:t>G</w:t>
      </w:r>
      <w:r w:rsidR="005B1A63">
        <w:t xml:space="preserve">uiding </w:t>
      </w:r>
      <w:r w:rsidR="00E054BD">
        <w:t>P</w:t>
      </w:r>
      <w:r w:rsidR="005B1A63">
        <w:t>rinciples</w:t>
      </w:r>
      <w:r w:rsidR="00346B64">
        <w:t xml:space="preserve"> and expressed s</w:t>
      </w:r>
      <w:r w:rsidR="005B1A63">
        <w:t xml:space="preserve">upport for their new framing in active language. </w:t>
      </w:r>
    </w:p>
    <w:p w14:paraId="349E1A1C" w14:textId="77777777" w:rsidR="009D7CC5" w:rsidRPr="00701729" w:rsidRDefault="009D7CC5" w:rsidP="002C43E4">
      <w:pPr>
        <w:rPr>
          <w:rFonts w:ascii="Gotham Bold" w:hAnsi="Gotham Bold"/>
          <w:sz w:val="2"/>
          <w:szCs w:val="2"/>
        </w:rPr>
      </w:pPr>
    </w:p>
    <w:p w14:paraId="50EFCC78" w14:textId="6926E60C" w:rsidR="002C43E4" w:rsidRPr="00240A54" w:rsidRDefault="00B22F3B" w:rsidP="002C43E4">
      <w:pPr>
        <w:rPr>
          <w:sz w:val="4"/>
          <w:szCs w:val="4"/>
        </w:rPr>
      </w:pPr>
      <w:r w:rsidRPr="00701729">
        <w:rPr>
          <w:rFonts w:ascii="Gotham Bold" w:hAnsi="Gotham Bold"/>
          <w:sz w:val="20"/>
          <w:szCs w:val="20"/>
        </w:rPr>
        <w:t>Guiding Principle 1</w:t>
      </w:r>
      <w:r w:rsidRPr="00701729" w:rsidDel="004F0755">
        <w:rPr>
          <w:rFonts w:ascii="Gotham Bold" w:hAnsi="Gotham Bold"/>
          <w:sz w:val="20"/>
          <w:szCs w:val="20"/>
        </w:rPr>
        <w:t xml:space="preserve"> </w:t>
      </w:r>
    </w:p>
    <w:p w14:paraId="414039A2" w14:textId="77777777" w:rsidR="00512B92" w:rsidRPr="00701729" w:rsidRDefault="00512B92" w:rsidP="00512B92">
      <w:pPr>
        <w:spacing w:beforeLines="30" w:before="72" w:afterLines="30" w:after="72"/>
        <w:rPr>
          <w:rFonts w:ascii="Gotham Bold" w:hAnsi="Gotham Bold"/>
          <w:color w:val="000000" w:themeColor="text1"/>
        </w:rPr>
      </w:pPr>
      <w:r>
        <w:rPr>
          <w:rFonts w:ascii="Gotham Bold" w:hAnsi="Gotham Bold"/>
          <w:color w:val="000000" w:themeColor="text1"/>
        </w:rPr>
        <w:t>Previous D</w:t>
      </w:r>
      <w:r w:rsidRPr="00701729">
        <w:rPr>
          <w:rFonts w:ascii="Gotham Bold" w:hAnsi="Gotham Bold"/>
          <w:color w:val="000000" w:themeColor="text1"/>
        </w:rPr>
        <w:t>raft</w:t>
      </w:r>
    </w:p>
    <w:p w14:paraId="72FCA2CF" w14:textId="57EFDCE2" w:rsidR="00013731" w:rsidRPr="00701729" w:rsidRDefault="00512B92" w:rsidP="00512B92">
      <w:pPr>
        <w:rPr>
          <w:b/>
          <w:bCs/>
          <w:sz w:val="2"/>
          <w:szCs w:val="2"/>
        </w:rPr>
      </w:pPr>
      <w:r w:rsidRPr="00701729">
        <w:t xml:space="preserve">We pursue the principles of democracy, </w:t>
      </w:r>
      <w:proofErr w:type="gramStart"/>
      <w:r w:rsidRPr="00701729">
        <w:t>access</w:t>
      </w:r>
      <w:proofErr w:type="gramEnd"/>
      <w:r w:rsidRPr="00701729">
        <w:t xml:space="preserve"> and equity, especially for people and issues not adequately represented in other media.</w:t>
      </w:r>
    </w:p>
    <w:p w14:paraId="601787D5" w14:textId="601882F8" w:rsidR="005D04B7" w:rsidRPr="007D5C1D" w:rsidRDefault="004C15EA" w:rsidP="005D04B7">
      <w:pPr>
        <w:rPr>
          <w:rFonts w:ascii="Gotham Bold" w:hAnsi="Gotham Bold"/>
        </w:rPr>
      </w:pPr>
      <w:r w:rsidRPr="007D5C1D">
        <w:rPr>
          <w:rFonts w:ascii="Gotham Bold" w:hAnsi="Gotham Bold"/>
          <w:noProof/>
        </w:rPr>
        <w:drawing>
          <wp:anchor distT="0" distB="0" distL="114300" distR="114300" simplePos="0" relativeHeight="251658242" behindDoc="0" locked="0" layoutInCell="1" allowOverlap="1" wp14:anchorId="22E330AD" wp14:editId="1DA5B1E5">
            <wp:simplePos x="0" y="0"/>
            <wp:positionH relativeFrom="column">
              <wp:posOffset>-1270</wp:posOffset>
            </wp:positionH>
            <wp:positionV relativeFrom="paragraph">
              <wp:posOffset>243840</wp:posOffset>
            </wp:positionV>
            <wp:extent cx="5553075" cy="1399540"/>
            <wp:effectExtent l="0" t="0" r="9525" b="10160"/>
            <wp:wrapSquare wrapText="bothSides"/>
            <wp:docPr id="3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5D04B7" w:rsidRPr="007D5C1D">
        <w:rPr>
          <w:rFonts w:ascii="Gotham Bold" w:hAnsi="Gotham Bold"/>
        </w:rPr>
        <w:t>93% of respondents support the draft guiding principle as is.</w:t>
      </w:r>
    </w:p>
    <w:p w14:paraId="1EEE111B" w14:textId="24A8CFC5" w:rsidR="007A4F1E" w:rsidRPr="00701729" w:rsidRDefault="007A4F1E" w:rsidP="006C212E">
      <w:pPr>
        <w:rPr>
          <w:sz w:val="4"/>
          <w:szCs w:val="4"/>
        </w:rPr>
      </w:pPr>
    </w:p>
    <w:p w14:paraId="07086A74" w14:textId="77777777" w:rsidR="00512B92" w:rsidRDefault="00512B92" w:rsidP="00512B92">
      <w:pPr>
        <w:spacing w:before="80" w:after="80"/>
        <w:rPr>
          <w:rFonts w:ascii="Gotham Bold" w:hAnsi="Gotham Bold"/>
          <w:color w:val="005F7C" w:themeColor="accent1" w:themeShade="BF"/>
        </w:rPr>
      </w:pPr>
      <w:r>
        <w:rPr>
          <w:rFonts w:ascii="Gotham Bold" w:hAnsi="Gotham Bold"/>
          <w:color w:val="005F7C" w:themeColor="accent1" w:themeShade="BF"/>
        </w:rPr>
        <w:t>What you told us and how we have responded:</w:t>
      </w:r>
    </w:p>
    <w:p w14:paraId="38B7C345" w14:textId="68E8AB18" w:rsidR="000B18D6" w:rsidRDefault="00512B92" w:rsidP="00512B92">
      <w:pPr>
        <w:spacing w:after="0"/>
      </w:pPr>
      <w:r>
        <w:t>The original drafting was well supported so we have made no changes to the language of this Guiding Principle.</w:t>
      </w:r>
    </w:p>
    <w:p w14:paraId="15E7C744" w14:textId="77777777" w:rsidR="007D5C1D" w:rsidRDefault="007D5C1D" w:rsidP="00512B92">
      <w:pPr>
        <w:spacing w:after="0"/>
      </w:pPr>
    </w:p>
    <w:p w14:paraId="5B1E8338" w14:textId="71799BA0" w:rsidR="00287D83" w:rsidRPr="00240A54" w:rsidRDefault="00B22F3B" w:rsidP="00701729">
      <w:pPr>
        <w:spacing w:before="340"/>
        <w:rPr>
          <w:sz w:val="4"/>
          <w:szCs w:val="4"/>
        </w:rPr>
      </w:pPr>
      <w:r w:rsidRPr="00701729">
        <w:rPr>
          <w:rFonts w:ascii="Gotham Bold" w:hAnsi="Gotham Bold"/>
          <w:sz w:val="20"/>
          <w:szCs w:val="20"/>
        </w:rPr>
        <w:t xml:space="preserve">Guiding Principle </w:t>
      </w:r>
      <w:r w:rsidR="00286DE0" w:rsidRPr="00701729">
        <w:rPr>
          <w:rFonts w:ascii="Gotham Bold" w:hAnsi="Gotham Bold"/>
          <w:sz w:val="20"/>
          <w:szCs w:val="20"/>
        </w:rPr>
        <w:t>2</w:t>
      </w:r>
    </w:p>
    <w:p w14:paraId="65160A49" w14:textId="77777777" w:rsidR="00512B92" w:rsidRPr="00240A54" w:rsidRDefault="00512B92" w:rsidP="00512B92">
      <w:pPr>
        <w:spacing w:beforeLines="30" w:before="72" w:afterLines="30" w:after="72"/>
        <w:rPr>
          <w:rFonts w:ascii="Gotham Bold" w:hAnsi="Gotham Bold"/>
          <w:color w:val="000000" w:themeColor="text1"/>
        </w:rPr>
      </w:pPr>
      <w:r>
        <w:rPr>
          <w:rFonts w:ascii="Gotham Bold" w:hAnsi="Gotham Bold"/>
          <w:color w:val="000000" w:themeColor="text1"/>
        </w:rPr>
        <w:t>Previous D</w:t>
      </w:r>
      <w:r w:rsidRPr="00240A54">
        <w:rPr>
          <w:rFonts w:ascii="Gotham Bold" w:hAnsi="Gotham Bold"/>
          <w:color w:val="000000" w:themeColor="text1"/>
        </w:rPr>
        <w:t>raft</w:t>
      </w:r>
    </w:p>
    <w:p w14:paraId="15EA1786" w14:textId="19958C21" w:rsidR="002C3DFA" w:rsidRDefault="00512B92" w:rsidP="00512B92">
      <w:pPr>
        <w:spacing w:after="0"/>
      </w:pPr>
      <w:r w:rsidRPr="002C3DFA">
        <w:t>We are committed to the self-determination of Aboriginal and Torres Strait Islander peoples.</w:t>
      </w:r>
    </w:p>
    <w:p w14:paraId="75CF7E42" w14:textId="77777777" w:rsidR="00512B92" w:rsidRDefault="00512B92" w:rsidP="00512B92">
      <w:pPr>
        <w:spacing w:after="0"/>
      </w:pPr>
    </w:p>
    <w:p w14:paraId="68E5D0DC" w14:textId="7190BBF1" w:rsidR="008B57A0" w:rsidRPr="007D5C1D" w:rsidRDefault="008B57A0" w:rsidP="00F24D8B">
      <w:pPr>
        <w:rPr>
          <w:rFonts w:ascii="Gotham Bold" w:hAnsi="Gotham Bold"/>
        </w:rPr>
      </w:pPr>
      <w:r w:rsidRPr="007D5C1D">
        <w:rPr>
          <w:rFonts w:ascii="Gotham Bold" w:hAnsi="Gotham Bold"/>
        </w:rPr>
        <w:t xml:space="preserve">82.5% of respondents support the draft guiding principle as is. </w:t>
      </w:r>
    </w:p>
    <w:p w14:paraId="1F3724F4" w14:textId="39D28882" w:rsidR="008C05C1" w:rsidRPr="00701729" w:rsidRDefault="000D4501" w:rsidP="008C05C1">
      <w:pPr>
        <w:rPr>
          <w:sz w:val="2"/>
          <w:szCs w:val="2"/>
        </w:rPr>
      </w:pPr>
      <w:r>
        <w:rPr>
          <w:noProof/>
        </w:rPr>
        <w:drawing>
          <wp:inline distT="0" distB="0" distL="0" distR="0" wp14:anchorId="00AECA22" wp14:editId="4F9FF3DA">
            <wp:extent cx="5553075" cy="1415021"/>
            <wp:effectExtent l="0" t="0" r="9525" b="1397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D0CE0B" w14:textId="77777777" w:rsidR="00512B92" w:rsidRDefault="00512B92" w:rsidP="00512B92">
      <w:pPr>
        <w:spacing w:before="80" w:after="80"/>
        <w:rPr>
          <w:rFonts w:ascii="Gotham Bold" w:hAnsi="Gotham Bold"/>
          <w:color w:val="005F7C" w:themeColor="accent1" w:themeShade="BF"/>
        </w:rPr>
      </w:pPr>
      <w:r>
        <w:rPr>
          <w:rFonts w:ascii="Gotham Bold" w:hAnsi="Gotham Bold"/>
          <w:color w:val="005F7C" w:themeColor="accent1" w:themeShade="BF"/>
        </w:rPr>
        <w:t>What you told us and how we have responded:</w:t>
      </w:r>
    </w:p>
    <w:p w14:paraId="3CC2D777" w14:textId="7A7D3F5A" w:rsidR="00512B92" w:rsidRDefault="00512B92" w:rsidP="00512B92">
      <w:pPr>
        <w:rPr>
          <w:rFonts w:ascii="Gotham Bold" w:hAnsi="Gotham Bold"/>
          <w:sz w:val="20"/>
          <w:szCs w:val="20"/>
        </w:rPr>
      </w:pPr>
      <w:r>
        <w:t xml:space="preserve">Some concern about the language of this Guiding Principle was expressed by individual respondents, but </w:t>
      </w:r>
      <w:proofErr w:type="gramStart"/>
      <w:r>
        <w:t>the majority of</w:t>
      </w:r>
      <w:proofErr w:type="gramEnd"/>
      <w:r>
        <w:t xml:space="preserve"> submissions welcomed a statement expressing the sector’s commitment to self-determination. The Guiding Principle was welcomed by First Nations Media Australia (FNMA). We have changed ‘Aboriginal and Torres Strait Islander’ to ‘First Nations’ consistent with the rest of the document on advice from FNMA.</w:t>
      </w:r>
    </w:p>
    <w:p w14:paraId="7BEFCA82" w14:textId="77777777" w:rsidR="00512B92" w:rsidRDefault="00512B92" w:rsidP="00847E08">
      <w:pPr>
        <w:rPr>
          <w:rFonts w:ascii="Gotham Bold" w:hAnsi="Gotham Bold"/>
          <w:sz w:val="20"/>
          <w:szCs w:val="20"/>
        </w:rPr>
      </w:pPr>
    </w:p>
    <w:p w14:paraId="5A355FAE" w14:textId="3938E6CC" w:rsidR="00477687" w:rsidRPr="00512B92" w:rsidRDefault="00477687" w:rsidP="00847E08">
      <w:pPr>
        <w:rPr>
          <w:rFonts w:ascii="Gotham Bold" w:hAnsi="Gotham Bold"/>
          <w:sz w:val="20"/>
          <w:szCs w:val="20"/>
        </w:rPr>
      </w:pPr>
      <w:r w:rsidRPr="00701729">
        <w:rPr>
          <w:rFonts w:ascii="Gotham Bold" w:hAnsi="Gotham Bold"/>
          <w:sz w:val="20"/>
          <w:szCs w:val="20"/>
        </w:rPr>
        <w:lastRenderedPageBreak/>
        <w:t>Guiding Principle 3</w:t>
      </w:r>
    </w:p>
    <w:p w14:paraId="66FA1BC7" w14:textId="77777777" w:rsidR="00512B92" w:rsidRPr="00240A54" w:rsidRDefault="00512B92" w:rsidP="00512B92">
      <w:pPr>
        <w:spacing w:beforeLines="30" w:before="72" w:afterLines="30" w:after="72"/>
        <w:rPr>
          <w:rFonts w:ascii="Gotham Bold" w:hAnsi="Gotham Bold"/>
          <w:color w:val="000000" w:themeColor="text1"/>
        </w:rPr>
      </w:pPr>
      <w:r>
        <w:rPr>
          <w:rFonts w:ascii="Gotham Bold" w:hAnsi="Gotham Bold"/>
          <w:color w:val="000000" w:themeColor="text1"/>
        </w:rPr>
        <w:t>Previous D</w:t>
      </w:r>
      <w:r w:rsidRPr="00240A54">
        <w:rPr>
          <w:rFonts w:ascii="Gotham Bold" w:hAnsi="Gotham Bold"/>
          <w:color w:val="000000" w:themeColor="text1"/>
        </w:rPr>
        <w:t>raft</w:t>
      </w:r>
    </w:p>
    <w:p w14:paraId="2A7B7311" w14:textId="2408937C" w:rsidR="00477687" w:rsidRDefault="00512B92" w:rsidP="00512B92">
      <w:pPr>
        <w:spacing w:after="0"/>
      </w:pPr>
      <w:r w:rsidRPr="00950F6D">
        <w:t>We contribute to an inclusive, harmonious Australia by celebrating languages and cultural diversity</w:t>
      </w:r>
      <w:r w:rsidRPr="002C3DFA">
        <w:t>.</w:t>
      </w:r>
    </w:p>
    <w:p w14:paraId="0442AE33" w14:textId="77777777" w:rsidR="00512B92" w:rsidRDefault="00512B92" w:rsidP="00512B92">
      <w:pPr>
        <w:spacing w:after="0"/>
      </w:pPr>
    </w:p>
    <w:p w14:paraId="5BDDE1DC" w14:textId="77777777" w:rsidR="005D04B7" w:rsidRPr="007D5C1D" w:rsidRDefault="005D04B7" w:rsidP="005D04B7">
      <w:pPr>
        <w:rPr>
          <w:rFonts w:ascii="Gotham Bold" w:hAnsi="Gotham Bold"/>
        </w:rPr>
      </w:pPr>
      <w:r w:rsidRPr="007D5C1D">
        <w:rPr>
          <w:rFonts w:ascii="Gotham Bold" w:hAnsi="Gotham Bold"/>
        </w:rPr>
        <w:t xml:space="preserve">89.5% of respondents support the draft guiding principle as is. </w:t>
      </w:r>
    </w:p>
    <w:p w14:paraId="6586D6F5" w14:textId="1CFA07EE" w:rsidR="00C46A5A" w:rsidRPr="00240A54" w:rsidRDefault="005D04B7" w:rsidP="00C46A5A">
      <w:pPr>
        <w:rPr>
          <w:sz w:val="4"/>
          <w:szCs w:val="4"/>
        </w:rPr>
      </w:pPr>
      <w:r>
        <w:rPr>
          <w:noProof/>
        </w:rPr>
        <w:drawing>
          <wp:inline distT="0" distB="0" distL="0" distR="0" wp14:anchorId="2D32EE25" wp14:editId="20BA2D54">
            <wp:extent cx="5547360" cy="1415021"/>
            <wp:effectExtent l="0" t="0" r="15240" b="1397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D9CB444" w14:textId="77777777" w:rsidR="00512B92" w:rsidRDefault="00512B92" w:rsidP="00512B92">
      <w:pPr>
        <w:spacing w:before="80" w:after="80"/>
        <w:rPr>
          <w:rFonts w:ascii="Gotham Bold" w:hAnsi="Gotham Bold"/>
          <w:color w:val="005F7C" w:themeColor="accent1" w:themeShade="BF"/>
        </w:rPr>
      </w:pPr>
      <w:r>
        <w:rPr>
          <w:rFonts w:ascii="Gotham Bold" w:hAnsi="Gotham Bold"/>
          <w:color w:val="005F7C" w:themeColor="accent1" w:themeShade="BF"/>
        </w:rPr>
        <w:t>What you told us and how we have responded:</w:t>
      </w:r>
    </w:p>
    <w:p w14:paraId="15DF6E5F" w14:textId="0FBC6601" w:rsidR="00676F40" w:rsidRDefault="00512B92" w:rsidP="00512B92">
      <w:pPr>
        <w:spacing w:after="0"/>
      </w:pPr>
      <w:r>
        <w:t>We have followed feedback to return the phrase ‘promote harmony and diversity’ to this Guiding Principle. We have also followed advice to include ‘culture’ with languages and to change the phrasing to ‘supporting and celebrating’.</w:t>
      </w:r>
    </w:p>
    <w:p w14:paraId="3781F1C9" w14:textId="77777777" w:rsidR="007D5C1D" w:rsidRDefault="007D5C1D" w:rsidP="00512B92">
      <w:pPr>
        <w:spacing w:after="0"/>
        <w:rPr>
          <w:rFonts w:ascii="Gotham Bold" w:hAnsi="Gotham Bold"/>
        </w:rPr>
      </w:pPr>
    </w:p>
    <w:p w14:paraId="3799EEFB" w14:textId="78F351F2" w:rsidR="00676F40" w:rsidRPr="00701729" w:rsidRDefault="00676F40" w:rsidP="00701729">
      <w:pPr>
        <w:spacing w:before="340"/>
        <w:rPr>
          <w:sz w:val="6"/>
          <w:szCs w:val="6"/>
        </w:rPr>
      </w:pPr>
      <w:r w:rsidRPr="00701729">
        <w:rPr>
          <w:rFonts w:ascii="Gotham Bold" w:hAnsi="Gotham Bold"/>
          <w:sz w:val="20"/>
          <w:szCs w:val="20"/>
        </w:rPr>
        <w:t xml:space="preserve">Guiding Principle </w:t>
      </w:r>
      <w:r w:rsidR="000A1134" w:rsidRPr="00701729">
        <w:rPr>
          <w:rFonts w:ascii="Gotham Bold" w:hAnsi="Gotham Bold"/>
          <w:sz w:val="20"/>
          <w:szCs w:val="20"/>
        </w:rPr>
        <w:t>4</w:t>
      </w:r>
    </w:p>
    <w:p w14:paraId="1064D581" w14:textId="77777777" w:rsidR="00512B92" w:rsidRPr="00240A54" w:rsidRDefault="00512B92" w:rsidP="00512B92">
      <w:pPr>
        <w:spacing w:beforeLines="30" w:before="72" w:afterLines="30" w:after="72"/>
        <w:rPr>
          <w:rFonts w:ascii="Gotham Bold" w:hAnsi="Gotham Bold"/>
          <w:color w:val="000000" w:themeColor="text1"/>
        </w:rPr>
      </w:pPr>
      <w:r>
        <w:rPr>
          <w:rFonts w:ascii="Gotham Bold" w:hAnsi="Gotham Bold"/>
          <w:color w:val="000000" w:themeColor="text1"/>
        </w:rPr>
        <w:t>Previous D</w:t>
      </w:r>
      <w:r w:rsidRPr="00240A54">
        <w:rPr>
          <w:rFonts w:ascii="Gotham Bold" w:hAnsi="Gotham Bold"/>
          <w:color w:val="000000" w:themeColor="text1"/>
        </w:rPr>
        <w:t>raft</w:t>
      </w:r>
    </w:p>
    <w:p w14:paraId="1A6243F0" w14:textId="075F61A0" w:rsidR="00676F40" w:rsidRDefault="00512B92" w:rsidP="00512B92">
      <w:pPr>
        <w:spacing w:after="0"/>
      </w:pPr>
      <w:r w:rsidRPr="00DA3DA5">
        <w:t>We work to overcome prejudice and discrimination.</w:t>
      </w:r>
    </w:p>
    <w:p w14:paraId="5C4A6889" w14:textId="77777777" w:rsidR="00512B92" w:rsidRDefault="00512B92" w:rsidP="00512B92">
      <w:pPr>
        <w:spacing w:after="0"/>
      </w:pPr>
    </w:p>
    <w:p w14:paraId="7C6457B1" w14:textId="77777777" w:rsidR="005D04B7" w:rsidRPr="007D5C1D" w:rsidRDefault="005D04B7" w:rsidP="005D04B7">
      <w:pPr>
        <w:rPr>
          <w:rFonts w:ascii="Gotham Bold" w:hAnsi="Gotham Bold"/>
        </w:rPr>
      </w:pPr>
      <w:r w:rsidRPr="007D5C1D">
        <w:rPr>
          <w:rFonts w:ascii="Gotham Bold" w:hAnsi="Gotham Bold"/>
        </w:rPr>
        <w:t xml:space="preserve">89.5% of respondents support the draft guiding principle as is. </w:t>
      </w:r>
    </w:p>
    <w:p w14:paraId="52F97814" w14:textId="04FA80E5" w:rsidR="002A4633" w:rsidRPr="00240A54" w:rsidRDefault="005D04B7" w:rsidP="002A4633">
      <w:pPr>
        <w:rPr>
          <w:sz w:val="4"/>
          <w:szCs w:val="4"/>
        </w:rPr>
      </w:pPr>
      <w:r>
        <w:rPr>
          <w:noProof/>
        </w:rPr>
        <w:drawing>
          <wp:inline distT="0" distB="0" distL="0" distR="0" wp14:anchorId="70443C7A" wp14:editId="59D93130">
            <wp:extent cx="5553075" cy="1445672"/>
            <wp:effectExtent l="0" t="0" r="9525" b="254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289299" w14:textId="77777777" w:rsidR="00512B92" w:rsidRDefault="00512B92" w:rsidP="00512B92">
      <w:pPr>
        <w:spacing w:before="80" w:after="80"/>
        <w:rPr>
          <w:rFonts w:ascii="Gotham Bold" w:hAnsi="Gotham Bold"/>
          <w:color w:val="005F7C" w:themeColor="accent1" w:themeShade="BF"/>
        </w:rPr>
      </w:pPr>
      <w:r>
        <w:rPr>
          <w:rFonts w:ascii="Gotham Bold" w:hAnsi="Gotham Bold"/>
          <w:color w:val="005F7C" w:themeColor="accent1" w:themeShade="BF"/>
        </w:rPr>
        <w:t>What you told us and how we have responded:</w:t>
      </w:r>
    </w:p>
    <w:p w14:paraId="4B10A6E9" w14:textId="0C8CAA29" w:rsidR="00346B64" w:rsidRDefault="00512B92" w:rsidP="00512B92">
      <w:pPr>
        <w:rPr>
          <w:rFonts w:ascii="Gotham Bold" w:hAnsi="Gotham Bold"/>
        </w:rPr>
      </w:pPr>
      <w:r>
        <w:t>Many respondents expressed strong support for the inclusion of this Guiding Principle. Some concern was expressed, but as the majority supported it as is we have decided to make no change to this Guiding Principle.</w:t>
      </w:r>
    </w:p>
    <w:p w14:paraId="3317AF01" w14:textId="77777777" w:rsidR="00346B64" w:rsidRDefault="00346B64" w:rsidP="00DA3DA5">
      <w:pPr>
        <w:rPr>
          <w:rFonts w:ascii="Gotham Bold" w:hAnsi="Gotham Bold"/>
        </w:rPr>
      </w:pPr>
    </w:p>
    <w:p w14:paraId="0754122C" w14:textId="77777777" w:rsidR="00346B64" w:rsidRDefault="00346B64" w:rsidP="00DA3DA5">
      <w:pPr>
        <w:rPr>
          <w:rFonts w:ascii="Gotham Bold" w:hAnsi="Gotham Bold"/>
        </w:rPr>
      </w:pPr>
    </w:p>
    <w:p w14:paraId="67EB298F" w14:textId="77777777" w:rsidR="00346B64" w:rsidRDefault="00346B64" w:rsidP="00DA3DA5">
      <w:pPr>
        <w:rPr>
          <w:rFonts w:ascii="Gotham Bold" w:hAnsi="Gotham Bold"/>
        </w:rPr>
      </w:pPr>
    </w:p>
    <w:p w14:paraId="2206A834" w14:textId="77777777" w:rsidR="00346B64" w:rsidRDefault="00346B64" w:rsidP="00DA3DA5">
      <w:pPr>
        <w:rPr>
          <w:rFonts w:ascii="Gotham Bold" w:hAnsi="Gotham Bold"/>
        </w:rPr>
      </w:pPr>
    </w:p>
    <w:p w14:paraId="190D64B3" w14:textId="77777777" w:rsidR="00512B92" w:rsidRDefault="00512B92" w:rsidP="00DA3DA5">
      <w:pPr>
        <w:rPr>
          <w:rFonts w:ascii="Gotham Bold" w:hAnsi="Gotham Bold"/>
        </w:rPr>
      </w:pPr>
    </w:p>
    <w:p w14:paraId="00ABD90E" w14:textId="77777777" w:rsidR="00512B92" w:rsidRDefault="00512B92" w:rsidP="00DA3DA5">
      <w:pPr>
        <w:rPr>
          <w:rFonts w:ascii="Gotham Bold" w:hAnsi="Gotham Bold"/>
        </w:rPr>
      </w:pPr>
    </w:p>
    <w:p w14:paraId="7154074F" w14:textId="77777777" w:rsidR="00512B92" w:rsidRDefault="00512B92" w:rsidP="00DA3DA5">
      <w:pPr>
        <w:rPr>
          <w:rFonts w:ascii="Gotham Bold" w:hAnsi="Gotham Bold"/>
        </w:rPr>
      </w:pPr>
    </w:p>
    <w:p w14:paraId="71782F59" w14:textId="5396C0AA" w:rsidR="00DA3DA5" w:rsidRPr="00701729" w:rsidRDefault="00DA3DA5" w:rsidP="00DA3DA5">
      <w:pPr>
        <w:rPr>
          <w:sz w:val="6"/>
          <w:szCs w:val="6"/>
        </w:rPr>
      </w:pPr>
      <w:r w:rsidRPr="00701729">
        <w:rPr>
          <w:rFonts w:ascii="Gotham Bold" w:hAnsi="Gotham Bold"/>
          <w:sz w:val="20"/>
          <w:szCs w:val="20"/>
        </w:rPr>
        <w:lastRenderedPageBreak/>
        <w:t xml:space="preserve">Guiding Principle </w:t>
      </w:r>
      <w:r w:rsidR="00DF77E1" w:rsidRPr="00701729">
        <w:rPr>
          <w:rFonts w:ascii="Gotham Bold" w:hAnsi="Gotham Bold"/>
          <w:sz w:val="20"/>
          <w:szCs w:val="20"/>
        </w:rPr>
        <w:t>5</w:t>
      </w:r>
    </w:p>
    <w:p w14:paraId="0A30E662" w14:textId="77777777" w:rsidR="00512B92" w:rsidRPr="00240A54" w:rsidRDefault="00512B92" w:rsidP="00512B92">
      <w:pPr>
        <w:spacing w:beforeLines="30" w:before="72" w:afterLines="30" w:after="72"/>
        <w:rPr>
          <w:rFonts w:ascii="Gotham Bold" w:hAnsi="Gotham Bold"/>
          <w:color w:val="000000" w:themeColor="text1"/>
        </w:rPr>
      </w:pPr>
      <w:r>
        <w:rPr>
          <w:rFonts w:ascii="Gotham Bold" w:hAnsi="Gotham Bold"/>
          <w:color w:val="000000" w:themeColor="text1"/>
        </w:rPr>
        <w:t>Previous D</w:t>
      </w:r>
      <w:r w:rsidRPr="00240A54">
        <w:rPr>
          <w:rFonts w:ascii="Gotham Bold" w:hAnsi="Gotham Bold"/>
          <w:color w:val="000000" w:themeColor="text1"/>
        </w:rPr>
        <w:t>raft</w:t>
      </w:r>
    </w:p>
    <w:p w14:paraId="2B89455D" w14:textId="1102E5D7" w:rsidR="00DA3DA5" w:rsidRDefault="00512B92" w:rsidP="00512B92">
      <w:pPr>
        <w:spacing w:after="0"/>
      </w:pPr>
      <w:r w:rsidRPr="00DB2931">
        <w:t>We expand the variety of viewpoints and programming choices available in Australia.</w:t>
      </w:r>
    </w:p>
    <w:p w14:paraId="5CFBFAAD" w14:textId="77777777" w:rsidR="00512B92" w:rsidRDefault="00512B92" w:rsidP="00512B92">
      <w:pPr>
        <w:spacing w:after="0"/>
      </w:pPr>
    </w:p>
    <w:p w14:paraId="1652C0AA" w14:textId="3E643CF4" w:rsidR="00493985" w:rsidRPr="007D5C1D" w:rsidRDefault="005D04B7" w:rsidP="005D04B7">
      <w:pPr>
        <w:rPr>
          <w:rFonts w:ascii="Gotham Bold" w:hAnsi="Gotham Bold"/>
          <w:b/>
          <w:bCs/>
        </w:rPr>
      </w:pPr>
      <w:r w:rsidRPr="007D5C1D">
        <w:rPr>
          <w:rFonts w:ascii="Gotham Bold" w:hAnsi="Gotham Bold"/>
        </w:rPr>
        <w:t xml:space="preserve">91% of respondents support the draft guiding principle as is. </w:t>
      </w:r>
    </w:p>
    <w:p w14:paraId="4785698D" w14:textId="4415D109" w:rsidR="00586F5B" w:rsidRPr="00240A54" w:rsidRDefault="005D04B7" w:rsidP="00586F5B">
      <w:pPr>
        <w:rPr>
          <w:sz w:val="4"/>
          <w:szCs w:val="4"/>
        </w:rPr>
      </w:pPr>
      <w:r>
        <w:rPr>
          <w:noProof/>
        </w:rPr>
        <w:drawing>
          <wp:inline distT="0" distB="0" distL="0" distR="0" wp14:anchorId="3C8F9384" wp14:editId="441193F7">
            <wp:extent cx="5553075" cy="1445671"/>
            <wp:effectExtent l="0" t="0" r="9525" b="254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8EC89C1" w14:textId="77777777" w:rsidR="00512B92" w:rsidRDefault="00512B92" w:rsidP="00512B92">
      <w:pPr>
        <w:spacing w:before="80" w:after="80"/>
        <w:rPr>
          <w:rFonts w:ascii="Gotham Bold" w:hAnsi="Gotham Bold"/>
          <w:color w:val="005F7C" w:themeColor="accent1" w:themeShade="BF"/>
        </w:rPr>
      </w:pPr>
      <w:r>
        <w:rPr>
          <w:rFonts w:ascii="Gotham Bold" w:hAnsi="Gotham Bold"/>
          <w:color w:val="005F7C" w:themeColor="accent1" w:themeShade="BF"/>
        </w:rPr>
        <w:t>What you told us and how we have responded:</w:t>
      </w:r>
    </w:p>
    <w:p w14:paraId="017F000B" w14:textId="556DAADF" w:rsidR="00B271E8" w:rsidRDefault="00512B92" w:rsidP="00512B92">
      <w:pPr>
        <w:spacing w:after="0"/>
      </w:pPr>
      <w:r>
        <w:t>The original drafting was well supported. We have followed a suggestion to return ‘enhance the diversity’ in relation to viewpoints and programming choices in this Guiding Principle.</w:t>
      </w:r>
    </w:p>
    <w:p w14:paraId="01C667DE" w14:textId="77777777" w:rsidR="007D5C1D" w:rsidRDefault="007D5C1D" w:rsidP="00512B92">
      <w:pPr>
        <w:spacing w:after="0"/>
        <w:rPr>
          <w:rFonts w:ascii="Gotham Bold" w:hAnsi="Gotham Bold"/>
        </w:rPr>
      </w:pPr>
    </w:p>
    <w:p w14:paraId="00316384" w14:textId="0BF8A06F" w:rsidR="00B271E8" w:rsidRPr="00701729" w:rsidRDefault="00B271E8" w:rsidP="00701729">
      <w:pPr>
        <w:spacing w:before="340"/>
        <w:rPr>
          <w:sz w:val="6"/>
          <w:szCs w:val="6"/>
        </w:rPr>
      </w:pPr>
      <w:r w:rsidRPr="00701729">
        <w:rPr>
          <w:rFonts w:ascii="Gotham Bold" w:hAnsi="Gotham Bold"/>
          <w:sz w:val="20"/>
          <w:szCs w:val="20"/>
        </w:rPr>
        <w:t>Guiding Principle 6</w:t>
      </w:r>
    </w:p>
    <w:p w14:paraId="327CB282" w14:textId="77777777" w:rsidR="007D5C1D" w:rsidRPr="00240A54" w:rsidRDefault="007D5C1D" w:rsidP="007D5C1D">
      <w:pPr>
        <w:spacing w:beforeLines="30" w:before="72" w:afterLines="30" w:after="72"/>
        <w:rPr>
          <w:rFonts w:ascii="Gotham Bold" w:hAnsi="Gotham Bold"/>
          <w:color w:val="000000" w:themeColor="text1"/>
        </w:rPr>
      </w:pPr>
      <w:r>
        <w:rPr>
          <w:rFonts w:ascii="Gotham Bold" w:hAnsi="Gotham Bold"/>
          <w:color w:val="000000" w:themeColor="text1"/>
        </w:rPr>
        <w:t>Previous D</w:t>
      </w:r>
      <w:r w:rsidRPr="00240A54">
        <w:rPr>
          <w:rFonts w:ascii="Gotham Bold" w:hAnsi="Gotham Bold"/>
          <w:color w:val="000000" w:themeColor="text1"/>
        </w:rPr>
        <w:t>raft</w:t>
      </w:r>
    </w:p>
    <w:p w14:paraId="75EF7A75" w14:textId="74D90428" w:rsidR="00B271E8" w:rsidRDefault="007D5C1D" w:rsidP="007D5C1D">
      <w:pPr>
        <w:spacing w:after="0"/>
      </w:pPr>
      <w:r w:rsidRPr="00AE39E6">
        <w:t>We are independent.</w:t>
      </w:r>
    </w:p>
    <w:p w14:paraId="76026B72" w14:textId="77777777" w:rsidR="007D5C1D" w:rsidRDefault="007D5C1D" w:rsidP="007D5C1D">
      <w:pPr>
        <w:spacing w:after="0"/>
      </w:pPr>
    </w:p>
    <w:p w14:paraId="5862AA6E" w14:textId="049A3627" w:rsidR="005D04B7" w:rsidRPr="007D5C1D" w:rsidRDefault="00D318F7" w:rsidP="00F24D8B">
      <w:pPr>
        <w:rPr>
          <w:rFonts w:ascii="Gotham Bold" w:hAnsi="Gotham Bold"/>
          <w:b/>
          <w:bCs/>
        </w:rPr>
      </w:pPr>
      <w:r w:rsidRPr="007D5C1D">
        <w:rPr>
          <w:rFonts w:ascii="Gotham Bold" w:hAnsi="Gotham Bold"/>
        </w:rPr>
        <w:t xml:space="preserve">93% of respondents support the draft guiding principle as is. </w:t>
      </w:r>
    </w:p>
    <w:p w14:paraId="65C93E58" w14:textId="37947F82" w:rsidR="005D04B7" w:rsidRDefault="00D318F7" w:rsidP="00F24D8B">
      <w:pPr>
        <w:rPr>
          <w:b/>
          <w:bCs/>
        </w:rPr>
      </w:pPr>
      <w:r>
        <w:rPr>
          <w:noProof/>
        </w:rPr>
        <w:drawing>
          <wp:inline distT="0" distB="0" distL="0" distR="0" wp14:anchorId="56EC63C2" wp14:editId="2425534B">
            <wp:extent cx="5542280" cy="1466105"/>
            <wp:effectExtent l="0" t="0" r="1270" b="127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280977" w14:textId="77777777" w:rsidR="00AA38CA" w:rsidRPr="00240A54" w:rsidRDefault="00AA38CA" w:rsidP="00701729">
      <w:pPr>
        <w:spacing w:before="80" w:after="80"/>
        <w:rPr>
          <w:sz w:val="4"/>
          <w:szCs w:val="4"/>
        </w:rPr>
      </w:pPr>
    </w:p>
    <w:p w14:paraId="67811EB6" w14:textId="77777777" w:rsidR="007D5C1D" w:rsidRDefault="007D5C1D" w:rsidP="007D5C1D">
      <w:pPr>
        <w:spacing w:before="80" w:after="80"/>
        <w:rPr>
          <w:rFonts w:ascii="Gotham Bold" w:hAnsi="Gotham Bold"/>
          <w:color w:val="005F7C" w:themeColor="accent1" w:themeShade="BF"/>
        </w:rPr>
      </w:pPr>
      <w:r>
        <w:rPr>
          <w:rFonts w:ascii="Gotham Bold" w:hAnsi="Gotham Bold"/>
          <w:color w:val="005F7C" w:themeColor="accent1" w:themeShade="BF"/>
        </w:rPr>
        <w:t>What you told us and how we have responded:</w:t>
      </w:r>
    </w:p>
    <w:p w14:paraId="1145E549" w14:textId="5F842CB1" w:rsidR="00AA38CA" w:rsidRDefault="007D5C1D" w:rsidP="007D5C1D">
      <w:pPr>
        <w:spacing w:after="0"/>
      </w:pPr>
      <w:r>
        <w:t>We have added ‘and community controlled’ to this Guiding Principle to clarify what is meant by ‘independent’ as some respondents felt that it was not clear enough.</w:t>
      </w:r>
    </w:p>
    <w:p w14:paraId="118B83BC" w14:textId="77777777" w:rsidR="002C3727" w:rsidRDefault="002C3727" w:rsidP="009D49C7">
      <w:pPr>
        <w:spacing w:after="0"/>
      </w:pPr>
    </w:p>
    <w:p w14:paraId="14AD6133" w14:textId="77777777" w:rsidR="002C3727" w:rsidRDefault="002C3727" w:rsidP="009D49C7">
      <w:pPr>
        <w:spacing w:after="0"/>
      </w:pPr>
    </w:p>
    <w:p w14:paraId="4B248891" w14:textId="77777777" w:rsidR="002C3727" w:rsidRDefault="002C3727" w:rsidP="009D49C7">
      <w:pPr>
        <w:spacing w:after="0"/>
      </w:pPr>
    </w:p>
    <w:p w14:paraId="0A18161C" w14:textId="77777777" w:rsidR="002C3727" w:rsidRDefault="002C3727" w:rsidP="009D49C7">
      <w:pPr>
        <w:spacing w:after="0"/>
      </w:pPr>
    </w:p>
    <w:p w14:paraId="219166D3" w14:textId="77777777" w:rsidR="002C3727" w:rsidRDefault="002C3727" w:rsidP="009D49C7">
      <w:pPr>
        <w:spacing w:after="0"/>
      </w:pPr>
    </w:p>
    <w:p w14:paraId="31F98A16" w14:textId="77777777" w:rsidR="00346B64" w:rsidRDefault="00346B64" w:rsidP="002C3727">
      <w:pPr>
        <w:rPr>
          <w:rFonts w:ascii="Gotham Bold" w:hAnsi="Gotham Bold"/>
        </w:rPr>
      </w:pPr>
    </w:p>
    <w:p w14:paraId="64EA7329" w14:textId="77777777" w:rsidR="009D7CC5" w:rsidRDefault="009D7CC5" w:rsidP="002C3727">
      <w:pPr>
        <w:rPr>
          <w:rFonts w:ascii="Gotham Bold" w:hAnsi="Gotham Bold"/>
          <w:sz w:val="20"/>
          <w:szCs w:val="20"/>
        </w:rPr>
      </w:pPr>
    </w:p>
    <w:p w14:paraId="371DB9C4" w14:textId="77777777" w:rsidR="009D7CC5" w:rsidRDefault="009D7CC5" w:rsidP="002C3727">
      <w:pPr>
        <w:rPr>
          <w:rFonts w:ascii="Gotham Bold" w:hAnsi="Gotham Bold"/>
          <w:sz w:val="20"/>
          <w:szCs w:val="20"/>
        </w:rPr>
      </w:pPr>
    </w:p>
    <w:p w14:paraId="4D7B703B" w14:textId="77777777" w:rsidR="007D5C1D" w:rsidRDefault="007D5C1D" w:rsidP="002C3727">
      <w:pPr>
        <w:rPr>
          <w:rFonts w:ascii="Gotham Bold" w:hAnsi="Gotham Bold"/>
          <w:sz w:val="20"/>
          <w:szCs w:val="20"/>
        </w:rPr>
      </w:pPr>
    </w:p>
    <w:p w14:paraId="30585D6F" w14:textId="77777777" w:rsidR="007D5C1D" w:rsidRDefault="007D5C1D" w:rsidP="002C3727">
      <w:pPr>
        <w:rPr>
          <w:rFonts w:ascii="Gotham Bold" w:hAnsi="Gotham Bold"/>
          <w:sz w:val="20"/>
          <w:szCs w:val="20"/>
        </w:rPr>
      </w:pPr>
    </w:p>
    <w:p w14:paraId="6A0F69F3" w14:textId="3D4231A6" w:rsidR="002C3727" w:rsidRPr="00701729" w:rsidRDefault="002C3727" w:rsidP="002C3727">
      <w:pPr>
        <w:rPr>
          <w:sz w:val="6"/>
          <w:szCs w:val="6"/>
        </w:rPr>
      </w:pPr>
      <w:r w:rsidRPr="00701729">
        <w:rPr>
          <w:rFonts w:ascii="Gotham Bold" w:hAnsi="Gotham Bold"/>
          <w:sz w:val="20"/>
          <w:szCs w:val="20"/>
        </w:rPr>
        <w:lastRenderedPageBreak/>
        <w:t>Guiding Principle 7</w:t>
      </w:r>
    </w:p>
    <w:p w14:paraId="0127564D" w14:textId="77777777" w:rsidR="007D5C1D" w:rsidRPr="00240A54" w:rsidRDefault="007D5C1D" w:rsidP="007D5C1D">
      <w:pPr>
        <w:spacing w:beforeLines="30" w:before="72" w:afterLines="30" w:after="72"/>
        <w:rPr>
          <w:rFonts w:ascii="Gotham Bold" w:hAnsi="Gotham Bold"/>
          <w:color w:val="000000" w:themeColor="text1"/>
        </w:rPr>
      </w:pPr>
      <w:r>
        <w:rPr>
          <w:rFonts w:ascii="Gotham Bold" w:hAnsi="Gotham Bold"/>
          <w:color w:val="000000" w:themeColor="text1"/>
        </w:rPr>
        <w:t>Previous D</w:t>
      </w:r>
      <w:r w:rsidRPr="00240A54">
        <w:rPr>
          <w:rFonts w:ascii="Gotham Bold" w:hAnsi="Gotham Bold"/>
          <w:color w:val="000000" w:themeColor="text1"/>
        </w:rPr>
        <w:t>raft</w:t>
      </w:r>
    </w:p>
    <w:p w14:paraId="5D1CA816" w14:textId="5D266FAF" w:rsidR="002C3727" w:rsidRDefault="007D5C1D" w:rsidP="007D5C1D">
      <w:pPr>
        <w:spacing w:after="0"/>
      </w:pPr>
      <w:r w:rsidRPr="00CF6DC1">
        <w:t xml:space="preserve">We support and develop local arts, </w:t>
      </w:r>
      <w:proofErr w:type="gramStart"/>
      <w:r w:rsidRPr="00CF6DC1">
        <w:t>music</w:t>
      </w:r>
      <w:proofErr w:type="gramEnd"/>
      <w:r w:rsidRPr="00CF6DC1">
        <w:t xml:space="preserve"> and culture.</w:t>
      </w:r>
    </w:p>
    <w:p w14:paraId="6FBB90EC" w14:textId="77777777" w:rsidR="007D5C1D" w:rsidRPr="007D5C1D" w:rsidRDefault="007D5C1D" w:rsidP="007D5C1D">
      <w:pPr>
        <w:spacing w:after="0"/>
        <w:rPr>
          <w:rFonts w:ascii="Gotham Bold" w:hAnsi="Gotham Bold"/>
        </w:rPr>
      </w:pPr>
    </w:p>
    <w:p w14:paraId="4AB55E28" w14:textId="77777777" w:rsidR="00D318F7" w:rsidRPr="007D5C1D" w:rsidRDefault="00D318F7" w:rsidP="00D318F7">
      <w:pPr>
        <w:rPr>
          <w:rFonts w:ascii="Gotham Bold" w:hAnsi="Gotham Bold"/>
        </w:rPr>
      </w:pPr>
      <w:r w:rsidRPr="007D5C1D">
        <w:rPr>
          <w:rFonts w:ascii="Gotham Bold" w:hAnsi="Gotham Bold"/>
        </w:rPr>
        <w:t xml:space="preserve">91% of respondents support the draft guiding principle as is. </w:t>
      </w:r>
    </w:p>
    <w:p w14:paraId="6450F03F" w14:textId="6D8A5B50" w:rsidR="00DC4561" w:rsidRDefault="00DF5910" w:rsidP="00FE65C5">
      <w:pPr>
        <w:rPr>
          <w:b/>
          <w:bCs/>
        </w:rPr>
      </w:pPr>
      <w:r>
        <w:rPr>
          <w:noProof/>
        </w:rPr>
        <w:drawing>
          <wp:inline distT="0" distB="0" distL="0" distR="0" wp14:anchorId="6FDE0046" wp14:editId="1B676479">
            <wp:extent cx="5542280" cy="1440563"/>
            <wp:effectExtent l="0" t="0" r="1270" b="7620"/>
            <wp:docPr id="30753616" name="Chart 307536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18876B" w14:textId="77777777" w:rsidR="00D262AA" w:rsidRPr="00240A54" w:rsidRDefault="00D262AA" w:rsidP="00701729">
      <w:pPr>
        <w:spacing w:after="0"/>
        <w:rPr>
          <w:sz w:val="4"/>
          <w:szCs w:val="4"/>
        </w:rPr>
      </w:pPr>
    </w:p>
    <w:p w14:paraId="1918BC87" w14:textId="77777777" w:rsidR="007D5C1D" w:rsidRDefault="007D5C1D" w:rsidP="007D5C1D">
      <w:pPr>
        <w:spacing w:before="80" w:after="80"/>
        <w:rPr>
          <w:rFonts w:ascii="Gotham Bold" w:hAnsi="Gotham Bold"/>
          <w:color w:val="005F7C" w:themeColor="accent1" w:themeShade="BF"/>
        </w:rPr>
      </w:pPr>
      <w:r>
        <w:rPr>
          <w:rFonts w:ascii="Gotham Bold" w:hAnsi="Gotham Bold"/>
          <w:color w:val="005F7C" w:themeColor="accent1" w:themeShade="BF"/>
        </w:rPr>
        <w:t>What you told us and how we have responded:</w:t>
      </w:r>
    </w:p>
    <w:p w14:paraId="12302E25" w14:textId="65053C2A" w:rsidR="00FB6941" w:rsidRDefault="007D5C1D" w:rsidP="007D5C1D">
      <w:pPr>
        <w:spacing w:after="0"/>
      </w:pPr>
      <w:r>
        <w:t>We have followed advice that ‘nurture’ was a better word to replace ‘develop’ in this Guiding Principle.</w:t>
      </w:r>
    </w:p>
    <w:p w14:paraId="38A0C736" w14:textId="77777777" w:rsidR="007D5C1D" w:rsidRDefault="007D5C1D" w:rsidP="007D5C1D">
      <w:pPr>
        <w:spacing w:after="0"/>
        <w:rPr>
          <w:rFonts w:ascii="Gotham Bold" w:hAnsi="Gotham Bold"/>
        </w:rPr>
      </w:pPr>
    </w:p>
    <w:p w14:paraId="5D670147" w14:textId="50D526D7" w:rsidR="00FB6941" w:rsidRPr="00701729" w:rsidRDefault="00FB6941" w:rsidP="00701729">
      <w:pPr>
        <w:spacing w:before="340"/>
        <w:rPr>
          <w:sz w:val="6"/>
          <w:szCs w:val="6"/>
        </w:rPr>
      </w:pPr>
      <w:r w:rsidRPr="00701729">
        <w:rPr>
          <w:rFonts w:ascii="Gotham Bold" w:hAnsi="Gotham Bold"/>
          <w:sz w:val="20"/>
          <w:szCs w:val="20"/>
        </w:rPr>
        <w:t xml:space="preserve">Guiding Principle </w:t>
      </w:r>
      <w:r w:rsidR="008F5BEE" w:rsidRPr="00701729">
        <w:rPr>
          <w:rFonts w:ascii="Gotham Bold" w:hAnsi="Gotham Bold"/>
          <w:sz w:val="20"/>
          <w:szCs w:val="20"/>
        </w:rPr>
        <w:t>8</w:t>
      </w:r>
    </w:p>
    <w:p w14:paraId="57DE0133" w14:textId="77777777" w:rsidR="007D5C1D" w:rsidRPr="00240A54" w:rsidRDefault="007D5C1D" w:rsidP="007D5C1D">
      <w:pPr>
        <w:spacing w:beforeLines="30" w:before="72" w:afterLines="30" w:after="72"/>
        <w:rPr>
          <w:rFonts w:ascii="Gotham Bold" w:hAnsi="Gotham Bold"/>
          <w:color w:val="000000" w:themeColor="text1"/>
        </w:rPr>
      </w:pPr>
      <w:r>
        <w:rPr>
          <w:rFonts w:ascii="Gotham Bold" w:hAnsi="Gotham Bold"/>
          <w:color w:val="000000" w:themeColor="text1"/>
        </w:rPr>
        <w:t>Previous D</w:t>
      </w:r>
      <w:r w:rsidRPr="00240A54">
        <w:rPr>
          <w:rFonts w:ascii="Gotham Bold" w:hAnsi="Gotham Bold"/>
          <w:color w:val="000000" w:themeColor="text1"/>
        </w:rPr>
        <w:t>raft</w:t>
      </w:r>
    </w:p>
    <w:p w14:paraId="42913DFF" w14:textId="7AE0D5AB" w:rsidR="00FB6941" w:rsidRDefault="007D5C1D" w:rsidP="007D5C1D">
      <w:pPr>
        <w:spacing w:after="0"/>
      </w:pPr>
      <w:r w:rsidRPr="000C0F14">
        <w:t>We encourage and increase community participation in broadcasting.</w:t>
      </w:r>
    </w:p>
    <w:p w14:paraId="39B71C2E" w14:textId="77777777" w:rsidR="007D5C1D" w:rsidRDefault="007D5C1D" w:rsidP="007D5C1D">
      <w:pPr>
        <w:spacing w:after="0"/>
      </w:pPr>
    </w:p>
    <w:p w14:paraId="562098E7" w14:textId="1475C65E" w:rsidR="00D318F7" w:rsidRPr="007D5C1D" w:rsidRDefault="00D318F7" w:rsidP="00D318F7">
      <w:pPr>
        <w:rPr>
          <w:rFonts w:ascii="Gotham Bold" w:hAnsi="Gotham Bold"/>
        </w:rPr>
      </w:pPr>
      <w:r w:rsidRPr="007D5C1D">
        <w:rPr>
          <w:rFonts w:ascii="Gotham Bold" w:hAnsi="Gotham Bold"/>
        </w:rPr>
        <w:t xml:space="preserve">96.5% of respondents support the draft guiding principle as is. </w:t>
      </w:r>
    </w:p>
    <w:p w14:paraId="1F39DF61" w14:textId="0A3B5A51" w:rsidR="00D318F7" w:rsidRPr="004C6E77" w:rsidRDefault="00D318F7" w:rsidP="00D318F7">
      <w:pPr>
        <w:rPr>
          <w:b/>
          <w:bCs/>
        </w:rPr>
      </w:pPr>
      <w:r>
        <w:rPr>
          <w:noProof/>
        </w:rPr>
        <w:drawing>
          <wp:inline distT="0" distB="0" distL="0" distR="0" wp14:anchorId="2204933E" wp14:editId="26BBA1BD">
            <wp:extent cx="5495925" cy="1460997"/>
            <wp:effectExtent l="0" t="0" r="9525" b="635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37F1292" w14:textId="77777777" w:rsidR="006A59E5" w:rsidRPr="00240A54" w:rsidRDefault="006A59E5" w:rsidP="006A59E5">
      <w:pPr>
        <w:spacing w:after="0"/>
        <w:rPr>
          <w:sz w:val="4"/>
          <w:szCs w:val="4"/>
        </w:rPr>
      </w:pPr>
    </w:p>
    <w:p w14:paraId="2B15AF48" w14:textId="77777777" w:rsidR="007D5C1D" w:rsidRDefault="007D5C1D" w:rsidP="007D5C1D">
      <w:pPr>
        <w:spacing w:before="80" w:after="80"/>
        <w:rPr>
          <w:rFonts w:ascii="Gotham Bold" w:hAnsi="Gotham Bold"/>
          <w:color w:val="005F7C" w:themeColor="accent1" w:themeShade="BF"/>
        </w:rPr>
      </w:pPr>
      <w:r>
        <w:rPr>
          <w:rFonts w:ascii="Gotham Bold" w:hAnsi="Gotham Bold"/>
          <w:color w:val="005F7C" w:themeColor="accent1" w:themeShade="BF"/>
        </w:rPr>
        <w:t>What you told us and how we have responded:</w:t>
      </w:r>
    </w:p>
    <w:p w14:paraId="6D8F0EF6" w14:textId="79F2174C" w:rsidR="006A59E5" w:rsidRDefault="007D5C1D" w:rsidP="007D5C1D">
      <w:pPr>
        <w:spacing w:after="0"/>
      </w:pPr>
      <w:r>
        <w:t>We have followed advice to include ‘engagement’ with ‘participation’ in this Guiding Principle.</w:t>
      </w:r>
    </w:p>
    <w:p w14:paraId="4CC8EFBE" w14:textId="77777777" w:rsidR="001F5A5C" w:rsidRDefault="001F5A5C" w:rsidP="00F657D4"/>
    <w:p w14:paraId="2E4E7E1A" w14:textId="77777777" w:rsidR="001F5A5C" w:rsidRDefault="001F5A5C" w:rsidP="00F657D4"/>
    <w:p w14:paraId="77474A5C" w14:textId="77777777" w:rsidR="00076CEE" w:rsidRDefault="00076CEE" w:rsidP="00F657D4"/>
    <w:p w14:paraId="534F9E73" w14:textId="77777777" w:rsidR="00076CEE" w:rsidRDefault="00076CEE" w:rsidP="00F657D4"/>
    <w:p w14:paraId="60F674E1" w14:textId="77777777" w:rsidR="00076CEE" w:rsidRDefault="00076CEE" w:rsidP="00F657D4"/>
    <w:p w14:paraId="31B3F4A9" w14:textId="77777777" w:rsidR="001F5A5C" w:rsidRDefault="001F5A5C" w:rsidP="00F657D4"/>
    <w:p w14:paraId="65165AAF" w14:textId="77777777" w:rsidR="007D5C1D" w:rsidRDefault="007D5C1D" w:rsidP="00F657D4"/>
    <w:p w14:paraId="4EFBED2E" w14:textId="77777777" w:rsidR="007D5C1D" w:rsidRDefault="007D5C1D" w:rsidP="00F657D4"/>
    <w:p w14:paraId="196F0747" w14:textId="22C34F90" w:rsidR="008D1BB4" w:rsidRPr="00D318F7" w:rsidRDefault="008D1BB4" w:rsidP="008D2CC1">
      <w:r>
        <w:rPr>
          <w:rFonts w:asciiTheme="majorHAnsi" w:eastAsiaTheme="majorEastAsia" w:hAnsiTheme="majorHAnsi" w:cstheme="majorBidi"/>
          <w:color w:val="005F7C" w:themeColor="accent1" w:themeShade="BF"/>
          <w:sz w:val="24"/>
          <w:szCs w:val="24"/>
          <w:lang w:val="en-AU"/>
        </w:rPr>
        <w:lastRenderedPageBreak/>
        <w:t>The Draft Codes</w:t>
      </w:r>
      <w:r w:rsidRPr="00D318F7" w:rsidDel="008D1BB4">
        <w:rPr>
          <w:rFonts w:asciiTheme="majorHAnsi" w:eastAsiaTheme="majorEastAsia" w:hAnsiTheme="majorHAnsi" w:cstheme="majorBidi"/>
          <w:color w:val="0080A6" w:themeColor="accent1"/>
          <w:sz w:val="24"/>
          <w:szCs w:val="24"/>
          <w:lang w:val="en-AU"/>
        </w:rPr>
        <w:t xml:space="preserve"> </w:t>
      </w:r>
    </w:p>
    <w:p w14:paraId="3DC52F30" w14:textId="305D2CD2" w:rsidR="008D2CC1" w:rsidRDefault="00F20EC5" w:rsidP="008D2CC1">
      <w:pPr>
        <w:rPr>
          <w:rFonts w:ascii="Gotham Book" w:eastAsia="Times New Roman" w:hAnsi="Gotham Book" w:cs="Times New Roman"/>
          <w:lang w:eastAsia="en-AU"/>
        </w:rPr>
      </w:pPr>
      <w:r w:rsidRPr="00F20EC5">
        <w:rPr>
          <w:rFonts w:ascii="Gotham Book" w:eastAsia="Times New Roman" w:hAnsi="Gotham Book" w:cs="Times New Roman"/>
          <w:lang w:eastAsia="en-AU"/>
        </w:rPr>
        <w:t xml:space="preserve">The </w:t>
      </w:r>
      <w:r w:rsidRPr="00F20EC5">
        <w:rPr>
          <w:rFonts w:ascii="Gotham Book" w:eastAsia="Times New Roman" w:hAnsi="Gotham Book" w:cs="Times New Roman"/>
          <w:lang w:val="en-AU" w:eastAsia="en-AU"/>
        </w:rPr>
        <w:t xml:space="preserve">Community Radio Broadcasting Codes of Practice </w:t>
      </w:r>
      <w:r w:rsidRPr="00F20EC5">
        <w:rPr>
          <w:rFonts w:ascii="Gotham Book" w:eastAsia="Times New Roman" w:hAnsi="Gotham Book" w:cs="Times New Roman"/>
          <w:lang w:eastAsia="en-AU"/>
        </w:rPr>
        <w:t xml:space="preserve">are numbered and set out under headings, Code 1-10. </w:t>
      </w:r>
    </w:p>
    <w:p w14:paraId="52218A57" w14:textId="2D1B0C24" w:rsidR="004004A0" w:rsidRPr="00701729" w:rsidRDefault="00CF740C" w:rsidP="00701729">
      <w:pPr>
        <w:spacing w:before="340"/>
        <w:rPr>
          <w:sz w:val="6"/>
          <w:szCs w:val="6"/>
        </w:rPr>
      </w:pPr>
      <w:r w:rsidRPr="00701729">
        <w:rPr>
          <w:rFonts w:ascii="Gotham Bold" w:hAnsi="Gotham Bold"/>
          <w:sz w:val="20"/>
          <w:szCs w:val="20"/>
        </w:rPr>
        <w:t>Code 1: Application</w:t>
      </w:r>
    </w:p>
    <w:p w14:paraId="5A04DA0C" w14:textId="77777777" w:rsidR="007D5C1D" w:rsidRPr="00CC74CA" w:rsidRDefault="007D5C1D" w:rsidP="007D5C1D">
      <w:pPr>
        <w:spacing w:beforeLines="30" w:before="72" w:afterLines="30" w:after="72"/>
        <w:rPr>
          <w:rFonts w:ascii="Gotham Bold" w:hAnsi="Gotham Bold"/>
          <w:color w:val="000000" w:themeColor="text1"/>
        </w:rPr>
      </w:pPr>
      <w:r w:rsidRPr="00CC74CA">
        <w:rPr>
          <w:rFonts w:ascii="Gotham Bold" w:hAnsi="Gotham Bold"/>
          <w:color w:val="000000" w:themeColor="text1"/>
        </w:rPr>
        <w:t>Previous Draft</w:t>
      </w:r>
    </w:p>
    <w:p w14:paraId="072DD9C7" w14:textId="77777777" w:rsidR="007D5C1D" w:rsidRPr="00701729" w:rsidRDefault="007D5C1D" w:rsidP="007D5C1D">
      <w:pPr>
        <w:spacing w:afterLines="40" w:after="96"/>
        <w:ind w:left="426" w:hanging="426"/>
      </w:pPr>
      <w:r w:rsidRPr="00701729">
        <w:rPr>
          <w:color w:val="005F7C" w:themeColor="accent1" w:themeShade="BF"/>
        </w:rPr>
        <w:t xml:space="preserve">1.1 </w:t>
      </w:r>
      <w:r w:rsidRPr="00701729">
        <w:t>This Code applies to all community broadcasters allocated a community radio broadcasting licence.</w:t>
      </w:r>
    </w:p>
    <w:p w14:paraId="05084B7D" w14:textId="77777777" w:rsidR="007D5C1D" w:rsidRPr="00701729" w:rsidRDefault="007D5C1D" w:rsidP="007D5C1D">
      <w:pPr>
        <w:spacing w:afterLines="40" w:after="96"/>
        <w:ind w:left="426" w:hanging="426"/>
      </w:pPr>
      <w:r w:rsidRPr="00701729">
        <w:rPr>
          <w:color w:val="005F7C" w:themeColor="accent1" w:themeShade="BF"/>
        </w:rPr>
        <w:t xml:space="preserve">1.2 </w:t>
      </w:r>
      <w:r w:rsidRPr="00701729">
        <w:t>We must comply with the Code, but a failure to comply will not be a breach of the Code, if the non-compliance was in respect of a minor, peripheral, incidental, or trivial matter, or was due to:</w:t>
      </w:r>
    </w:p>
    <w:p w14:paraId="2A44A39F" w14:textId="77777777" w:rsidR="007D5C1D" w:rsidRPr="00701729" w:rsidRDefault="007D5C1D" w:rsidP="007D5C1D">
      <w:pPr>
        <w:spacing w:afterLines="40" w:after="96"/>
        <w:ind w:left="851" w:hanging="425"/>
      </w:pPr>
      <w:r w:rsidRPr="00701729">
        <w:rPr>
          <w:color w:val="005F7C" w:themeColor="accent1" w:themeShade="BF"/>
        </w:rPr>
        <w:t xml:space="preserve">a) </w:t>
      </w:r>
      <w:r w:rsidRPr="00701729">
        <w:t xml:space="preserve">a reasonable mistake or </w:t>
      </w:r>
      <w:proofErr w:type="gramStart"/>
      <w:r w:rsidRPr="00701729">
        <w:t>accident;</w:t>
      </w:r>
      <w:proofErr w:type="gramEnd"/>
    </w:p>
    <w:p w14:paraId="2645E0DB" w14:textId="77777777" w:rsidR="007D5C1D" w:rsidRPr="00701729" w:rsidRDefault="007D5C1D" w:rsidP="007D5C1D">
      <w:pPr>
        <w:spacing w:afterLines="40" w:after="96"/>
        <w:ind w:left="851" w:hanging="425"/>
      </w:pPr>
      <w:r w:rsidRPr="00701729">
        <w:rPr>
          <w:color w:val="005F7C" w:themeColor="accent1" w:themeShade="BF"/>
        </w:rPr>
        <w:t xml:space="preserve">b) </w:t>
      </w:r>
      <w:r w:rsidRPr="00701729">
        <w:t xml:space="preserve">reasonable reliance on information supplied by another </w:t>
      </w:r>
      <w:proofErr w:type="gramStart"/>
      <w:r w:rsidRPr="00701729">
        <w:t>person;</w:t>
      </w:r>
      <w:proofErr w:type="gramEnd"/>
    </w:p>
    <w:p w14:paraId="61D00015" w14:textId="77777777" w:rsidR="007D5C1D" w:rsidRPr="00701729" w:rsidRDefault="007D5C1D" w:rsidP="007D5C1D">
      <w:pPr>
        <w:spacing w:afterLines="40" w:after="96"/>
        <w:ind w:left="851" w:hanging="425"/>
      </w:pPr>
      <w:r w:rsidRPr="00701729">
        <w:rPr>
          <w:color w:val="005F7C" w:themeColor="accent1" w:themeShade="BF"/>
        </w:rPr>
        <w:t xml:space="preserve">c) </w:t>
      </w:r>
      <w:r w:rsidRPr="00701729">
        <w:t xml:space="preserve">the broadcast of </w:t>
      </w:r>
      <w:proofErr w:type="gramStart"/>
      <w:r w:rsidRPr="00701729">
        <w:t>material</w:t>
      </w:r>
      <w:proofErr w:type="gramEnd"/>
      <w:r w:rsidRPr="00701729">
        <w:t xml:space="preserve"> which was accidental, provided that we took reasonable precautions and exercised due diligence; or</w:t>
      </w:r>
    </w:p>
    <w:p w14:paraId="03A00D42" w14:textId="77777777" w:rsidR="007D5C1D" w:rsidRPr="00701729" w:rsidRDefault="007D5C1D" w:rsidP="007D5C1D">
      <w:pPr>
        <w:spacing w:afterLines="40" w:after="96"/>
        <w:ind w:left="851" w:hanging="425"/>
      </w:pPr>
      <w:r w:rsidRPr="00701729">
        <w:rPr>
          <w:color w:val="005F7C" w:themeColor="accent1" w:themeShade="BF"/>
        </w:rPr>
        <w:t xml:space="preserve">d) </w:t>
      </w:r>
      <w:r w:rsidRPr="00701729">
        <w:t>another person’s act or failure to act which was outside our control, or an accident, technical issue, or some other cause beyond our control.</w:t>
      </w:r>
      <w:r w:rsidRPr="00701729" w:rsidDel="00162441">
        <w:t xml:space="preserve"> </w:t>
      </w:r>
    </w:p>
    <w:p w14:paraId="2E295879" w14:textId="77777777" w:rsidR="007D5C1D" w:rsidRPr="00701729" w:rsidRDefault="007D5C1D" w:rsidP="0019108B">
      <w:pPr>
        <w:spacing w:afterLines="40" w:after="96"/>
        <w:ind w:left="426" w:hanging="426"/>
      </w:pPr>
      <w:r w:rsidRPr="00701729">
        <w:rPr>
          <w:color w:val="005F7C" w:themeColor="accent1" w:themeShade="BF"/>
        </w:rPr>
        <w:t xml:space="preserve">1.3 </w:t>
      </w:r>
      <w:r w:rsidRPr="00701729">
        <w:t>We will broadcast at least one on-air announcement each week that contains information about the Codes, a short description of matters covered by the Codes and where listeners can get a copy. A copy of the Codes will also be made available on our website (or on our social media page if no website exists).</w:t>
      </w:r>
    </w:p>
    <w:p w14:paraId="14674D15" w14:textId="0333D5FB" w:rsidR="007D5C1D" w:rsidRDefault="007D5C1D" w:rsidP="0019108B">
      <w:pPr>
        <w:spacing w:before="160"/>
        <w:ind w:left="426" w:hanging="426"/>
      </w:pPr>
      <w:r w:rsidRPr="00701729">
        <w:rPr>
          <w:color w:val="005F7C" w:themeColor="accent1" w:themeShade="BF"/>
        </w:rPr>
        <w:t xml:space="preserve">1.4 </w:t>
      </w:r>
      <w:r w:rsidRPr="00701729">
        <w:t xml:space="preserve">The Codes will be regularly reviewed either in part or </w:t>
      </w:r>
      <w:proofErr w:type="gramStart"/>
      <w:r w:rsidRPr="00701729">
        <w:t>as a whole to</w:t>
      </w:r>
      <w:proofErr w:type="gramEnd"/>
      <w:r w:rsidRPr="00701729">
        <w:t xml:space="preserve"> ensure that they provide appropriate content safeguards in line with community expectations.</w:t>
      </w:r>
    </w:p>
    <w:p w14:paraId="428C8036" w14:textId="50E24B15" w:rsidR="00810C7E" w:rsidRPr="007D5C1D" w:rsidRDefault="00FE3ADA" w:rsidP="00701729">
      <w:pPr>
        <w:spacing w:before="160"/>
        <w:rPr>
          <w:rFonts w:ascii="Gotham Bold" w:hAnsi="Gotham Bold"/>
        </w:rPr>
      </w:pPr>
      <w:r w:rsidRPr="007D5C1D">
        <w:rPr>
          <w:rFonts w:ascii="Gotham Bold" w:hAnsi="Gotham Bold"/>
        </w:rPr>
        <w:t xml:space="preserve">75% of respondents support the draft Code 1 as written in the consultation draft as is and 93% support it after minor changes are made. </w:t>
      </w:r>
    </w:p>
    <w:p w14:paraId="31342D35" w14:textId="77777777" w:rsidR="004E69A0" w:rsidRDefault="00810C7E" w:rsidP="004E69A0">
      <w:pPr>
        <w:rPr>
          <w:b/>
          <w:bCs/>
        </w:rPr>
      </w:pPr>
      <w:r>
        <w:rPr>
          <w:noProof/>
        </w:rPr>
        <w:drawing>
          <wp:inline distT="0" distB="0" distL="0" distR="0" wp14:anchorId="07A3EEF0" wp14:editId="73F52217">
            <wp:extent cx="5561965" cy="1482518"/>
            <wp:effectExtent l="0" t="0" r="635" b="3810"/>
            <wp:docPr id="369503498" name="Chart 3695034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9B7297D" w14:textId="77777777" w:rsidR="004E69A0" w:rsidRPr="00240A54" w:rsidRDefault="004E69A0" w:rsidP="004E69A0">
      <w:pPr>
        <w:spacing w:after="0"/>
        <w:rPr>
          <w:sz w:val="4"/>
          <w:szCs w:val="4"/>
        </w:rPr>
      </w:pPr>
    </w:p>
    <w:p w14:paraId="5A4796AD" w14:textId="77777777" w:rsidR="007D5C1D" w:rsidRDefault="007D5C1D" w:rsidP="007D5C1D">
      <w:pPr>
        <w:spacing w:before="100" w:after="100"/>
        <w:rPr>
          <w:rFonts w:ascii="Gotham Bold" w:hAnsi="Gotham Bold"/>
          <w:color w:val="005F7C" w:themeColor="accent1" w:themeShade="BF"/>
        </w:rPr>
      </w:pPr>
      <w:r>
        <w:rPr>
          <w:rFonts w:ascii="Gotham Bold" w:hAnsi="Gotham Bold"/>
          <w:color w:val="005F7C" w:themeColor="accent1" w:themeShade="BF"/>
        </w:rPr>
        <w:t>What you told us and how we have responded:</w:t>
      </w:r>
    </w:p>
    <w:p w14:paraId="076C539A" w14:textId="77777777" w:rsidR="007D5C1D" w:rsidRDefault="007D5C1D" w:rsidP="007D5C1D">
      <w:pPr>
        <w:spacing w:before="100" w:after="100"/>
      </w:pPr>
      <w:r>
        <w:rPr>
          <w:rFonts w:ascii="Gotham Book" w:hAnsi="Gotham Book"/>
          <w:color w:val="000000" w:themeColor="text1"/>
        </w:rPr>
        <w:t>We received feedback that the draft wording of this Code is an improvement that clarifies responsibilities in a clear and easy to read way.</w:t>
      </w:r>
    </w:p>
    <w:p w14:paraId="61CFEBDF" w14:textId="77777777" w:rsidR="007D5C1D" w:rsidRDefault="007D5C1D" w:rsidP="007D5C1D">
      <w:pPr>
        <w:spacing w:before="100" w:after="100"/>
      </w:pPr>
      <w:r>
        <w:t xml:space="preserve">Some respondents were concerned that Code 1.2 sounded like an excuse for non-compliance, others expressed support for its inclusion. The wording has been changed to narrow the obligation and bring it into line with other broadcasting sectors. </w:t>
      </w:r>
    </w:p>
    <w:p w14:paraId="589CB8BD" w14:textId="0098BB4F" w:rsidR="00CC74CA" w:rsidRDefault="007D5C1D" w:rsidP="007D5C1D">
      <w:pPr>
        <w:rPr>
          <w:b/>
          <w:bCs/>
        </w:rPr>
      </w:pPr>
      <w:r>
        <w:t>There was varied feedback on Code 1.3. Suggestions included that the Codes should mandate more frequent announcements, that once a week should be an example of frequency and that an announcement should not be mandated. The Code is an important requirement and has been left as is with a small wording change from ‘made available on’ to ‘accessible via’ to enable stations to link to the Codes on the CBAA website. The Guidance Material will cover questions raised about what the announcement should cover and what time to play it.</w:t>
      </w:r>
    </w:p>
    <w:p w14:paraId="6B0AC61A" w14:textId="0A29179D" w:rsidR="00F645C4" w:rsidRPr="00240A54" w:rsidRDefault="00F645C4" w:rsidP="00701729">
      <w:pPr>
        <w:spacing w:before="340"/>
        <w:rPr>
          <w:sz w:val="4"/>
          <w:szCs w:val="4"/>
        </w:rPr>
      </w:pPr>
      <w:r w:rsidRPr="00701729">
        <w:rPr>
          <w:rFonts w:ascii="Gotham Bold" w:hAnsi="Gotham Bold"/>
          <w:sz w:val="20"/>
          <w:szCs w:val="20"/>
        </w:rPr>
        <w:lastRenderedPageBreak/>
        <w:t xml:space="preserve">Code </w:t>
      </w:r>
      <w:r w:rsidR="00B65856" w:rsidRPr="00701729">
        <w:rPr>
          <w:rFonts w:ascii="Gotham Bold" w:hAnsi="Gotham Bold"/>
          <w:sz w:val="20"/>
          <w:szCs w:val="20"/>
        </w:rPr>
        <w:t>2</w:t>
      </w:r>
      <w:r w:rsidRPr="00701729">
        <w:rPr>
          <w:rFonts w:ascii="Gotham Bold" w:hAnsi="Gotham Bold"/>
          <w:sz w:val="20"/>
          <w:szCs w:val="20"/>
        </w:rPr>
        <w:t xml:space="preserve">: </w:t>
      </w:r>
      <w:r w:rsidR="00B65856" w:rsidRPr="00701729">
        <w:rPr>
          <w:rFonts w:ascii="Gotham Bold" w:hAnsi="Gotham Bold"/>
          <w:sz w:val="20"/>
          <w:szCs w:val="20"/>
        </w:rPr>
        <w:t>Governance</w:t>
      </w:r>
    </w:p>
    <w:p w14:paraId="31769B0B" w14:textId="77777777" w:rsidR="007D5C1D" w:rsidRPr="00CC74CA" w:rsidRDefault="007D5C1D" w:rsidP="007D5C1D">
      <w:pPr>
        <w:spacing w:beforeLines="30" w:before="72" w:afterLines="30" w:after="72"/>
        <w:rPr>
          <w:rFonts w:ascii="Gotham Bold" w:hAnsi="Gotham Bold"/>
          <w:color w:val="000000" w:themeColor="text1"/>
        </w:rPr>
      </w:pPr>
      <w:r w:rsidRPr="00CC74CA">
        <w:rPr>
          <w:rFonts w:ascii="Gotham Bold" w:hAnsi="Gotham Bold"/>
          <w:color w:val="000000" w:themeColor="text1"/>
        </w:rPr>
        <w:t>Previous Draft</w:t>
      </w:r>
    </w:p>
    <w:p w14:paraId="2E26CDF0" w14:textId="77777777" w:rsidR="007D5C1D" w:rsidRPr="00701729" w:rsidRDefault="007D5C1D" w:rsidP="007D5C1D">
      <w:pPr>
        <w:pStyle w:val="ListParagraph"/>
        <w:numPr>
          <w:ilvl w:val="1"/>
          <w:numId w:val="38"/>
        </w:numPr>
        <w:spacing w:afterLines="40" w:after="96"/>
      </w:pPr>
      <w:r w:rsidRPr="00701729">
        <w:rPr>
          <w:lang w:val="en-AU"/>
        </w:rPr>
        <w:t>We</w:t>
      </w:r>
      <w:r w:rsidRPr="00701729">
        <w:t xml:space="preserve"> must have in place, abide by, and regularly review </w:t>
      </w:r>
      <w:r w:rsidRPr="00701729">
        <w:rPr>
          <w:color w:val="000000" w:themeColor="text1"/>
        </w:rPr>
        <w:t xml:space="preserve">key governance </w:t>
      </w:r>
      <w:r w:rsidRPr="00701729">
        <w:t>documents including:</w:t>
      </w:r>
    </w:p>
    <w:p w14:paraId="21B73AF8" w14:textId="77777777" w:rsidR="007D5C1D" w:rsidRPr="00701729" w:rsidRDefault="007D5C1D" w:rsidP="007D5C1D">
      <w:pPr>
        <w:spacing w:afterLines="40" w:after="96"/>
        <w:ind w:left="851" w:hanging="425"/>
      </w:pPr>
      <w:r w:rsidRPr="00701729">
        <w:rPr>
          <w:color w:val="005F7C" w:themeColor="accent1" w:themeShade="BF"/>
        </w:rPr>
        <w:t xml:space="preserve">a) </w:t>
      </w:r>
      <w:r w:rsidRPr="00701729">
        <w:t xml:space="preserve">our constitution, or equivalent governance </w:t>
      </w:r>
      <w:proofErr w:type="gramStart"/>
      <w:r w:rsidRPr="00701729">
        <w:t>document;</w:t>
      </w:r>
      <w:proofErr w:type="gramEnd"/>
      <w:r w:rsidRPr="00701729">
        <w:t xml:space="preserve"> </w:t>
      </w:r>
    </w:p>
    <w:p w14:paraId="0D5DFA36" w14:textId="77777777" w:rsidR="007D5C1D" w:rsidRPr="00701729" w:rsidRDefault="007D5C1D" w:rsidP="007D5C1D">
      <w:pPr>
        <w:spacing w:afterLines="40" w:after="96"/>
        <w:ind w:left="851" w:hanging="425"/>
      </w:pPr>
      <w:r w:rsidRPr="00701729">
        <w:rPr>
          <w:color w:val="005F7C" w:themeColor="accent1" w:themeShade="BF"/>
        </w:rPr>
        <w:t xml:space="preserve">b) </w:t>
      </w:r>
      <w:r w:rsidRPr="00701729">
        <w:t>governance policies.</w:t>
      </w:r>
    </w:p>
    <w:p w14:paraId="6954B358" w14:textId="77777777" w:rsidR="007D5C1D" w:rsidRPr="00CC74CA" w:rsidRDefault="007D5C1D" w:rsidP="0019108B">
      <w:pPr>
        <w:spacing w:afterLines="40" w:after="96"/>
        <w:ind w:left="426" w:hanging="426"/>
      </w:pPr>
      <w:r w:rsidRPr="00701729">
        <w:rPr>
          <w:color w:val="005F7C" w:themeColor="accent1" w:themeShade="BF"/>
          <w:lang w:val="en-AU"/>
        </w:rPr>
        <w:t xml:space="preserve">2.2 </w:t>
      </w:r>
      <w:r w:rsidRPr="00701729">
        <w:rPr>
          <w:lang w:val="en-AU"/>
        </w:rPr>
        <w:t>We</w:t>
      </w:r>
      <w:r w:rsidRPr="00701729">
        <w:t xml:space="preserve"> must make publicly </w:t>
      </w:r>
      <w:r w:rsidRPr="00701729">
        <w:rPr>
          <w:color w:val="000000" w:themeColor="text1"/>
        </w:rPr>
        <w:t xml:space="preserve">available on our website (or on our social media page if no website exists) the governance documents listed at 2.1 and our </w:t>
      </w:r>
      <w:r w:rsidRPr="00701729">
        <w:t>annual reports, including annual financial statements.</w:t>
      </w:r>
    </w:p>
    <w:p w14:paraId="3C981551" w14:textId="71712CFA" w:rsidR="007D5C1D" w:rsidRDefault="007D5C1D" w:rsidP="0019108B">
      <w:pPr>
        <w:spacing w:before="160"/>
        <w:ind w:left="426" w:hanging="426"/>
      </w:pPr>
      <w:r w:rsidRPr="00701729">
        <w:rPr>
          <w:color w:val="005F7C" w:themeColor="accent1" w:themeShade="BF"/>
        </w:rPr>
        <w:t xml:space="preserve">2.3 </w:t>
      </w:r>
      <w:r w:rsidRPr="00701729">
        <w:rPr>
          <w:color w:val="000000" w:themeColor="text1"/>
        </w:rPr>
        <w:t>We will have training in place to ensure that everyone is aware of their Code and legal obligations.</w:t>
      </w:r>
    </w:p>
    <w:p w14:paraId="35593A76" w14:textId="31A25B5F" w:rsidR="00F8163E" w:rsidRPr="007D5C1D" w:rsidRDefault="00CA0848" w:rsidP="00701729">
      <w:pPr>
        <w:spacing w:before="160"/>
        <w:rPr>
          <w:rFonts w:ascii="Gotham Bold" w:hAnsi="Gotham Bold"/>
        </w:rPr>
      </w:pPr>
      <w:r w:rsidRPr="007D5C1D">
        <w:rPr>
          <w:rFonts w:ascii="Gotham Bold" w:hAnsi="Gotham Bold"/>
        </w:rPr>
        <w:t>61% of respondents support the draft Code 2 as is and 91% support it after minor changes are made.</w:t>
      </w:r>
    </w:p>
    <w:p w14:paraId="72D6FF4E" w14:textId="77777777" w:rsidR="005E377D" w:rsidRDefault="00813326" w:rsidP="005E377D">
      <w:pPr>
        <w:rPr>
          <w:b/>
          <w:bCs/>
        </w:rPr>
      </w:pPr>
      <w:r>
        <w:rPr>
          <w:noProof/>
        </w:rPr>
        <w:drawing>
          <wp:inline distT="0" distB="0" distL="0" distR="0" wp14:anchorId="4F2712E3" wp14:editId="70B1A6E5">
            <wp:extent cx="5495925" cy="1504161"/>
            <wp:effectExtent l="0" t="0" r="9525" b="1270"/>
            <wp:docPr id="1130435352" name="Chart 1130435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D0D3CD6" w14:textId="77777777" w:rsidR="005E377D" w:rsidRPr="00240A54" w:rsidRDefault="005E377D" w:rsidP="005E377D">
      <w:pPr>
        <w:spacing w:after="0"/>
        <w:rPr>
          <w:sz w:val="4"/>
          <w:szCs w:val="4"/>
        </w:rPr>
      </w:pPr>
    </w:p>
    <w:p w14:paraId="09E5337C" w14:textId="77777777" w:rsidR="007D5C1D" w:rsidRPr="00E06EFA" w:rsidRDefault="007D5C1D" w:rsidP="007D5C1D">
      <w:pPr>
        <w:spacing w:before="100" w:after="100"/>
        <w:rPr>
          <w:rFonts w:ascii="Gotham Bold" w:hAnsi="Gotham Bold"/>
          <w:color w:val="005F7C" w:themeColor="accent1" w:themeShade="BF"/>
        </w:rPr>
      </w:pPr>
      <w:r w:rsidRPr="00E06EFA">
        <w:rPr>
          <w:rFonts w:ascii="Gotham Bold" w:hAnsi="Gotham Bold"/>
          <w:color w:val="005F7C" w:themeColor="accent1" w:themeShade="BF"/>
        </w:rPr>
        <w:t>What you told us and how we have responded:</w:t>
      </w:r>
    </w:p>
    <w:p w14:paraId="38F4E39B" w14:textId="77777777" w:rsidR="007D5C1D" w:rsidRPr="00E06EFA" w:rsidRDefault="007D5C1D" w:rsidP="007D5C1D">
      <w:pPr>
        <w:spacing w:before="100" w:after="100"/>
      </w:pPr>
      <w:r w:rsidRPr="00E06EFA">
        <w:t xml:space="preserve">Feedback on this </w:t>
      </w:r>
      <w:r>
        <w:t>C</w:t>
      </w:r>
      <w:r w:rsidRPr="00E06EFA">
        <w:t>ode was positive overall and included recommendations for more guidance.</w:t>
      </w:r>
    </w:p>
    <w:p w14:paraId="25CC76B2" w14:textId="77777777" w:rsidR="007D5C1D" w:rsidRPr="00E06EFA" w:rsidRDefault="007D5C1D" w:rsidP="007D5C1D">
      <w:pPr>
        <w:spacing w:before="100" w:after="100"/>
      </w:pPr>
      <w:r w:rsidRPr="00E06EFA">
        <w:t xml:space="preserve">Respondents supported the simplified draft Code 2.1 and suggested additional information be included </w:t>
      </w:r>
      <w:r>
        <w:t>in the</w:t>
      </w:r>
      <w:r w:rsidRPr="00E06EFA">
        <w:t xml:space="preserve"> </w:t>
      </w:r>
      <w:r>
        <w:t>G</w:t>
      </w:r>
      <w:r w:rsidRPr="00E06EFA">
        <w:t>uidance</w:t>
      </w:r>
      <w:r>
        <w:t xml:space="preserve"> Material</w:t>
      </w:r>
      <w:r w:rsidRPr="00E06EFA">
        <w:t>.</w:t>
      </w:r>
    </w:p>
    <w:p w14:paraId="2FF245C9" w14:textId="77777777" w:rsidR="007D5C1D" w:rsidRDefault="007D5C1D" w:rsidP="007D5C1D">
      <w:pPr>
        <w:spacing w:before="100" w:after="100"/>
      </w:pPr>
      <w:r>
        <w:t>Some r</w:t>
      </w:r>
      <w:r w:rsidRPr="00E06EFA">
        <w:t xml:space="preserve">espondents expressed concerns about the requirement to make annual financial statements available online. Feedback also highlighted concerns about the </w:t>
      </w:r>
      <w:r>
        <w:t>administrative burden, privacy concerns and some respondents noted that they do not have an online presence</w:t>
      </w:r>
      <w:r w:rsidRPr="00E06EFA">
        <w:t xml:space="preserve">. </w:t>
      </w:r>
      <w:r>
        <w:t>Other</w:t>
      </w:r>
      <w:r w:rsidRPr="00E06EFA">
        <w:t xml:space="preserve"> respondents expressed support for annual financial statements being publicly available as important for transparency and good governance. </w:t>
      </w:r>
    </w:p>
    <w:p w14:paraId="7C6BEF8E" w14:textId="77777777" w:rsidR="007D5C1D" w:rsidRDefault="007D5C1D" w:rsidP="007D5C1D">
      <w:pPr>
        <w:spacing w:before="100" w:after="100"/>
        <w:rPr>
          <w:color w:val="000000" w:themeColor="text1"/>
          <w:u w:val="single" w:color="FFC000"/>
        </w:rPr>
      </w:pPr>
      <w:r w:rsidRPr="00E06EFA">
        <w:t>We have addressed the feedback by changing ‘publicly’ to ‘freely’</w:t>
      </w:r>
      <w:r>
        <w:t xml:space="preserve">, </w:t>
      </w:r>
      <w:r w:rsidRPr="00E06EFA">
        <w:t>inserting brackets and an ‘</w:t>
      </w:r>
      <w:proofErr w:type="spellStart"/>
      <w:r w:rsidRPr="00E06EFA">
        <w:t>e.g</w:t>
      </w:r>
      <w:proofErr w:type="spellEnd"/>
      <w:r w:rsidRPr="00E06EFA">
        <w:t>’ around ‘</w:t>
      </w:r>
      <w:r w:rsidRPr="00701729">
        <w:rPr>
          <w:color w:val="000000" w:themeColor="text1"/>
          <w:u w:val="single" w:color="FFC000"/>
        </w:rPr>
        <w:t xml:space="preserve">via our website, social media page’ to show that this is best practice. In response </w:t>
      </w:r>
      <w:r>
        <w:rPr>
          <w:color w:val="000000" w:themeColor="text1"/>
          <w:u w:val="single" w:color="FFC000"/>
        </w:rPr>
        <w:t>to</w:t>
      </w:r>
      <w:r w:rsidRPr="00701729">
        <w:rPr>
          <w:color w:val="000000" w:themeColor="text1"/>
          <w:u w:val="single" w:color="FFC000"/>
        </w:rPr>
        <w:t xml:space="preserve"> </w:t>
      </w:r>
      <w:proofErr w:type="gramStart"/>
      <w:r w:rsidRPr="00701729">
        <w:rPr>
          <w:color w:val="000000" w:themeColor="text1"/>
          <w:u w:val="single" w:color="FFC000"/>
        </w:rPr>
        <w:t>feedback</w:t>
      </w:r>
      <w:proofErr w:type="gramEnd"/>
      <w:r w:rsidRPr="00701729">
        <w:rPr>
          <w:color w:val="000000" w:themeColor="text1"/>
          <w:u w:val="single" w:color="FFC000"/>
        </w:rPr>
        <w:t xml:space="preserve"> we have also added ‘regulator’s website’</w:t>
      </w:r>
      <w:r>
        <w:rPr>
          <w:color w:val="000000" w:themeColor="text1"/>
          <w:u w:val="single" w:color="FFC000"/>
        </w:rPr>
        <w:t xml:space="preserve"> to the list</w:t>
      </w:r>
      <w:r w:rsidRPr="00701729">
        <w:rPr>
          <w:color w:val="000000" w:themeColor="text1"/>
          <w:u w:val="single" w:color="FFC000"/>
        </w:rPr>
        <w:t xml:space="preserve"> to allow for stations whose financial statements are already made available via the ACNC or ORIC websites.</w:t>
      </w:r>
    </w:p>
    <w:p w14:paraId="53D21BFC" w14:textId="77777777" w:rsidR="007D5C1D" w:rsidRDefault="007D5C1D" w:rsidP="007D5C1D">
      <w:pPr>
        <w:spacing w:before="100" w:after="100"/>
      </w:pPr>
      <w:r>
        <w:t>It is essential that community broadcasters</w:t>
      </w:r>
      <w:r w:rsidRPr="00AE1211">
        <w:t xml:space="preserve"> prioritise transparency and accountability</w:t>
      </w:r>
      <w:r>
        <w:t xml:space="preserve">. If they don’t, </w:t>
      </w:r>
      <w:r w:rsidRPr="00B50FA4">
        <w:t>they risk losing the public’s trust and this in turn limits their ability to continue their vital work.</w:t>
      </w:r>
    </w:p>
    <w:p w14:paraId="3E888710" w14:textId="77777777" w:rsidR="007D5C1D" w:rsidRPr="00E06EFA" w:rsidRDefault="007D5C1D" w:rsidP="007D5C1D">
      <w:pPr>
        <w:spacing w:before="100" w:after="100"/>
      </w:pPr>
      <w:r w:rsidRPr="00E06EFA">
        <w:t xml:space="preserve">Stakeholder feedback </w:t>
      </w:r>
      <w:r>
        <w:t>included comments on the importance of training and training resources as well as a comment from a station that they are</w:t>
      </w:r>
      <w:r w:rsidRPr="00E06EFA">
        <w:t xml:space="preserve"> not equipped to facilitate training</w:t>
      </w:r>
      <w:r>
        <w:t xml:space="preserve"> for volunteers</w:t>
      </w:r>
      <w:r w:rsidRPr="00E06EFA">
        <w:t>.</w:t>
      </w:r>
      <w:r>
        <w:t xml:space="preserve"> Our existing Codes include a training obligation, so we have retained this Code.</w:t>
      </w:r>
      <w:r w:rsidRPr="00E06EFA">
        <w:t xml:space="preserve"> </w:t>
      </w:r>
    </w:p>
    <w:p w14:paraId="1D16E6F7" w14:textId="16B23599" w:rsidR="00652666" w:rsidRDefault="007D5C1D" w:rsidP="007D5C1D">
      <w:pPr>
        <w:rPr>
          <w:b/>
          <w:bCs/>
        </w:rPr>
      </w:pPr>
      <w:r w:rsidRPr="00E06EFA">
        <w:t>Guidance Material is being prepared to address all concerns raised.</w:t>
      </w:r>
    </w:p>
    <w:p w14:paraId="318001CE" w14:textId="77777777" w:rsidR="00652666" w:rsidRDefault="00652666" w:rsidP="006C3B2E">
      <w:pPr>
        <w:rPr>
          <w:b/>
          <w:bCs/>
        </w:rPr>
      </w:pPr>
    </w:p>
    <w:p w14:paraId="52AB9943" w14:textId="77777777" w:rsidR="00652666" w:rsidRDefault="00652666" w:rsidP="006C3B2E">
      <w:pPr>
        <w:rPr>
          <w:b/>
          <w:bCs/>
        </w:rPr>
      </w:pPr>
    </w:p>
    <w:p w14:paraId="7CBCAAB7" w14:textId="77777777" w:rsidR="00652666" w:rsidRDefault="00652666" w:rsidP="006C3B2E">
      <w:pPr>
        <w:rPr>
          <w:b/>
          <w:bCs/>
        </w:rPr>
      </w:pPr>
    </w:p>
    <w:p w14:paraId="5C6B33F3" w14:textId="77777777" w:rsidR="00652666" w:rsidRDefault="00652666" w:rsidP="006C3B2E">
      <w:pPr>
        <w:rPr>
          <w:b/>
          <w:bCs/>
        </w:rPr>
      </w:pPr>
    </w:p>
    <w:p w14:paraId="76276B87" w14:textId="440179A1" w:rsidR="005A4F09" w:rsidRPr="00701729" w:rsidRDefault="005A4F09" w:rsidP="00701729">
      <w:pPr>
        <w:spacing w:before="340"/>
        <w:rPr>
          <w:sz w:val="6"/>
          <w:szCs w:val="6"/>
        </w:rPr>
      </w:pPr>
      <w:r w:rsidRPr="00701729">
        <w:rPr>
          <w:rFonts w:ascii="Gotham Bold" w:hAnsi="Gotham Bold"/>
          <w:sz w:val="20"/>
          <w:szCs w:val="20"/>
        </w:rPr>
        <w:lastRenderedPageBreak/>
        <w:t xml:space="preserve">Code </w:t>
      </w:r>
      <w:r w:rsidR="004160C2" w:rsidRPr="00701729">
        <w:rPr>
          <w:rFonts w:ascii="Gotham Bold" w:hAnsi="Gotham Bold"/>
          <w:sz w:val="20"/>
          <w:szCs w:val="20"/>
        </w:rPr>
        <w:t>3</w:t>
      </w:r>
      <w:r w:rsidRPr="00701729">
        <w:rPr>
          <w:rFonts w:ascii="Gotham Bold" w:hAnsi="Gotham Bold"/>
          <w:sz w:val="20"/>
          <w:szCs w:val="20"/>
        </w:rPr>
        <w:t xml:space="preserve">: </w:t>
      </w:r>
      <w:r w:rsidR="00203551">
        <w:rPr>
          <w:rFonts w:ascii="Gotham Bold" w:hAnsi="Gotham Bold"/>
          <w:sz w:val="20"/>
          <w:szCs w:val="20"/>
        </w:rPr>
        <w:t xml:space="preserve">Diversity, </w:t>
      </w:r>
      <w:proofErr w:type="gramStart"/>
      <w:r w:rsidR="00203551">
        <w:rPr>
          <w:rFonts w:ascii="Gotham Bold" w:hAnsi="Gotham Bold"/>
          <w:sz w:val="20"/>
          <w:szCs w:val="20"/>
        </w:rPr>
        <w:t>Independence</w:t>
      </w:r>
      <w:proofErr w:type="gramEnd"/>
      <w:r w:rsidR="00203551">
        <w:rPr>
          <w:rFonts w:ascii="Gotham Bold" w:hAnsi="Gotham Bold"/>
          <w:sz w:val="20"/>
          <w:szCs w:val="20"/>
        </w:rPr>
        <w:t xml:space="preserve"> and </w:t>
      </w:r>
      <w:r w:rsidR="004160C2" w:rsidRPr="00701729">
        <w:rPr>
          <w:rFonts w:ascii="Gotham Bold" w:hAnsi="Gotham Bold"/>
          <w:sz w:val="20"/>
          <w:szCs w:val="20"/>
        </w:rPr>
        <w:t>Our Community</w:t>
      </w:r>
      <w:r w:rsidR="00470A9E">
        <w:rPr>
          <w:rFonts w:ascii="Gotham Bold" w:hAnsi="Gotham Bold"/>
          <w:sz w:val="20"/>
          <w:szCs w:val="20"/>
        </w:rPr>
        <w:t xml:space="preserve"> </w:t>
      </w:r>
      <w:r w:rsidR="00470A9E" w:rsidRPr="001D6AC7">
        <w:rPr>
          <w:rFonts w:ascii="Gotham Bold" w:hAnsi="Gotham Bold"/>
          <w:sz w:val="20"/>
          <w:szCs w:val="20"/>
          <w:highlight w:val="yellow"/>
        </w:rPr>
        <w:t>(</w:t>
      </w:r>
      <w:r w:rsidR="00203551" w:rsidRPr="001D6AC7">
        <w:rPr>
          <w:rFonts w:ascii="Gotham Bold" w:hAnsi="Gotham Bold"/>
          <w:sz w:val="20"/>
          <w:szCs w:val="20"/>
          <w:highlight w:val="yellow"/>
        </w:rPr>
        <w:t>REVISED DRAFT TITLE)</w:t>
      </w:r>
    </w:p>
    <w:p w14:paraId="2E967BE7" w14:textId="77777777" w:rsidR="007D5C1D" w:rsidRPr="00CC74CA" w:rsidRDefault="007D5C1D" w:rsidP="007D5C1D">
      <w:pPr>
        <w:spacing w:beforeLines="30" w:before="72" w:afterLines="30" w:after="72"/>
        <w:rPr>
          <w:rFonts w:ascii="Gotham Bold" w:hAnsi="Gotham Bold"/>
          <w:color w:val="000000" w:themeColor="text1"/>
        </w:rPr>
      </w:pPr>
      <w:r w:rsidRPr="00CC74CA">
        <w:rPr>
          <w:rFonts w:ascii="Gotham Bold" w:hAnsi="Gotham Bold"/>
          <w:color w:val="000000" w:themeColor="text1"/>
        </w:rPr>
        <w:t>Previous Draft</w:t>
      </w:r>
    </w:p>
    <w:p w14:paraId="5E1C228F" w14:textId="77777777" w:rsidR="007D5C1D" w:rsidRPr="00701729" w:rsidRDefault="007D5C1D" w:rsidP="007D5C1D">
      <w:pPr>
        <w:spacing w:afterLines="40" w:after="96"/>
        <w:ind w:left="426" w:hanging="426"/>
        <w:rPr>
          <w:lang w:val="en-AU"/>
        </w:rPr>
      </w:pPr>
      <w:r w:rsidRPr="00701729">
        <w:rPr>
          <w:color w:val="005F7C" w:themeColor="accent1" w:themeShade="BF"/>
          <w:lang w:val="en-AU"/>
        </w:rPr>
        <w:t xml:space="preserve">3.1 </w:t>
      </w:r>
      <w:r w:rsidRPr="00701729">
        <w:rPr>
          <w:lang w:val="en-AU"/>
        </w:rPr>
        <w:t xml:space="preserve">We must be able to demonstrate our understanding of our community interest. </w:t>
      </w:r>
    </w:p>
    <w:p w14:paraId="7866B963" w14:textId="77777777" w:rsidR="007D5C1D" w:rsidRPr="00701729" w:rsidRDefault="007D5C1D" w:rsidP="0019108B">
      <w:pPr>
        <w:spacing w:afterLines="40" w:after="96"/>
        <w:ind w:left="426" w:hanging="426"/>
        <w:rPr>
          <w:lang w:val="en-AU"/>
        </w:rPr>
      </w:pPr>
      <w:r w:rsidRPr="00701729">
        <w:rPr>
          <w:color w:val="005F7C" w:themeColor="accent1" w:themeShade="BF"/>
          <w:lang w:val="en-AU"/>
        </w:rPr>
        <w:t xml:space="preserve">3.2 </w:t>
      </w:r>
      <w:r w:rsidRPr="00701729">
        <w:rPr>
          <w:lang w:val="en-AU"/>
        </w:rPr>
        <w:t>The programs we broadcast must, collectively, reflect the needs and diversity of our community interest including through the provision of material of local significance.</w:t>
      </w:r>
    </w:p>
    <w:p w14:paraId="6B5ECAC9" w14:textId="17E30B52" w:rsidR="007D5C1D" w:rsidRDefault="007D5C1D" w:rsidP="0019108B">
      <w:pPr>
        <w:spacing w:before="160"/>
        <w:ind w:left="426" w:hanging="426"/>
      </w:pPr>
      <w:r w:rsidRPr="00701729">
        <w:rPr>
          <w:color w:val="005F7C" w:themeColor="accent1" w:themeShade="BF"/>
        </w:rPr>
        <w:t xml:space="preserve">3.3 </w:t>
      </w:r>
      <w:r w:rsidRPr="00701729">
        <w:t xml:space="preserve">We must keep the community we represent informed of how community suggestions and participation are reflected </w:t>
      </w:r>
      <w:r w:rsidRPr="00701729">
        <w:rPr>
          <w:color w:val="000000" w:themeColor="text1"/>
        </w:rPr>
        <w:t>in, our activities and programming.</w:t>
      </w:r>
    </w:p>
    <w:p w14:paraId="3D8CB378" w14:textId="623A2308" w:rsidR="002026B1" w:rsidRPr="007D5C1D" w:rsidRDefault="00931E5A" w:rsidP="00701729">
      <w:pPr>
        <w:spacing w:before="160"/>
        <w:rPr>
          <w:rFonts w:ascii="Gotham Bold" w:hAnsi="Gotham Bold"/>
        </w:rPr>
      </w:pPr>
      <w:r w:rsidRPr="007D5C1D">
        <w:rPr>
          <w:rFonts w:ascii="Gotham Bold" w:hAnsi="Gotham Bold"/>
        </w:rPr>
        <w:t>79% of respondents support the draft Code 3 as is and 100% support it after minor changes are made.</w:t>
      </w:r>
    </w:p>
    <w:p w14:paraId="0D57E7B8" w14:textId="77777777" w:rsidR="005E377D" w:rsidRDefault="00534A4C" w:rsidP="005E377D">
      <w:pPr>
        <w:rPr>
          <w:b/>
          <w:bCs/>
        </w:rPr>
      </w:pPr>
      <w:r>
        <w:rPr>
          <w:noProof/>
        </w:rPr>
        <w:drawing>
          <wp:inline distT="0" distB="0" distL="0" distR="0" wp14:anchorId="1E995365" wp14:editId="17457673">
            <wp:extent cx="5495925" cy="1477108"/>
            <wp:effectExtent l="0" t="0" r="9525" b="8890"/>
            <wp:docPr id="1895564506" name="Chart 1895564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0612F87" w14:textId="77777777" w:rsidR="005E377D" w:rsidRPr="00240A54" w:rsidRDefault="005E377D" w:rsidP="005E377D">
      <w:pPr>
        <w:spacing w:after="0"/>
        <w:rPr>
          <w:sz w:val="4"/>
          <w:szCs w:val="4"/>
        </w:rPr>
      </w:pPr>
    </w:p>
    <w:p w14:paraId="1D37D9F8" w14:textId="77777777" w:rsidR="007D5C1D" w:rsidRDefault="007D5C1D" w:rsidP="007D5C1D">
      <w:pPr>
        <w:spacing w:before="100" w:after="100"/>
        <w:rPr>
          <w:rFonts w:ascii="Gotham Bold" w:hAnsi="Gotham Bold"/>
          <w:color w:val="005F7C" w:themeColor="accent1" w:themeShade="BF"/>
        </w:rPr>
      </w:pPr>
      <w:r>
        <w:rPr>
          <w:rFonts w:ascii="Gotham Bold" w:hAnsi="Gotham Bold"/>
          <w:color w:val="005F7C" w:themeColor="accent1" w:themeShade="BF"/>
        </w:rPr>
        <w:t>What you told us and how we have responded:</w:t>
      </w:r>
    </w:p>
    <w:p w14:paraId="02B1B99E" w14:textId="77777777" w:rsidR="007D5C1D" w:rsidRDefault="007D5C1D" w:rsidP="007D5C1D">
      <w:pPr>
        <w:spacing w:before="100" w:after="100"/>
      </w:pPr>
      <w:r>
        <w:t>Feedback included support for the flexibility extended to stations in draft Code 3 as well as confusion on how to demonstrate compliance with the new more flexible Code. We are working on appropriate Guidance Material to help stations understand their responsibilities under this Code.</w:t>
      </w:r>
    </w:p>
    <w:p w14:paraId="772A908D" w14:textId="77777777" w:rsidR="007D5C1D" w:rsidRDefault="007D5C1D" w:rsidP="007D5C1D">
      <w:pPr>
        <w:spacing w:before="100" w:after="100"/>
      </w:pPr>
      <w:r>
        <w:t>There was strong concern that there had been a loss of the sense of the sector’s identity in Code 3</w:t>
      </w:r>
      <w:r w:rsidRPr="00120D1D">
        <w:t xml:space="preserve"> in terms of diversity, </w:t>
      </w:r>
      <w:proofErr w:type="gramStart"/>
      <w:r w:rsidRPr="00120D1D">
        <w:t>independence</w:t>
      </w:r>
      <w:proofErr w:type="gramEnd"/>
      <w:r w:rsidRPr="00120D1D">
        <w:t xml:space="preserve"> and access to media.</w:t>
      </w:r>
      <w:r>
        <w:t xml:space="preserve"> We have tried to return these ideals to the Codes in the revised draft ‘</w:t>
      </w:r>
      <w:r w:rsidRPr="00903183">
        <w:t>3.3 We must encourage and assist people in our community, including those who are not adequately served by other media, to participate in providing our service, prioritising the discussion of topics by those with relevant lived experience.</w:t>
      </w:r>
      <w:r>
        <w:t xml:space="preserve">’ We have also included in this Code a suggestion to incorporate in this Code community media’s obligation to prioritise the voices of those with ‘lived experience’. </w:t>
      </w:r>
    </w:p>
    <w:p w14:paraId="36F86D3B" w14:textId="77777777" w:rsidR="007D5C1D" w:rsidRDefault="007D5C1D" w:rsidP="007D5C1D">
      <w:pPr>
        <w:spacing w:before="100" w:after="100"/>
      </w:pPr>
      <w:r>
        <w:t>We have taken on board feedback to include a reminder of Code 7 obligations in Code 3. This Code does not create additional obligations.</w:t>
      </w:r>
    </w:p>
    <w:p w14:paraId="70D946F4" w14:textId="73835283" w:rsidR="005E377D" w:rsidRDefault="007D5C1D" w:rsidP="007D5C1D">
      <w:pPr>
        <w:spacing w:after="0"/>
        <w:rPr>
          <w:rFonts w:ascii="Gotham Bold" w:hAnsi="Gotham Bold"/>
        </w:rPr>
      </w:pPr>
      <w:r>
        <w:t>We have also added a reminder of our obligations under anti-discrimination law in the Other Legislative Matters box.</w:t>
      </w:r>
    </w:p>
    <w:p w14:paraId="39647504" w14:textId="5A83FB3F" w:rsidR="00534A4C" w:rsidRDefault="00534A4C" w:rsidP="006C3B2E">
      <w:pPr>
        <w:rPr>
          <w:noProof/>
        </w:rPr>
      </w:pPr>
    </w:p>
    <w:p w14:paraId="46734ACF" w14:textId="77777777" w:rsidR="00393D01" w:rsidRDefault="00393D01" w:rsidP="006C3B2E">
      <w:pPr>
        <w:rPr>
          <w:b/>
          <w:bCs/>
        </w:rPr>
      </w:pPr>
    </w:p>
    <w:p w14:paraId="6AEB92CD" w14:textId="77777777" w:rsidR="00393D01" w:rsidRDefault="00393D01" w:rsidP="006C3B2E">
      <w:pPr>
        <w:rPr>
          <w:b/>
          <w:bCs/>
        </w:rPr>
      </w:pPr>
    </w:p>
    <w:p w14:paraId="404C78DF" w14:textId="77777777" w:rsidR="00393D01" w:rsidRDefault="00393D01" w:rsidP="006C3B2E">
      <w:pPr>
        <w:rPr>
          <w:b/>
          <w:bCs/>
        </w:rPr>
      </w:pPr>
    </w:p>
    <w:p w14:paraId="52490245" w14:textId="77777777" w:rsidR="00393D01" w:rsidRDefault="00393D01" w:rsidP="006C3B2E">
      <w:pPr>
        <w:rPr>
          <w:b/>
          <w:bCs/>
        </w:rPr>
      </w:pPr>
    </w:p>
    <w:p w14:paraId="6676D632" w14:textId="77777777" w:rsidR="00393D01" w:rsidRDefault="00393D01" w:rsidP="006C3B2E">
      <w:pPr>
        <w:rPr>
          <w:b/>
          <w:bCs/>
        </w:rPr>
      </w:pPr>
    </w:p>
    <w:p w14:paraId="7A0EBB99" w14:textId="77777777" w:rsidR="00087AAE" w:rsidRDefault="00087AAE" w:rsidP="006C3B2E">
      <w:pPr>
        <w:rPr>
          <w:b/>
          <w:bCs/>
        </w:rPr>
      </w:pPr>
    </w:p>
    <w:p w14:paraId="1A393063" w14:textId="77777777" w:rsidR="00087AAE" w:rsidRDefault="00087AAE" w:rsidP="006C3B2E">
      <w:pPr>
        <w:rPr>
          <w:b/>
          <w:bCs/>
        </w:rPr>
      </w:pPr>
    </w:p>
    <w:p w14:paraId="7A35F8F6" w14:textId="77777777" w:rsidR="00087AAE" w:rsidRDefault="00087AAE" w:rsidP="006C3B2E">
      <w:pPr>
        <w:rPr>
          <w:b/>
          <w:bCs/>
        </w:rPr>
      </w:pPr>
    </w:p>
    <w:p w14:paraId="561B0496" w14:textId="77777777" w:rsidR="007D5C1D" w:rsidRDefault="007D5C1D" w:rsidP="006C3B2E">
      <w:pPr>
        <w:rPr>
          <w:b/>
          <w:bCs/>
        </w:rPr>
      </w:pPr>
    </w:p>
    <w:p w14:paraId="5FCF50B8" w14:textId="77777777" w:rsidR="00701729" w:rsidRDefault="00701729" w:rsidP="006C3B2E">
      <w:pPr>
        <w:rPr>
          <w:b/>
          <w:bCs/>
        </w:rPr>
      </w:pPr>
    </w:p>
    <w:p w14:paraId="4DAF022A" w14:textId="352D11B1" w:rsidR="001D3517" w:rsidRPr="00701729" w:rsidRDefault="001D3517" w:rsidP="002913FC">
      <w:pPr>
        <w:rPr>
          <w:sz w:val="6"/>
          <w:szCs w:val="6"/>
        </w:rPr>
      </w:pPr>
      <w:r w:rsidRPr="00701729">
        <w:rPr>
          <w:rFonts w:ascii="Gotham Bold" w:hAnsi="Gotham Bold"/>
          <w:sz w:val="20"/>
          <w:szCs w:val="20"/>
        </w:rPr>
        <w:lastRenderedPageBreak/>
        <w:t xml:space="preserve">Code </w:t>
      </w:r>
      <w:r w:rsidR="00C560BD" w:rsidRPr="00701729">
        <w:rPr>
          <w:rFonts w:ascii="Gotham Bold" w:hAnsi="Gotham Bold"/>
          <w:sz w:val="20"/>
          <w:szCs w:val="20"/>
        </w:rPr>
        <w:t>4</w:t>
      </w:r>
      <w:r w:rsidRPr="00701729">
        <w:rPr>
          <w:rFonts w:ascii="Gotham Bold" w:hAnsi="Gotham Bold"/>
          <w:sz w:val="20"/>
          <w:szCs w:val="20"/>
        </w:rPr>
        <w:t xml:space="preserve">: </w:t>
      </w:r>
      <w:r w:rsidR="00C560BD" w:rsidRPr="00701729">
        <w:rPr>
          <w:rFonts w:ascii="Gotham Bold" w:hAnsi="Gotham Bold"/>
          <w:sz w:val="20"/>
          <w:szCs w:val="20"/>
        </w:rPr>
        <w:t>Material not suitable for broadcast</w:t>
      </w:r>
    </w:p>
    <w:p w14:paraId="7ADEDDC9" w14:textId="77777777" w:rsidR="007D5C1D" w:rsidRPr="00CC74CA" w:rsidRDefault="007D5C1D" w:rsidP="007D5C1D">
      <w:pPr>
        <w:spacing w:beforeLines="30" w:before="72" w:afterLines="30" w:after="72"/>
        <w:rPr>
          <w:rFonts w:ascii="Gotham Bold" w:hAnsi="Gotham Bold"/>
          <w:color w:val="000000" w:themeColor="text1"/>
        </w:rPr>
      </w:pPr>
      <w:r w:rsidRPr="00CC74CA">
        <w:rPr>
          <w:rFonts w:ascii="Gotham Bold" w:hAnsi="Gotham Bold"/>
          <w:color w:val="000000" w:themeColor="text1"/>
        </w:rPr>
        <w:t>Previous Draft</w:t>
      </w:r>
    </w:p>
    <w:p w14:paraId="52EF533E" w14:textId="77777777" w:rsidR="007D5C1D" w:rsidRPr="00701729" w:rsidRDefault="007D5C1D" w:rsidP="007D5C1D">
      <w:pPr>
        <w:spacing w:afterLines="40" w:after="96"/>
        <w:ind w:left="426" w:hanging="426"/>
        <w:rPr>
          <w:color w:val="000000" w:themeColor="text1"/>
        </w:rPr>
      </w:pPr>
      <w:r w:rsidRPr="00701729">
        <w:rPr>
          <w:color w:val="005F7C" w:themeColor="accent1" w:themeShade="BF"/>
        </w:rPr>
        <w:t xml:space="preserve">4.1 </w:t>
      </w:r>
      <w:r w:rsidRPr="00701729">
        <w:t xml:space="preserve">We will not: </w:t>
      </w:r>
    </w:p>
    <w:p w14:paraId="425948AA" w14:textId="77777777" w:rsidR="007D5C1D" w:rsidRPr="00701729" w:rsidRDefault="007D5C1D" w:rsidP="007D5C1D">
      <w:pPr>
        <w:spacing w:afterLines="40" w:after="96"/>
        <w:ind w:left="851" w:hanging="425"/>
        <w:rPr>
          <w:color w:val="000000" w:themeColor="text1"/>
        </w:rPr>
      </w:pPr>
      <w:r w:rsidRPr="00701729">
        <w:rPr>
          <w:color w:val="005F7C" w:themeColor="accent1" w:themeShade="BF"/>
        </w:rPr>
        <w:t xml:space="preserve">a) </w:t>
      </w:r>
      <w:r w:rsidRPr="00701729">
        <w:rPr>
          <w:color w:val="000000" w:themeColor="text1"/>
        </w:rPr>
        <w:t xml:space="preserve">simulate news or events in such a way that is likely to mislead or alarm </w:t>
      </w:r>
      <w:proofErr w:type="gramStart"/>
      <w:r w:rsidRPr="00701729">
        <w:rPr>
          <w:color w:val="000000" w:themeColor="text1"/>
        </w:rPr>
        <w:t>listeners;</w:t>
      </w:r>
      <w:proofErr w:type="gramEnd"/>
    </w:p>
    <w:p w14:paraId="7645851C" w14:textId="77777777" w:rsidR="007D5C1D" w:rsidRPr="00701729" w:rsidRDefault="007D5C1D" w:rsidP="007D5C1D">
      <w:pPr>
        <w:spacing w:afterLines="40" w:after="96"/>
        <w:ind w:left="851" w:hanging="425"/>
        <w:rPr>
          <w:color w:val="000000" w:themeColor="text1"/>
        </w:rPr>
      </w:pPr>
      <w:r w:rsidRPr="00701729">
        <w:rPr>
          <w:color w:val="005F7C" w:themeColor="accent1" w:themeShade="BF"/>
        </w:rPr>
        <w:t xml:space="preserve">b) </w:t>
      </w:r>
      <w:r w:rsidRPr="00701729">
        <w:t xml:space="preserve">present as desirable the use of illegal drugs, the misuse of tobacco or alcohol as well as other harmful </w:t>
      </w:r>
      <w:proofErr w:type="gramStart"/>
      <w:r w:rsidRPr="00701729">
        <w:t>substances;</w:t>
      </w:r>
      <w:proofErr w:type="gramEnd"/>
      <w:r w:rsidRPr="00701729">
        <w:t xml:space="preserve"> </w:t>
      </w:r>
    </w:p>
    <w:p w14:paraId="64107DD4" w14:textId="77777777" w:rsidR="007D5C1D" w:rsidRPr="00701729" w:rsidRDefault="007D5C1D" w:rsidP="007D5C1D">
      <w:pPr>
        <w:spacing w:afterLines="40" w:after="96"/>
        <w:ind w:left="851" w:hanging="425"/>
        <w:rPr>
          <w:color w:val="000000" w:themeColor="text1"/>
        </w:rPr>
      </w:pPr>
      <w:r w:rsidRPr="00701729">
        <w:rPr>
          <w:color w:val="005F7C" w:themeColor="accent1" w:themeShade="BF"/>
        </w:rPr>
        <w:t xml:space="preserve">c) </w:t>
      </w:r>
      <w:r w:rsidRPr="00701729">
        <w:t xml:space="preserve">promote or encourage harmful or excessive </w:t>
      </w:r>
      <w:proofErr w:type="gramStart"/>
      <w:r w:rsidRPr="00701729">
        <w:t>gambling;</w:t>
      </w:r>
      <w:proofErr w:type="gramEnd"/>
    </w:p>
    <w:p w14:paraId="67B81531" w14:textId="77777777" w:rsidR="007D5C1D" w:rsidRPr="00701729" w:rsidRDefault="007D5C1D" w:rsidP="007D5C1D">
      <w:pPr>
        <w:spacing w:afterLines="40" w:after="96"/>
        <w:ind w:left="851" w:hanging="425"/>
        <w:rPr>
          <w:color w:val="000000" w:themeColor="text1"/>
        </w:rPr>
      </w:pPr>
      <w:r w:rsidRPr="00701729">
        <w:rPr>
          <w:color w:val="005F7C" w:themeColor="accent1" w:themeShade="BF"/>
        </w:rPr>
        <w:t xml:space="preserve">d) </w:t>
      </w:r>
      <w:r w:rsidRPr="00701729">
        <w:t xml:space="preserve">promote gambling, gambling information or gambling live odds immediately before, during, or immediately after sporting </w:t>
      </w:r>
      <w:proofErr w:type="gramStart"/>
      <w:r w:rsidRPr="00701729">
        <w:t>events;</w:t>
      </w:r>
      <w:proofErr w:type="gramEnd"/>
    </w:p>
    <w:p w14:paraId="1C11D737" w14:textId="77777777" w:rsidR="007D5C1D" w:rsidRPr="00701729" w:rsidRDefault="007D5C1D" w:rsidP="007D5C1D">
      <w:pPr>
        <w:spacing w:afterLines="40" w:after="96"/>
        <w:ind w:left="851" w:hanging="425"/>
        <w:rPr>
          <w:color w:val="000000" w:themeColor="text1"/>
        </w:rPr>
      </w:pPr>
      <w:r w:rsidRPr="00701729">
        <w:rPr>
          <w:color w:val="005F7C" w:themeColor="accent1" w:themeShade="BF"/>
        </w:rPr>
        <w:t xml:space="preserve">e) </w:t>
      </w:r>
      <w:r w:rsidRPr="00701729">
        <w:rPr>
          <w:color w:val="000000" w:themeColor="text1"/>
        </w:rPr>
        <w:t xml:space="preserve">broadcast material that is likely to be harmful to children, without giving reasonable </w:t>
      </w:r>
      <w:proofErr w:type="gramStart"/>
      <w:r w:rsidRPr="00701729">
        <w:rPr>
          <w:color w:val="000000" w:themeColor="text1"/>
        </w:rPr>
        <w:t>warning;</w:t>
      </w:r>
      <w:proofErr w:type="gramEnd"/>
    </w:p>
    <w:p w14:paraId="737A075C" w14:textId="77777777" w:rsidR="007D5C1D" w:rsidRPr="00701729" w:rsidRDefault="007D5C1D" w:rsidP="007D5C1D">
      <w:pPr>
        <w:spacing w:afterLines="40" w:after="96"/>
        <w:ind w:left="851" w:hanging="425"/>
        <w:rPr>
          <w:color w:val="000000" w:themeColor="text1"/>
        </w:rPr>
      </w:pPr>
      <w:r w:rsidRPr="00701729">
        <w:rPr>
          <w:color w:val="005F7C" w:themeColor="accent1" w:themeShade="BF"/>
        </w:rPr>
        <w:t xml:space="preserve">f) </w:t>
      </w:r>
      <w:r w:rsidRPr="00701729">
        <w:rPr>
          <w:color w:val="000000" w:themeColor="text1"/>
        </w:rPr>
        <w:t xml:space="preserve">present suicide as a solution to problems or broadcast details about suicide like method or </w:t>
      </w:r>
      <w:proofErr w:type="gramStart"/>
      <w:r w:rsidRPr="00701729">
        <w:rPr>
          <w:color w:val="000000" w:themeColor="text1"/>
        </w:rPr>
        <w:t>location;</w:t>
      </w:r>
      <w:proofErr w:type="gramEnd"/>
      <w:r w:rsidRPr="00701729">
        <w:rPr>
          <w:color w:val="000000" w:themeColor="text1"/>
        </w:rPr>
        <w:t xml:space="preserve"> </w:t>
      </w:r>
    </w:p>
    <w:p w14:paraId="2B793EF9" w14:textId="77777777" w:rsidR="007D5C1D" w:rsidRPr="00701729" w:rsidRDefault="007D5C1D" w:rsidP="007D5C1D">
      <w:pPr>
        <w:spacing w:afterLines="40" w:after="96"/>
        <w:ind w:left="851" w:hanging="425"/>
        <w:rPr>
          <w:color w:val="000000" w:themeColor="text1"/>
        </w:rPr>
      </w:pPr>
      <w:r w:rsidRPr="00701729">
        <w:rPr>
          <w:color w:val="005F7C" w:themeColor="accent1" w:themeShade="BF"/>
        </w:rPr>
        <w:t xml:space="preserve">g) </w:t>
      </w:r>
      <w:r w:rsidRPr="00701729">
        <w:rPr>
          <w:color w:val="000000" w:themeColor="text1"/>
        </w:rPr>
        <w:t>broadcast material that is likely to incite or encourage, or present for their own sake, violence, or brutality; or</w:t>
      </w:r>
    </w:p>
    <w:p w14:paraId="65719552" w14:textId="77777777" w:rsidR="007D5C1D" w:rsidRPr="00701729" w:rsidRDefault="007D5C1D" w:rsidP="007D5C1D">
      <w:pPr>
        <w:spacing w:afterLines="40" w:after="96"/>
        <w:ind w:left="851" w:hanging="425"/>
        <w:rPr>
          <w:color w:val="000000" w:themeColor="text1"/>
        </w:rPr>
      </w:pPr>
      <w:r w:rsidRPr="00701729">
        <w:rPr>
          <w:color w:val="005F7C" w:themeColor="accent1" w:themeShade="BF"/>
        </w:rPr>
        <w:t xml:space="preserve">h) </w:t>
      </w:r>
      <w:r w:rsidRPr="00701729">
        <w:rPr>
          <w:color w:val="000000" w:themeColor="text1"/>
        </w:rPr>
        <w:t>broadcast material that expresses, provokes, or perpetuates hatred, serious contempt or significant ridicule of any person or group of persons because of age, disability, mental health, medical conditions, sex characteristics, gender identity or expression, sexual orientation, race, nationality, culture, religion or being from a lower socio-economic class.</w:t>
      </w:r>
    </w:p>
    <w:p w14:paraId="517A53D6" w14:textId="77777777" w:rsidR="007D5C1D" w:rsidRPr="00701729" w:rsidRDefault="007D5C1D" w:rsidP="007D5C1D">
      <w:pPr>
        <w:spacing w:afterLines="40" w:after="96"/>
        <w:ind w:left="426" w:hanging="426"/>
      </w:pPr>
      <w:r w:rsidRPr="00701729">
        <w:rPr>
          <w:color w:val="005F7C" w:themeColor="accent1" w:themeShade="BF"/>
        </w:rPr>
        <w:t xml:space="preserve">4.2 </w:t>
      </w:r>
      <w:r w:rsidRPr="00701729">
        <w:rPr>
          <w:color w:val="000000" w:themeColor="text1"/>
        </w:rPr>
        <w:t xml:space="preserve">Nothing in 4.1 will prevent us from broadcasting material that is presented reasonably and in </w:t>
      </w:r>
      <w:r w:rsidRPr="00701729">
        <w:t>good faith:</w:t>
      </w:r>
    </w:p>
    <w:p w14:paraId="5CEF2BE8" w14:textId="77777777" w:rsidR="007D5C1D" w:rsidRPr="00701729" w:rsidRDefault="007D5C1D" w:rsidP="007D5C1D">
      <w:pPr>
        <w:spacing w:afterLines="40" w:after="96"/>
        <w:ind w:left="851" w:hanging="425"/>
      </w:pPr>
      <w:r w:rsidRPr="00701729">
        <w:rPr>
          <w:color w:val="005F7C" w:themeColor="accent1" w:themeShade="BF"/>
        </w:rPr>
        <w:t xml:space="preserve">a) </w:t>
      </w:r>
      <w:r w:rsidRPr="00701729">
        <w:t>for artistic, comedic, satirical, academic, religious, or scientific purposes; or</w:t>
      </w:r>
    </w:p>
    <w:p w14:paraId="5E744416" w14:textId="77777777" w:rsidR="007D5C1D" w:rsidRDefault="007D5C1D" w:rsidP="007D5C1D">
      <w:pPr>
        <w:spacing w:afterLines="40" w:after="96"/>
        <w:ind w:left="851" w:hanging="425"/>
      </w:pPr>
      <w:r w:rsidRPr="00701729">
        <w:rPr>
          <w:color w:val="005F7C" w:themeColor="accent1" w:themeShade="BF"/>
        </w:rPr>
        <w:t xml:space="preserve">b) </w:t>
      </w:r>
      <w:proofErr w:type="gramStart"/>
      <w:r w:rsidRPr="00701729">
        <w:t>in the course of</w:t>
      </w:r>
      <w:proofErr w:type="gramEnd"/>
      <w:r w:rsidRPr="00701729">
        <w:t xml:space="preserve"> a broadcast of a fair report of, discussion or a fair comment on, a matter of public interest. </w:t>
      </w:r>
    </w:p>
    <w:p w14:paraId="2D64F3E8" w14:textId="77777777" w:rsidR="007D5C1D" w:rsidRPr="00701729" w:rsidRDefault="007D5C1D" w:rsidP="007D5C1D">
      <w:pPr>
        <w:spacing w:afterLines="40" w:after="96"/>
        <w:ind w:left="851" w:hanging="425"/>
        <w:rPr>
          <w:sz w:val="2"/>
          <w:szCs w:val="2"/>
        </w:rPr>
      </w:pPr>
    </w:p>
    <w:p w14:paraId="14EDE50C" w14:textId="77777777" w:rsidR="007D5C1D" w:rsidRPr="00701729" w:rsidRDefault="007D5C1D" w:rsidP="007D5C1D">
      <w:pPr>
        <w:spacing w:afterLines="40" w:after="96"/>
        <w:jc w:val="both"/>
        <w:rPr>
          <w:color w:val="005F7C" w:themeColor="accent1" w:themeShade="BF"/>
          <w:sz w:val="20"/>
          <w:szCs w:val="20"/>
        </w:rPr>
      </w:pPr>
      <w:r w:rsidRPr="00701729">
        <w:rPr>
          <w:color w:val="005F7C" w:themeColor="accent1" w:themeShade="BF"/>
          <w:sz w:val="20"/>
          <w:szCs w:val="20"/>
        </w:rPr>
        <w:t>Privacy</w:t>
      </w:r>
    </w:p>
    <w:p w14:paraId="0578C811" w14:textId="77777777" w:rsidR="007D5C1D" w:rsidRPr="00701729" w:rsidRDefault="007D5C1D" w:rsidP="007D5C1D">
      <w:pPr>
        <w:spacing w:afterLines="40" w:after="96"/>
        <w:ind w:left="426" w:hanging="426"/>
        <w:rPr>
          <w:color w:val="000000" w:themeColor="text1"/>
        </w:rPr>
      </w:pPr>
      <w:r w:rsidRPr="00701729">
        <w:rPr>
          <w:color w:val="005F7C" w:themeColor="accent1" w:themeShade="BF"/>
        </w:rPr>
        <w:t xml:space="preserve">4.3 </w:t>
      </w:r>
      <w:r w:rsidRPr="00701729">
        <w:t>We will not broadcast the words of an identifiable person or material that relates to a person’s personal or private affairs or invades a person’s privacy or intrudes into their private life, unless:</w:t>
      </w:r>
    </w:p>
    <w:p w14:paraId="059FEB54" w14:textId="77777777" w:rsidR="007D5C1D" w:rsidRPr="00701729" w:rsidRDefault="007D5C1D" w:rsidP="007D5C1D">
      <w:pPr>
        <w:spacing w:afterLines="40" w:after="96"/>
        <w:ind w:left="851" w:hanging="425"/>
        <w:rPr>
          <w:color w:val="000000" w:themeColor="text1"/>
        </w:rPr>
      </w:pPr>
      <w:r w:rsidRPr="00701729">
        <w:rPr>
          <w:color w:val="005F7C" w:themeColor="accent1" w:themeShade="BF"/>
        </w:rPr>
        <w:t xml:space="preserve">a) </w:t>
      </w:r>
      <w:r w:rsidRPr="00701729">
        <w:rPr>
          <w:color w:val="000000" w:themeColor="text1"/>
        </w:rPr>
        <w:t>there is a clear public interest reason for the material to be broadcast; or</w:t>
      </w:r>
    </w:p>
    <w:p w14:paraId="63139D00" w14:textId="77777777" w:rsidR="007D5C1D" w:rsidRPr="00701729" w:rsidRDefault="007D5C1D" w:rsidP="007D5C1D">
      <w:pPr>
        <w:spacing w:afterLines="40" w:after="96"/>
        <w:ind w:left="851" w:hanging="425"/>
        <w:rPr>
          <w:color w:val="000000" w:themeColor="text1"/>
        </w:rPr>
      </w:pPr>
      <w:r w:rsidRPr="00701729">
        <w:rPr>
          <w:color w:val="005F7C" w:themeColor="accent1" w:themeShade="BF"/>
        </w:rPr>
        <w:t xml:space="preserve">b) </w:t>
      </w:r>
      <w:r w:rsidRPr="00701729">
        <w:rPr>
          <w:color w:val="000000" w:themeColor="text1"/>
        </w:rPr>
        <w:t>the person has provided implicit or explicit consent for the material to be broadcast (or in the case of a person under 16, a parent or guardian has given implicit or explicit consent).</w:t>
      </w:r>
    </w:p>
    <w:p w14:paraId="7FA1BD0F" w14:textId="027AFEA4" w:rsidR="007D5C1D" w:rsidRDefault="007D5C1D" w:rsidP="00983CB5">
      <w:pPr>
        <w:spacing w:before="160"/>
        <w:ind w:left="426" w:hanging="426"/>
      </w:pPr>
      <w:r w:rsidRPr="00701729">
        <w:rPr>
          <w:color w:val="005F7C" w:themeColor="accent1" w:themeShade="BF"/>
        </w:rPr>
        <w:t xml:space="preserve">4.4 </w:t>
      </w:r>
      <w:r w:rsidRPr="00701729">
        <w:rPr>
          <w:color w:val="000000" w:themeColor="text1"/>
        </w:rPr>
        <w:t>We will exercise special care before using material relating to a child’s personal or private affairs in the broadcast of a report of a sensitive matter concerning the child.</w:t>
      </w:r>
    </w:p>
    <w:p w14:paraId="5490B240" w14:textId="08D8C8F3" w:rsidR="00C72C9C" w:rsidRPr="007D5C1D" w:rsidRDefault="00C71E64" w:rsidP="00701729">
      <w:pPr>
        <w:spacing w:before="160"/>
        <w:rPr>
          <w:rFonts w:ascii="Gotham Bold" w:hAnsi="Gotham Bold"/>
          <w:noProof/>
        </w:rPr>
      </w:pPr>
      <w:r w:rsidRPr="007D5C1D">
        <w:rPr>
          <w:rFonts w:ascii="Gotham Bold" w:hAnsi="Gotham Bold"/>
          <w:noProof/>
        </w:rPr>
        <w:drawing>
          <wp:anchor distT="0" distB="0" distL="114300" distR="114300" simplePos="0" relativeHeight="251661824" behindDoc="0" locked="0" layoutInCell="1" allowOverlap="1" wp14:anchorId="26F7A639" wp14:editId="4CB5FE43">
            <wp:simplePos x="0" y="0"/>
            <wp:positionH relativeFrom="column">
              <wp:posOffset>11430</wp:posOffset>
            </wp:positionH>
            <wp:positionV relativeFrom="paragraph">
              <wp:posOffset>441325</wp:posOffset>
            </wp:positionV>
            <wp:extent cx="5495925" cy="1492885"/>
            <wp:effectExtent l="0" t="0" r="9525" b="12065"/>
            <wp:wrapThrough wrapText="bothSides">
              <wp:wrapPolygon edited="0">
                <wp:start x="0" y="0"/>
                <wp:lineTo x="0" y="21499"/>
                <wp:lineTo x="21563" y="21499"/>
                <wp:lineTo x="21563" y="0"/>
                <wp:lineTo x="0" y="0"/>
              </wp:wrapPolygon>
            </wp:wrapThrough>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350E05" w:rsidRPr="007D5C1D">
        <w:rPr>
          <w:rFonts w:ascii="Gotham Bold" w:hAnsi="Gotham Bold"/>
        </w:rPr>
        <w:t>79% of respondents support the draft Code 4 as is and 95% support it after minor changes are made.</w:t>
      </w:r>
      <w:r w:rsidR="00C72C9C" w:rsidRPr="007D5C1D">
        <w:rPr>
          <w:rFonts w:ascii="Gotham Bold" w:hAnsi="Gotham Bold"/>
          <w:noProof/>
        </w:rPr>
        <w:t xml:space="preserve"> </w:t>
      </w:r>
    </w:p>
    <w:p w14:paraId="6F917728" w14:textId="4BE44EC7" w:rsidR="00CE485A" w:rsidRPr="00701729" w:rsidRDefault="00CE485A" w:rsidP="00701729">
      <w:pPr>
        <w:spacing w:before="160"/>
      </w:pPr>
    </w:p>
    <w:p w14:paraId="67312925" w14:textId="77777777" w:rsidR="0092763B" w:rsidRDefault="0092763B" w:rsidP="00522B97">
      <w:pPr>
        <w:rPr>
          <w:b/>
          <w:bCs/>
        </w:rPr>
      </w:pPr>
    </w:p>
    <w:p w14:paraId="09434F2A" w14:textId="77777777" w:rsidR="007D5C1D" w:rsidRDefault="007D5C1D" w:rsidP="007D5C1D">
      <w:pPr>
        <w:framePr w:hSpace="180" w:wrap="around" w:vAnchor="text" w:hAnchor="margin" w:y="-396"/>
        <w:spacing w:before="100" w:after="100"/>
        <w:rPr>
          <w:rFonts w:ascii="Gotham Bold" w:hAnsi="Gotham Bold"/>
          <w:color w:val="005F7C" w:themeColor="accent1" w:themeShade="BF"/>
        </w:rPr>
      </w:pPr>
      <w:r>
        <w:rPr>
          <w:rFonts w:ascii="Gotham Bold" w:hAnsi="Gotham Bold"/>
          <w:color w:val="005F7C" w:themeColor="accent1" w:themeShade="BF"/>
        </w:rPr>
        <w:lastRenderedPageBreak/>
        <w:t>What you told us and how we have responded:</w:t>
      </w:r>
    </w:p>
    <w:p w14:paraId="7640A1B2" w14:textId="77777777" w:rsidR="007D5C1D" w:rsidRDefault="007D5C1D" w:rsidP="007D5C1D">
      <w:pPr>
        <w:framePr w:hSpace="180" w:wrap="around" w:vAnchor="text" w:hAnchor="margin" w:y="-396"/>
        <w:spacing w:before="100" w:after="100"/>
      </w:pPr>
      <w:r>
        <w:t xml:space="preserve">Respondents supported the inclusion of a separate Code 4. Feedback included that the Code is sensible, </w:t>
      </w:r>
      <w:proofErr w:type="gramStart"/>
      <w:r>
        <w:t>understandable</w:t>
      </w:r>
      <w:proofErr w:type="gramEnd"/>
      <w:r>
        <w:t xml:space="preserve"> and easy-to-read. </w:t>
      </w:r>
    </w:p>
    <w:p w14:paraId="288826A5" w14:textId="77777777" w:rsidR="007D5C1D" w:rsidRDefault="007D5C1D" w:rsidP="007D5C1D">
      <w:pPr>
        <w:framePr w:hSpace="180" w:wrap="around" w:vAnchor="text" w:hAnchor="margin" w:y="-396"/>
        <w:spacing w:before="100" w:after="100"/>
      </w:pPr>
      <w:r>
        <w:t xml:space="preserve">Code 4.1 c) and d) were welcomed by </w:t>
      </w:r>
      <w:proofErr w:type="gramStart"/>
      <w:r>
        <w:t>the majority of</w:t>
      </w:r>
      <w:proofErr w:type="gramEnd"/>
      <w:r>
        <w:t xml:space="preserve"> respondents and stations felt they would be able to comply with the Code. There was one comment that the provision could be stronger on not promoting gambling and one comment that the Codes should not impose a stronger burden on stations than what is required under the law. In response to feedback that gambling information might include prevention information we have added the bracketed text ‘</w:t>
      </w:r>
      <w:r w:rsidRPr="4D3825C4">
        <w:rPr>
          <w:sz w:val="19"/>
          <w:szCs w:val="19"/>
        </w:rPr>
        <w:t>(other than prevention or support information)</w:t>
      </w:r>
      <w:r>
        <w:rPr>
          <w:sz w:val="19"/>
          <w:szCs w:val="19"/>
        </w:rPr>
        <w:t>’.</w:t>
      </w:r>
    </w:p>
    <w:p w14:paraId="3B970E9F" w14:textId="0A3F60E3" w:rsidR="0092763B" w:rsidRDefault="007D5C1D" w:rsidP="007D5C1D">
      <w:pPr>
        <w:rPr>
          <w:b/>
          <w:bCs/>
        </w:rPr>
      </w:pPr>
      <w:r>
        <w:t>There were strong concerns over the need to balance protections for freedom of expression with the</w:t>
      </w:r>
      <w:r w:rsidRPr="00CB1A19">
        <w:t xml:space="preserve"> best possible protection against discrimination and vilification</w:t>
      </w:r>
      <w:r>
        <w:t xml:space="preserve">. </w:t>
      </w:r>
      <w:r w:rsidRPr="00BD5AAF">
        <w:t>In response to feedback on 4.2 we have made the Code much more detailed to explain how the acceptability of programs that might be offensive under 4.1</w:t>
      </w:r>
      <w:r>
        <w:t xml:space="preserve"> </w:t>
      </w:r>
      <w:r w:rsidRPr="00BD5AAF">
        <w:t xml:space="preserve">h) should be guided by context to determine if they are fair comment or being presented reasonably </w:t>
      </w:r>
      <w:proofErr w:type="gramStart"/>
      <w:r w:rsidRPr="00BD5AAF">
        <w:t>e.g</w:t>
      </w:r>
      <w:r>
        <w:t>.</w:t>
      </w:r>
      <w:proofErr w:type="gramEnd"/>
      <w:r w:rsidRPr="00BD5AAF">
        <w:t xml:space="preserve"> for artistic purposes.</w:t>
      </w:r>
      <w:r>
        <w:t xml:space="preserve"> This Code is modelled on the approach taken by the SBS and the ABC in their Codes.  This will also be supported by Guidance Material.</w:t>
      </w:r>
    </w:p>
    <w:p w14:paraId="20ED8065" w14:textId="77777777" w:rsidR="0092763B" w:rsidRDefault="0092763B" w:rsidP="00522B97">
      <w:pPr>
        <w:rPr>
          <w:b/>
          <w:bCs/>
        </w:rPr>
      </w:pPr>
    </w:p>
    <w:p w14:paraId="45AD1D30" w14:textId="77777777" w:rsidR="0092763B" w:rsidRDefault="0092763B" w:rsidP="00522B97">
      <w:pPr>
        <w:rPr>
          <w:b/>
          <w:bCs/>
        </w:rPr>
      </w:pPr>
    </w:p>
    <w:p w14:paraId="5D04F0AF" w14:textId="77777777" w:rsidR="00503567" w:rsidRDefault="00503567" w:rsidP="00AB3312">
      <w:pPr>
        <w:spacing w:before="340"/>
        <w:rPr>
          <w:rFonts w:ascii="Gotham Bold" w:hAnsi="Gotham Bold"/>
          <w:sz w:val="20"/>
          <w:szCs w:val="20"/>
        </w:rPr>
      </w:pPr>
    </w:p>
    <w:p w14:paraId="07B49732" w14:textId="77777777" w:rsidR="00503567" w:rsidRDefault="00503567" w:rsidP="00AB3312">
      <w:pPr>
        <w:spacing w:before="340"/>
        <w:rPr>
          <w:rFonts w:ascii="Gotham Bold" w:hAnsi="Gotham Bold"/>
          <w:sz w:val="20"/>
          <w:szCs w:val="20"/>
        </w:rPr>
      </w:pPr>
    </w:p>
    <w:p w14:paraId="78E74E2E" w14:textId="77777777" w:rsidR="00503567" w:rsidRDefault="00503567" w:rsidP="00AB3312">
      <w:pPr>
        <w:spacing w:before="340"/>
        <w:rPr>
          <w:rFonts w:ascii="Gotham Bold" w:hAnsi="Gotham Bold"/>
          <w:sz w:val="20"/>
          <w:szCs w:val="20"/>
        </w:rPr>
      </w:pPr>
    </w:p>
    <w:p w14:paraId="47E7469A" w14:textId="77777777" w:rsidR="00503567" w:rsidRDefault="00503567" w:rsidP="00AB3312">
      <w:pPr>
        <w:spacing w:before="340"/>
        <w:rPr>
          <w:rFonts w:ascii="Gotham Bold" w:hAnsi="Gotham Bold"/>
          <w:sz w:val="20"/>
          <w:szCs w:val="20"/>
        </w:rPr>
      </w:pPr>
    </w:p>
    <w:p w14:paraId="39A16014" w14:textId="77777777" w:rsidR="00503567" w:rsidRDefault="00503567" w:rsidP="00AB3312">
      <w:pPr>
        <w:spacing w:before="340"/>
        <w:rPr>
          <w:rFonts w:ascii="Gotham Bold" w:hAnsi="Gotham Bold"/>
          <w:sz w:val="20"/>
          <w:szCs w:val="20"/>
        </w:rPr>
      </w:pPr>
    </w:p>
    <w:p w14:paraId="4F661DEB" w14:textId="77777777" w:rsidR="00503567" w:rsidRDefault="00503567" w:rsidP="00AB3312">
      <w:pPr>
        <w:spacing w:before="340"/>
        <w:rPr>
          <w:rFonts w:ascii="Gotham Bold" w:hAnsi="Gotham Bold"/>
          <w:sz w:val="20"/>
          <w:szCs w:val="20"/>
        </w:rPr>
      </w:pPr>
    </w:p>
    <w:p w14:paraId="7B22A13C" w14:textId="77777777" w:rsidR="00503567" w:rsidRDefault="00503567" w:rsidP="00AB3312">
      <w:pPr>
        <w:spacing w:before="340"/>
        <w:rPr>
          <w:rFonts w:ascii="Gotham Bold" w:hAnsi="Gotham Bold"/>
          <w:sz w:val="20"/>
          <w:szCs w:val="20"/>
        </w:rPr>
      </w:pPr>
    </w:p>
    <w:p w14:paraId="13640568" w14:textId="77777777" w:rsidR="00503567" w:rsidRDefault="00503567" w:rsidP="00AB3312">
      <w:pPr>
        <w:spacing w:before="340"/>
        <w:rPr>
          <w:rFonts w:ascii="Gotham Bold" w:hAnsi="Gotham Bold"/>
          <w:sz w:val="20"/>
          <w:szCs w:val="20"/>
        </w:rPr>
      </w:pPr>
    </w:p>
    <w:p w14:paraId="73A5A50F" w14:textId="77777777" w:rsidR="00503567" w:rsidRDefault="00503567" w:rsidP="00AB3312">
      <w:pPr>
        <w:spacing w:before="340"/>
        <w:rPr>
          <w:rFonts w:ascii="Gotham Bold" w:hAnsi="Gotham Bold"/>
          <w:sz w:val="20"/>
          <w:szCs w:val="20"/>
        </w:rPr>
      </w:pPr>
    </w:p>
    <w:p w14:paraId="650352C2" w14:textId="77777777" w:rsidR="00503567" w:rsidRDefault="00503567" w:rsidP="00AB3312">
      <w:pPr>
        <w:spacing w:before="340"/>
        <w:rPr>
          <w:rFonts w:ascii="Gotham Bold" w:hAnsi="Gotham Bold"/>
          <w:sz w:val="20"/>
          <w:szCs w:val="20"/>
        </w:rPr>
      </w:pPr>
    </w:p>
    <w:p w14:paraId="27E50088" w14:textId="77777777" w:rsidR="00503567" w:rsidRDefault="00503567" w:rsidP="00AB3312">
      <w:pPr>
        <w:spacing w:before="340"/>
        <w:rPr>
          <w:rFonts w:ascii="Gotham Bold" w:hAnsi="Gotham Bold"/>
          <w:sz w:val="20"/>
          <w:szCs w:val="20"/>
        </w:rPr>
      </w:pPr>
    </w:p>
    <w:p w14:paraId="48A39277" w14:textId="77777777" w:rsidR="00503567" w:rsidRDefault="00503567" w:rsidP="00AB3312">
      <w:pPr>
        <w:spacing w:before="340"/>
        <w:rPr>
          <w:rFonts w:ascii="Gotham Bold" w:hAnsi="Gotham Bold"/>
          <w:sz w:val="20"/>
          <w:szCs w:val="20"/>
        </w:rPr>
      </w:pPr>
    </w:p>
    <w:p w14:paraId="3AE86A69" w14:textId="77777777" w:rsidR="00503567" w:rsidRDefault="00503567" w:rsidP="00AB3312">
      <w:pPr>
        <w:spacing w:before="340"/>
        <w:rPr>
          <w:rFonts w:ascii="Gotham Bold" w:hAnsi="Gotham Bold"/>
          <w:sz w:val="20"/>
          <w:szCs w:val="20"/>
        </w:rPr>
      </w:pPr>
    </w:p>
    <w:p w14:paraId="21053DFC" w14:textId="77777777" w:rsidR="00503567" w:rsidRDefault="00503567" w:rsidP="00AB3312">
      <w:pPr>
        <w:spacing w:before="340"/>
        <w:rPr>
          <w:rFonts w:ascii="Gotham Bold" w:hAnsi="Gotham Bold"/>
          <w:sz w:val="20"/>
          <w:szCs w:val="20"/>
        </w:rPr>
      </w:pPr>
    </w:p>
    <w:p w14:paraId="4D09CB9D" w14:textId="77777777" w:rsidR="00503567" w:rsidRDefault="00503567" w:rsidP="00AB3312">
      <w:pPr>
        <w:spacing w:before="340"/>
        <w:rPr>
          <w:rFonts w:ascii="Gotham Bold" w:hAnsi="Gotham Bold"/>
          <w:sz w:val="20"/>
          <w:szCs w:val="20"/>
        </w:rPr>
      </w:pPr>
    </w:p>
    <w:p w14:paraId="516EB988" w14:textId="6127C051" w:rsidR="00AB3312" w:rsidRPr="00701729" w:rsidRDefault="00AB3312" w:rsidP="00AB3312">
      <w:pPr>
        <w:spacing w:before="340"/>
        <w:rPr>
          <w:sz w:val="6"/>
          <w:szCs w:val="6"/>
        </w:rPr>
      </w:pPr>
      <w:r w:rsidRPr="00701729">
        <w:rPr>
          <w:rFonts w:ascii="Gotham Bold" w:hAnsi="Gotham Bold"/>
          <w:sz w:val="20"/>
          <w:szCs w:val="20"/>
        </w:rPr>
        <w:lastRenderedPageBreak/>
        <w:t>Code 5: News and journalistic content</w:t>
      </w:r>
    </w:p>
    <w:p w14:paraId="1FD083A7" w14:textId="77777777" w:rsidR="00AB3312" w:rsidRPr="00CC74CA" w:rsidRDefault="00AB3312" w:rsidP="00AB3312">
      <w:pPr>
        <w:spacing w:beforeLines="30" w:before="72" w:afterLines="30" w:after="72"/>
        <w:rPr>
          <w:rFonts w:ascii="Gotham Bold" w:hAnsi="Gotham Bold"/>
          <w:color w:val="000000" w:themeColor="text1"/>
        </w:rPr>
      </w:pPr>
      <w:r w:rsidRPr="00CC74CA">
        <w:rPr>
          <w:rFonts w:ascii="Gotham Bold" w:hAnsi="Gotham Bold"/>
          <w:color w:val="000000" w:themeColor="text1"/>
        </w:rPr>
        <w:t>Previous Draft</w:t>
      </w:r>
    </w:p>
    <w:p w14:paraId="1D577111" w14:textId="77777777" w:rsidR="00AB3312" w:rsidRPr="00701729" w:rsidRDefault="00AB3312" w:rsidP="00AB3312">
      <w:pPr>
        <w:spacing w:afterLines="40" w:after="96"/>
      </w:pPr>
      <w:r w:rsidRPr="00701729">
        <w:rPr>
          <w:color w:val="005F7C" w:themeColor="accent1" w:themeShade="BF"/>
        </w:rPr>
        <w:t xml:space="preserve">5.1 </w:t>
      </w:r>
      <w:r w:rsidRPr="00701729">
        <w:t>In broadcasting news and journalistic content we must:</w:t>
      </w:r>
    </w:p>
    <w:p w14:paraId="3E995305" w14:textId="77777777" w:rsidR="00AB3312" w:rsidRPr="00701729" w:rsidRDefault="00AB3312" w:rsidP="00AB3312">
      <w:pPr>
        <w:spacing w:afterLines="40" w:after="96"/>
        <w:ind w:left="851" w:hanging="425"/>
      </w:pPr>
      <w:r w:rsidRPr="00701729">
        <w:rPr>
          <w:color w:val="005F7C" w:themeColor="accent1" w:themeShade="BF"/>
          <w:lang w:val="en-AU"/>
        </w:rPr>
        <w:t xml:space="preserve">a) </w:t>
      </w:r>
      <w:r w:rsidRPr="00701729">
        <w:rPr>
          <w:lang w:val="en-AU"/>
        </w:rPr>
        <w:t xml:space="preserve">ensure factual material is presented accurately and </w:t>
      </w:r>
      <w:proofErr w:type="gramStart"/>
      <w:r w:rsidRPr="00701729">
        <w:rPr>
          <w:lang w:val="en-AU"/>
        </w:rPr>
        <w:t>impartially;</w:t>
      </w:r>
      <w:proofErr w:type="gramEnd"/>
    </w:p>
    <w:p w14:paraId="1B12C95A" w14:textId="77777777" w:rsidR="00AB3312" w:rsidRPr="00701729" w:rsidRDefault="00AB3312" w:rsidP="00AB3312">
      <w:pPr>
        <w:spacing w:afterLines="40" w:after="96"/>
        <w:ind w:left="851" w:hanging="425"/>
      </w:pPr>
      <w:r w:rsidRPr="00701729">
        <w:rPr>
          <w:color w:val="005F7C" w:themeColor="accent1" w:themeShade="BF"/>
          <w:lang w:val="en-AU"/>
        </w:rPr>
        <w:t xml:space="preserve">b) </w:t>
      </w:r>
      <w:r w:rsidRPr="00701729">
        <w:rPr>
          <w:lang w:val="en-AU"/>
        </w:rPr>
        <w:t xml:space="preserve">source and present a diversity of voices and viewpoints with </w:t>
      </w:r>
      <w:proofErr w:type="gramStart"/>
      <w:r w:rsidRPr="00701729">
        <w:rPr>
          <w:lang w:val="en-AU"/>
        </w:rPr>
        <w:t>fairness;</w:t>
      </w:r>
      <w:proofErr w:type="gramEnd"/>
    </w:p>
    <w:p w14:paraId="3AC32FB4" w14:textId="77777777" w:rsidR="00AB3312" w:rsidRPr="00701729" w:rsidRDefault="00AB3312" w:rsidP="00AB3312">
      <w:pPr>
        <w:spacing w:afterLines="40" w:after="96"/>
        <w:ind w:left="851" w:hanging="425"/>
      </w:pPr>
      <w:r w:rsidRPr="00701729">
        <w:rPr>
          <w:color w:val="005F7C" w:themeColor="accent1" w:themeShade="BF"/>
          <w:lang w:val="en-AU"/>
        </w:rPr>
        <w:t xml:space="preserve">c) </w:t>
      </w:r>
      <w:r w:rsidRPr="00701729">
        <w:t xml:space="preserve">clearly distinguish factual material from analysis, commentary or opinion, comedy, satire, and any other kind of fictional entertainment </w:t>
      </w:r>
      <w:proofErr w:type="gramStart"/>
      <w:r w:rsidRPr="00701729">
        <w:t>content;</w:t>
      </w:r>
      <w:proofErr w:type="gramEnd"/>
    </w:p>
    <w:p w14:paraId="6D09D418" w14:textId="77777777" w:rsidR="00AB3312" w:rsidRPr="00CC74CA" w:rsidRDefault="00AB3312" w:rsidP="00AB3312">
      <w:pPr>
        <w:spacing w:afterLines="40" w:after="96"/>
        <w:ind w:left="851" w:hanging="425"/>
      </w:pPr>
      <w:r w:rsidRPr="00CC74CA">
        <w:rPr>
          <w:color w:val="005F7C" w:themeColor="accent1" w:themeShade="BF"/>
        </w:rPr>
        <w:t xml:space="preserve">d) </w:t>
      </w:r>
      <w:r w:rsidRPr="00CC74CA">
        <w:t xml:space="preserve">not broadcast misinformation or </w:t>
      </w:r>
      <w:proofErr w:type="gramStart"/>
      <w:r w:rsidRPr="00CC74CA">
        <w:t>disinformation;</w:t>
      </w:r>
      <w:proofErr w:type="gramEnd"/>
    </w:p>
    <w:p w14:paraId="2D1A9667" w14:textId="77777777" w:rsidR="00AB3312" w:rsidRPr="00CC74CA" w:rsidRDefault="00AB3312" w:rsidP="00AB3312">
      <w:pPr>
        <w:pStyle w:val="ListBullet"/>
        <w:numPr>
          <w:ilvl w:val="0"/>
          <w:numId w:val="0"/>
        </w:numPr>
        <w:spacing w:afterLines="10" w:after="24"/>
        <w:ind w:left="709"/>
      </w:pPr>
      <w:r w:rsidRPr="00CC74CA">
        <w:rPr>
          <w:color w:val="000000" w:themeColor="text1"/>
        </w:rPr>
        <w:t>Misinformation</w:t>
      </w:r>
      <w:r w:rsidRPr="00CC74CA">
        <w:t xml:space="preserve"> is verifiably false, misleading, or deceptive information that has the potential to cause serious harm to the community and/or individuals, including disinformation, which is misinformation created and/or broadcast with malicious intent.</w:t>
      </w:r>
    </w:p>
    <w:p w14:paraId="7008C6A8" w14:textId="77777777" w:rsidR="00AB3312" w:rsidRPr="00701729" w:rsidRDefault="00AB3312" w:rsidP="00AB3312">
      <w:pPr>
        <w:ind w:left="851" w:hanging="425"/>
      </w:pPr>
    </w:p>
    <w:p w14:paraId="1BBA01B0" w14:textId="77777777" w:rsidR="00AB3312" w:rsidRPr="00701729" w:rsidRDefault="00AB3312" w:rsidP="00AB3312">
      <w:pPr>
        <w:spacing w:afterLines="40" w:after="96"/>
        <w:ind w:left="851" w:hanging="425"/>
      </w:pPr>
      <w:r w:rsidRPr="00701729">
        <w:rPr>
          <w:color w:val="005F7C" w:themeColor="accent1" w:themeShade="BF"/>
          <w:lang w:val="en-AU"/>
        </w:rPr>
        <w:t xml:space="preserve">e) </w:t>
      </w:r>
      <w:r w:rsidRPr="00701729">
        <w:rPr>
          <w:lang w:val="en-AU"/>
        </w:rPr>
        <w:t xml:space="preserve">must not present material in a way that is likely to create public panic or cause serious distress to reasonable </w:t>
      </w:r>
      <w:proofErr w:type="gramStart"/>
      <w:r w:rsidRPr="00701729">
        <w:rPr>
          <w:lang w:val="en-AU"/>
        </w:rPr>
        <w:t>listeners</w:t>
      </w:r>
      <w:r w:rsidRPr="00701729">
        <w:t>;</w:t>
      </w:r>
      <w:proofErr w:type="gramEnd"/>
    </w:p>
    <w:p w14:paraId="49DF6AB8" w14:textId="77777777" w:rsidR="00AB3312" w:rsidRPr="00701729" w:rsidRDefault="00AB3312" w:rsidP="00AB3312">
      <w:pPr>
        <w:spacing w:afterLines="40" w:after="96"/>
        <w:ind w:left="851" w:hanging="425"/>
      </w:pPr>
      <w:r w:rsidRPr="00701729">
        <w:rPr>
          <w:color w:val="005F7C" w:themeColor="accent1" w:themeShade="BF"/>
        </w:rPr>
        <w:t xml:space="preserve">f) </w:t>
      </w:r>
      <w:r w:rsidRPr="00701729">
        <w:rPr>
          <w:color w:val="000000" w:themeColor="text1"/>
        </w:rPr>
        <w:t xml:space="preserve">must provide correction or clarification of significant errors of material fact in a timely </w:t>
      </w:r>
      <w:proofErr w:type="gramStart"/>
      <w:r w:rsidRPr="00701729">
        <w:rPr>
          <w:color w:val="000000" w:themeColor="text1"/>
        </w:rPr>
        <w:t>manner;</w:t>
      </w:r>
      <w:proofErr w:type="gramEnd"/>
    </w:p>
    <w:p w14:paraId="1B0DEE03" w14:textId="77777777" w:rsidR="00AB3312" w:rsidRDefault="00AB3312" w:rsidP="00AB3312">
      <w:pPr>
        <w:spacing w:before="160"/>
        <w:ind w:left="851" w:hanging="425"/>
      </w:pPr>
      <w:r w:rsidRPr="00701729">
        <w:rPr>
          <w:color w:val="005F7C" w:themeColor="accent1" w:themeShade="BF"/>
        </w:rPr>
        <w:t xml:space="preserve">g) </w:t>
      </w:r>
      <w:r w:rsidRPr="00701729">
        <w:rPr>
          <w:color w:val="000000" w:themeColor="text1"/>
        </w:rPr>
        <w:t>must identify ourselves and our media organisation before proceeding with an interview for broadcast or publication.</w:t>
      </w:r>
    </w:p>
    <w:p w14:paraId="515B5191" w14:textId="77777777" w:rsidR="00AB3312" w:rsidRDefault="00AB3312" w:rsidP="00AB3312">
      <w:pPr>
        <w:spacing w:before="160"/>
        <w:rPr>
          <w:rFonts w:ascii="Gotham Bold" w:hAnsi="Gotham Bold"/>
        </w:rPr>
      </w:pPr>
      <w:r w:rsidRPr="007D5C1D">
        <w:rPr>
          <w:rFonts w:ascii="Gotham Bold" w:hAnsi="Gotham Bold"/>
        </w:rPr>
        <w:t>81% of respondents support the draft Code 5 as is and 100% of respondents support it after minor changes are made.</w:t>
      </w:r>
    </w:p>
    <w:p w14:paraId="56E8EAD6" w14:textId="558072A4" w:rsidR="00503567" w:rsidRDefault="00503567" w:rsidP="00AB3312">
      <w:pPr>
        <w:spacing w:before="160"/>
        <w:rPr>
          <w:rFonts w:ascii="Gotham Bold" w:hAnsi="Gotham Bold"/>
        </w:rPr>
      </w:pPr>
      <w:r>
        <w:rPr>
          <w:noProof/>
        </w:rPr>
        <w:drawing>
          <wp:inline distT="0" distB="0" distL="0" distR="0" wp14:anchorId="3BBADB04" wp14:editId="0A70EF57">
            <wp:extent cx="5495925" cy="1563678"/>
            <wp:effectExtent l="0" t="0" r="9525" b="17780"/>
            <wp:docPr id="1263947512" name="Chart 12639475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2E28EF3" w14:textId="77777777" w:rsidR="00503567" w:rsidRPr="003F4C1C" w:rsidRDefault="00503567" w:rsidP="00AB3312">
      <w:pPr>
        <w:spacing w:before="160"/>
        <w:rPr>
          <w:rFonts w:ascii="Gotham Bold" w:hAnsi="Gotham Bold"/>
          <w:color w:val="005F7C" w:themeColor="accent1" w:themeShade="BF"/>
        </w:rPr>
      </w:pPr>
      <w:r w:rsidRPr="003F4C1C">
        <w:rPr>
          <w:rFonts w:ascii="Gotham Bold" w:hAnsi="Gotham Bold"/>
          <w:color w:val="005F7C" w:themeColor="accent1" w:themeShade="BF"/>
        </w:rPr>
        <w:t xml:space="preserve">What you told us and how we have responded: </w:t>
      </w:r>
    </w:p>
    <w:p w14:paraId="3FB6E61D" w14:textId="77777777" w:rsidR="00503567" w:rsidRDefault="00503567" w:rsidP="00AB3312">
      <w:pPr>
        <w:spacing w:before="160"/>
      </w:pPr>
      <w:r w:rsidRPr="00503567">
        <w:t xml:space="preserve">Respondents broadly supported draft Code 5 as a standalone code that is easy to read and follow. </w:t>
      </w:r>
    </w:p>
    <w:p w14:paraId="26BBCE36" w14:textId="77777777" w:rsidR="00503567" w:rsidRDefault="00503567" w:rsidP="00AB3312">
      <w:pPr>
        <w:spacing w:before="160"/>
      </w:pPr>
      <w:r w:rsidRPr="00503567">
        <w:t xml:space="preserve">We have responded to feedback that Code 5 did not give a strong enough sense of the sector’s role in media diversity, championing community perspectives and ensuring access to media for those not adequately represented in other broadcasting sectors. We have added 'a) provide access to perspectives not adequately represented by other broadcasting sectors;’; ‘c) source and present a diversity of voices and viewpoints with fairness, and aim to be representative of the diversity of our community;’ and ‘d) where practical, include the voice of those with relevant lived experience;’ </w:t>
      </w:r>
    </w:p>
    <w:p w14:paraId="4E755769" w14:textId="77777777" w:rsidR="00503567" w:rsidRDefault="00503567" w:rsidP="00AB3312">
      <w:pPr>
        <w:spacing w:before="160"/>
      </w:pPr>
      <w:proofErr w:type="gramStart"/>
      <w:r w:rsidRPr="00503567">
        <w:t>Originally</w:t>
      </w:r>
      <w:proofErr w:type="gramEnd"/>
      <w:r w:rsidRPr="00503567">
        <w:t xml:space="preserve"> we followed recommendations to add ‘take care not to amplify or spread’ to the Code on misinformation and disinformation. After consultation with the ACMA we have reworded the provision to avoid weakening the provision and address the reporting of contentious issues where facts may be contested or not settled. </w:t>
      </w:r>
    </w:p>
    <w:p w14:paraId="13E6CC8F" w14:textId="77777777" w:rsidR="00E04253" w:rsidRDefault="00503567" w:rsidP="00AB3312">
      <w:pPr>
        <w:spacing w:before="160"/>
      </w:pPr>
      <w:r w:rsidRPr="00503567">
        <w:t xml:space="preserve">We have clarified the Code ‘must identify ourselves and our media organisation before proceeding with an interview for broadcast or publication.’ By adding ‘ensure our journalists must identify themselves’ to clarify the intention of this Code in response to feedback that it was confusing who this Code was directed at. </w:t>
      </w:r>
    </w:p>
    <w:p w14:paraId="440404B0" w14:textId="77777777" w:rsidR="00E04253" w:rsidRDefault="00503567" w:rsidP="00AB3312">
      <w:pPr>
        <w:spacing w:before="160"/>
      </w:pPr>
      <w:r w:rsidRPr="00503567">
        <w:lastRenderedPageBreak/>
        <w:t xml:space="preserve">We have also added ‘5.1 j) avoid or adequately disclose any conflict of interest, and any such conflict must not influence the content of a broadcast’ in response to the recommendation that Code 5 include a provision to ensure conflicts of interest be disclosed and not influence broadcast content. </w:t>
      </w:r>
    </w:p>
    <w:p w14:paraId="23C22B10" w14:textId="77777777" w:rsidR="00E04253" w:rsidRDefault="00503567" w:rsidP="00AB3312">
      <w:pPr>
        <w:spacing w:before="160"/>
      </w:pPr>
      <w:r w:rsidRPr="00503567">
        <w:t xml:space="preserve">We will follow recommendations to include clear guidance on understanding the terms used in this Code and to help stations navigate compliance with this Code. </w:t>
      </w:r>
    </w:p>
    <w:p w14:paraId="337EF263" w14:textId="77777777" w:rsidR="00E04253" w:rsidRPr="00E04253" w:rsidRDefault="00503567" w:rsidP="00AB3312">
      <w:pPr>
        <w:spacing w:before="160"/>
        <w:rPr>
          <w:rFonts w:ascii="Gotham Bold" w:hAnsi="Gotham Bold"/>
        </w:rPr>
      </w:pPr>
      <w:r w:rsidRPr="00E04253">
        <w:rPr>
          <w:rFonts w:ascii="Gotham Bold" w:hAnsi="Gotham Bold"/>
        </w:rPr>
        <w:t xml:space="preserve">Impartiality of news </w:t>
      </w:r>
    </w:p>
    <w:p w14:paraId="4C47DA2C" w14:textId="6AFAD309" w:rsidR="00AB3312" w:rsidRPr="00503567" w:rsidRDefault="00503567" w:rsidP="00AB3312">
      <w:pPr>
        <w:spacing w:before="160"/>
      </w:pPr>
      <w:r w:rsidRPr="00503567">
        <w:t>See attached explainer document, on which we are seeking feedback.</w:t>
      </w:r>
    </w:p>
    <w:p w14:paraId="466C50DC" w14:textId="77777777" w:rsidR="0092763B" w:rsidRDefault="0092763B" w:rsidP="00522B97">
      <w:pPr>
        <w:rPr>
          <w:b/>
          <w:bCs/>
        </w:rPr>
      </w:pPr>
    </w:p>
    <w:p w14:paraId="5AEA2E95" w14:textId="77777777" w:rsidR="0092763B" w:rsidRDefault="0092763B" w:rsidP="00522B97"/>
    <w:p w14:paraId="5558A2D9" w14:textId="2EEFFAD0" w:rsidR="00BF606C" w:rsidRPr="00656934" w:rsidRDefault="00656934" w:rsidP="006C3B2E">
      <w:r>
        <w:br/>
      </w:r>
    </w:p>
    <w:p w14:paraId="2FFDA1C2" w14:textId="77777777" w:rsidR="00FA324A" w:rsidRDefault="00FA324A" w:rsidP="00411E24">
      <w:pPr>
        <w:spacing w:before="340"/>
        <w:rPr>
          <w:color w:val="005F7C" w:themeColor="accent1" w:themeShade="BF"/>
          <w:sz w:val="26"/>
          <w:szCs w:val="26"/>
        </w:rPr>
      </w:pPr>
    </w:p>
    <w:p w14:paraId="20F5CD2F" w14:textId="77777777" w:rsidR="00FA324A" w:rsidRDefault="00FA324A" w:rsidP="00411E24">
      <w:pPr>
        <w:spacing w:before="340"/>
        <w:rPr>
          <w:color w:val="005F7C" w:themeColor="accent1" w:themeShade="BF"/>
          <w:sz w:val="26"/>
          <w:szCs w:val="26"/>
        </w:rPr>
      </w:pPr>
    </w:p>
    <w:p w14:paraId="2F3FF6A2" w14:textId="77777777" w:rsidR="00FA324A" w:rsidRDefault="00FA324A" w:rsidP="00411E24">
      <w:pPr>
        <w:spacing w:before="340"/>
        <w:rPr>
          <w:color w:val="005F7C" w:themeColor="accent1" w:themeShade="BF"/>
          <w:sz w:val="26"/>
          <w:szCs w:val="26"/>
        </w:rPr>
      </w:pPr>
    </w:p>
    <w:p w14:paraId="3FA08442" w14:textId="77777777" w:rsidR="00FA324A" w:rsidRDefault="00FA324A" w:rsidP="00411E24">
      <w:pPr>
        <w:spacing w:before="340"/>
        <w:rPr>
          <w:color w:val="005F7C" w:themeColor="accent1" w:themeShade="BF"/>
          <w:sz w:val="26"/>
          <w:szCs w:val="26"/>
        </w:rPr>
      </w:pPr>
    </w:p>
    <w:p w14:paraId="41E1F42A" w14:textId="77777777" w:rsidR="00FA324A" w:rsidRDefault="00FA324A" w:rsidP="00411E24">
      <w:pPr>
        <w:spacing w:before="340"/>
        <w:rPr>
          <w:color w:val="005F7C" w:themeColor="accent1" w:themeShade="BF"/>
          <w:sz w:val="26"/>
          <w:szCs w:val="26"/>
        </w:rPr>
      </w:pPr>
    </w:p>
    <w:p w14:paraId="5D5AD4EC" w14:textId="77777777" w:rsidR="00FA324A" w:rsidRDefault="00FA324A" w:rsidP="00411E24">
      <w:pPr>
        <w:spacing w:before="340"/>
        <w:rPr>
          <w:color w:val="005F7C" w:themeColor="accent1" w:themeShade="BF"/>
          <w:sz w:val="26"/>
          <w:szCs w:val="26"/>
        </w:rPr>
      </w:pPr>
    </w:p>
    <w:p w14:paraId="57A38A14" w14:textId="77777777" w:rsidR="00FA324A" w:rsidRDefault="00FA324A" w:rsidP="00701729">
      <w:pPr>
        <w:spacing w:before="340"/>
        <w:rPr>
          <w:rFonts w:ascii="Gotham Bold" w:hAnsi="Gotham Bold"/>
          <w:sz w:val="20"/>
          <w:szCs w:val="20"/>
        </w:rPr>
      </w:pPr>
    </w:p>
    <w:p w14:paraId="02D09B38" w14:textId="77777777" w:rsidR="00725356" w:rsidRDefault="00725356" w:rsidP="00701729">
      <w:pPr>
        <w:spacing w:before="340"/>
        <w:rPr>
          <w:rFonts w:ascii="Gotham Bold" w:hAnsi="Gotham Bold"/>
          <w:sz w:val="20"/>
          <w:szCs w:val="20"/>
        </w:rPr>
      </w:pPr>
    </w:p>
    <w:p w14:paraId="70E5930C" w14:textId="77777777" w:rsidR="00725356" w:rsidRDefault="00725356" w:rsidP="00701729">
      <w:pPr>
        <w:spacing w:before="340"/>
        <w:rPr>
          <w:rFonts w:ascii="Gotham Bold" w:hAnsi="Gotham Bold"/>
          <w:sz w:val="20"/>
          <w:szCs w:val="20"/>
        </w:rPr>
      </w:pPr>
    </w:p>
    <w:p w14:paraId="6DBAADDA" w14:textId="77777777" w:rsidR="00725356" w:rsidRDefault="00725356" w:rsidP="00701729">
      <w:pPr>
        <w:spacing w:before="340"/>
        <w:rPr>
          <w:rFonts w:ascii="Gotham Bold" w:hAnsi="Gotham Bold"/>
          <w:sz w:val="20"/>
          <w:szCs w:val="20"/>
        </w:rPr>
      </w:pPr>
    </w:p>
    <w:p w14:paraId="11AF2980" w14:textId="77777777" w:rsidR="00AF372F" w:rsidRDefault="00AF372F" w:rsidP="00701729">
      <w:pPr>
        <w:spacing w:before="340"/>
        <w:rPr>
          <w:rFonts w:ascii="Gotham Bold" w:hAnsi="Gotham Bold"/>
          <w:sz w:val="20"/>
          <w:szCs w:val="20"/>
        </w:rPr>
      </w:pPr>
    </w:p>
    <w:p w14:paraId="0B7C3D32" w14:textId="77777777" w:rsidR="007D5C1D" w:rsidRDefault="007D5C1D" w:rsidP="00701729">
      <w:pPr>
        <w:spacing w:before="340"/>
        <w:rPr>
          <w:rFonts w:ascii="Gotham Bold" w:hAnsi="Gotham Bold"/>
          <w:sz w:val="20"/>
          <w:szCs w:val="20"/>
        </w:rPr>
      </w:pPr>
    </w:p>
    <w:p w14:paraId="5F87A8A9" w14:textId="77777777" w:rsidR="007D5C1D" w:rsidRPr="007D5C1D" w:rsidRDefault="007D5C1D" w:rsidP="00701729">
      <w:pPr>
        <w:spacing w:before="160"/>
        <w:rPr>
          <w:rFonts w:ascii="Gotham Bold" w:hAnsi="Gotham Bold"/>
        </w:rPr>
      </w:pPr>
    </w:p>
    <w:p w14:paraId="35FF89CD" w14:textId="6A659539" w:rsidR="005E377D" w:rsidRDefault="005E377D" w:rsidP="000D2D8B">
      <w:pPr>
        <w:spacing w:after="0" w:line="240" w:lineRule="auto"/>
        <w:rPr>
          <w:noProof/>
        </w:rPr>
      </w:pPr>
    </w:p>
    <w:p w14:paraId="2DE8D6DC" w14:textId="77777777" w:rsidR="007D5C1D" w:rsidRPr="007D5C1D" w:rsidRDefault="007D5C1D" w:rsidP="007D5C1D"/>
    <w:p w14:paraId="57BA3818" w14:textId="77777777" w:rsidR="001F10E3" w:rsidRDefault="001F10E3" w:rsidP="006C3B2E">
      <w:pPr>
        <w:rPr>
          <w:b/>
          <w:bCs/>
        </w:rPr>
      </w:pPr>
    </w:p>
    <w:p w14:paraId="4021E061" w14:textId="77777777" w:rsidR="001F10E3" w:rsidRDefault="001F10E3" w:rsidP="006C3B2E">
      <w:pPr>
        <w:rPr>
          <w:b/>
          <w:bCs/>
        </w:rPr>
      </w:pPr>
    </w:p>
    <w:p w14:paraId="0515B81A" w14:textId="77777777" w:rsidR="001F10E3" w:rsidRDefault="001F10E3" w:rsidP="006C3B2E">
      <w:pPr>
        <w:rPr>
          <w:b/>
          <w:bCs/>
        </w:rPr>
      </w:pPr>
    </w:p>
    <w:p w14:paraId="4F167C0D" w14:textId="458C242B" w:rsidR="001D3517" w:rsidRPr="00701729" w:rsidRDefault="4B978B47" w:rsidP="7A4ABF7C">
      <w:pPr>
        <w:spacing w:before="340"/>
        <w:rPr>
          <w:sz w:val="6"/>
          <w:szCs w:val="6"/>
        </w:rPr>
      </w:pPr>
      <w:r w:rsidRPr="7A4ABF7C">
        <w:rPr>
          <w:rFonts w:ascii="Gotham Bold" w:hAnsi="Gotham Bold"/>
          <w:sz w:val="20"/>
          <w:szCs w:val="20"/>
        </w:rPr>
        <w:lastRenderedPageBreak/>
        <w:t xml:space="preserve">Code </w:t>
      </w:r>
      <w:r w:rsidR="0B9D9DF8" w:rsidRPr="7A4ABF7C">
        <w:rPr>
          <w:rFonts w:ascii="Gotham Bold" w:hAnsi="Gotham Bold"/>
          <w:sz w:val="20"/>
          <w:szCs w:val="20"/>
        </w:rPr>
        <w:t>6</w:t>
      </w:r>
      <w:r w:rsidRPr="7A4ABF7C">
        <w:rPr>
          <w:rFonts w:ascii="Gotham Bold" w:hAnsi="Gotham Bold"/>
          <w:sz w:val="20"/>
          <w:szCs w:val="20"/>
        </w:rPr>
        <w:t xml:space="preserve">: </w:t>
      </w:r>
      <w:r w:rsidR="0B9D9DF8" w:rsidRPr="7A4ABF7C">
        <w:rPr>
          <w:rFonts w:ascii="Gotham Bold" w:hAnsi="Gotham Bold"/>
          <w:sz w:val="20"/>
          <w:szCs w:val="20"/>
        </w:rPr>
        <w:t>Emergency information</w:t>
      </w:r>
    </w:p>
    <w:p w14:paraId="582D5FB2" w14:textId="77777777" w:rsidR="000C3139" w:rsidRPr="00CC74CA" w:rsidRDefault="000C3139" w:rsidP="000C3139">
      <w:pPr>
        <w:spacing w:beforeLines="30" w:before="72" w:afterLines="30" w:after="72"/>
        <w:rPr>
          <w:rFonts w:ascii="Gotham Bold" w:hAnsi="Gotham Bold"/>
          <w:color w:val="000000" w:themeColor="text1"/>
        </w:rPr>
      </w:pPr>
      <w:r w:rsidRPr="00CC74CA">
        <w:rPr>
          <w:rFonts w:ascii="Gotham Bold" w:hAnsi="Gotham Bold"/>
          <w:color w:val="000000" w:themeColor="text1"/>
        </w:rPr>
        <w:t>Previous Draft</w:t>
      </w:r>
    </w:p>
    <w:p w14:paraId="5FBD254D" w14:textId="77777777" w:rsidR="000C3139" w:rsidRPr="00701729" w:rsidRDefault="000C3139" w:rsidP="000C3139">
      <w:pPr>
        <w:spacing w:afterLines="40" w:after="96"/>
        <w:ind w:left="426" w:hanging="426"/>
        <w:rPr>
          <w:lang w:val="en-AU"/>
        </w:rPr>
      </w:pPr>
      <w:r w:rsidRPr="00701729">
        <w:rPr>
          <w:color w:val="005F7C" w:themeColor="accent1" w:themeShade="BF"/>
        </w:rPr>
        <w:t xml:space="preserve">6.1 </w:t>
      </w:r>
      <w:r w:rsidRPr="00701729">
        <w:t>W</w:t>
      </w:r>
      <w:r w:rsidRPr="00701729">
        <w:rPr>
          <w:lang w:val="en-AU"/>
        </w:rPr>
        <w:t>here we have the resources to offer emergency broadcasts to the community, those broadcasts must include:</w:t>
      </w:r>
    </w:p>
    <w:p w14:paraId="764CDB8D" w14:textId="77777777" w:rsidR="000C3139" w:rsidRPr="00701729" w:rsidRDefault="000C3139" w:rsidP="000C3139">
      <w:pPr>
        <w:spacing w:afterLines="40" w:after="96"/>
        <w:ind w:left="851" w:hanging="425"/>
      </w:pPr>
      <w:r w:rsidRPr="00701729">
        <w:rPr>
          <w:color w:val="005F7C" w:themeColor="accent1" w:themeShade="BF"/>
          <w:lang w:val="en-AU"/>
        </w:rPr>
        <w:t xml:space="preserve">a) </w:t>
      </w:r>
      <w:r w:rsidRPr="00701729">
        <w:rPr>
          <w:lang w:val="en-AU"/>
        </w:rPr>
        <w:t xml:space="preserve">accurate, reliable, and timely factual </w:t>
      </w:r>
      <w:proofErr w:type="gramStart"/>
      <w:r w:rsidRPr="00701729">
        <w:rPr>
          <w:lang w:val="en-AU"/>
        </w:rPr>
        <w:t>information;</w:t>
      </w:r>
      <w:proofErr w:type="gramEnd"/>
    </w:p>
    <w:p w14:paraId="7D8FB597" w14:textId="77777777" w:rsidR="000C3139" w:rsidRPr="00701729" w:rsidRDefault="000C3139" w:rsidP="000C3139">
      <w:pPr>
        <w:spacing w:afterLines="40" w:after="96"/>
        <w:ind w:left="851" w:hanging="425"/>
      </w:pPr>
      <w:r w:rsidRPr="00701729">
        <w:rPr>
          <w:color w:val="005F7C" w:themeColor="accent1" w:themeShade="BF"/>
          <w:lang w:val="en-AU"/>
        </w:rPr>
        <w:t xml:space="preserve">b) </w:t>
      </w:r>
      <w:r w:rsidRPr="00701729">
        <w:rPr>
          <w:lang w:val="en-AU"/>
        </w:rPr>
        <w:t>locally relevant information, to the extent possible; and</w:t>
      </w:r>
    </w:p>
    <w:p w14:paraId="28CCE9AD" w14:textId="0D366E59" w:rsidR="000C3139" w:rsidRDefault="000C3139" w:rsidP="00983CB5">
      <w:pPr>
        <w:spacing w:before="160"/>
        <w:ind w:firstLine="426"/>
      </w:pPr>
      <w:r w:rsidRPr="00701729">
        <w:rPr>
          <w:color w:val="005F7C" w:themeColor="accent1" w:themeShade="BF"/>
          <w:lang w:val="en-AU"/>
        </w:rPr>
        <w:t xml:space="preserve">c) </w:t>
      </w:r>
      <w:r w:rsidRPr="00701729">
        <w:rPr>
          <w:lang w:val="en-AU"/>
        </w:rPr>
        <w:t xml:space="preserve">culturally specific </w:t>
      </w:r>
      <w:proofErr w:type="gramStart"/>
      <w:r w:rsidRPr="00701729">
        <w:rPr>
          <w:lang w:val="en-AU"/>
        </w:rPr>
        <w:t>factual information</w:t>
      </w:r>
      <w:proofErr w:type="gramEnd"/>
      <w:r w:rsidRPr="00701729">
        <w:rPr>
          <w:lang w:val="en-AU"/>
        </w:rPr>
        <w:t>, to the extent possible.</w:t>
      </w:r>
    </w:p>
    <w:p w14:paraId="16B3C038" w14:textId="7BE20453" w:rsidR="00722051" w:rsidRPr="00983CB5" w:rsidRDefault="001F10E3" w:rsidP="00701729">
      <w:pPr>
        <w:spacing w:before="160"/>
        <w:rPr>
          <w:rFonts w:ascii="Gotham Bold" w:hAnsi="Gotham Bold"/>
          <w:b/>
          <w:bCs/>
        </w:rPr>
      </w:pPr>
      <w:r w:rsidRPr="00983CB5">
        <w:rPr>
          <w:rFonts w:ascii="Gotham Bold" w:hAnsi="Gotham Bold"/>
        </w:rPr>
        <w:t>87% of respondents support the dra</w:t>
      </w:r>
      <w:r w:rsidR="002D4D13" w:rsidRPr="00983CB5">
        <w:rPr>
          <w:rFonts w:ascii="Gotham Bold" w:hAnsi="Gotham Bold"/>
        </w:rPr>
        <w:t>f</w:t>
      </w:r>
      <w:r w:rsidRPr="00983CB5">
        <w:rPr>
          <w:rFonts w:ascii="Gotham Bold" w:hAnsi="Gotham Bold"/>
        </w:rPr>
        <w:t>t Code 6 as is and 96% support it after minor changes are made.</w:t>
      </w:r>
    </w:p>
    <w:p w14:paraId="1C5989BB" w14:textId="77777777" w:rsidR="005E377D" w:rsidRDefault="00B05934" w:rsidP="005E377D">
      <w:pPr>
        <w:rPr>
          <w:b/>
          <w:bCs/>
        </w:rPr>
      </w:pPr>
      <w:r>
        <w:rPr>
          <w:noProof/>
        </w:rPr>
        <w:drawing>
          <wp:inline distT="0" distB="0" distL="0" distR="0" wp14:anchorId="71C2BF4B" wp14:editId="7628047A">
            <wp:extent cx="5495925" cy="1547446"/>
            <wp:effectExtent l="0" t="0" r="9525" b="15240"/>
            <wp:docPr id="1138846987" name="Chart 11388469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2058FF2" w14:textId="77777777" w:rsidR="005E377D" w:rsidRPr="00240A54" w:rsidRDefault="005E377D" w:rsidP="005E377D">
      <w:pPr>
        <w:spacing w:after="0"/>
        <w:rPr>
          <w:sz w:val="4"/>
          <w:szCs w:val="4"/>
        </w:rPr>
      </w:pPr>
    </w:p>
    <w:p w14:paraId="5A9213D3" w14:textId="77777777" w:rsidR="000C3139" w:rsidRDefault="000C3139" w:rsidP="000C3139">
      <w:pPr>
        <w:spacing w:before="100" w:after="100"/>
        <w:rPr>
          <w:rFonts w:ascii="Gotham Bold" w:hAnsi="Gotham Bold"/>
          <w:color w:val="005F7C" w:themeColor="accent1" w:themeShade="BF"/>
        </w:rPr>
      </w:pPr>
      <w:r>
        <w:rPr>
          <w:rFonts w:ascii="Gotham Bold" w:hAnsi="Gotham Bold"/>
          <w:color w:val="005F7C" w:themeColor="accent1" w:themeShade="BF"/>
        </w:rPr>
        <w:t>What you told us and how we have responded:</w:t>
      </w:r>
    </w:p>
    <w:p w14:paraId="310F6496" w14:textId="77777777" w:rsidR="000C3139" w:rsidRDefault="000C3139" w:rsidP="000C3139">
      <w:pPr>
        <w:spacing w:before="100" w:after="100"/>
      </w:pPr>
      <w:r>
        <w:t xml:space="preserve">Respondents welcomed the addition of the standalone code and recommended wording changes to improve and clarify it. </w:t>
      </w:r>
    </w:p>
    <w:p w14:paraId="3692ADA7" w14:textId="77777777" w:rsidR="000C3139" w:rsidRDefault="000C3139" w:rsidP="000C3139">
      <w:pPr>
        <w:spacing w:before="100" w:after="100"/>
      </w:pPr>
      <w:r>
        <w:t>We have followed a recommendation to return the Code ‘</w:t>
      </w:r>
      <w:r w:rsidRPr="008608A6">
        <w:t>Where we offer emergency broadcasts, we will have procedures in place to enable appropriate local emergency broadcasts.</w:t>
      </w:r>
      <w:r>
        <w:t>’ to the draft. It was felt that this Code was missing from the new draft.</w:t>
      </w:r>
    </w:p>
    <w:p w14:paraId="341CAD5F" w14:textId="77777777" w:rsidR="000C3139" w:rsidRDefault="000C3139" w:rsidP="000C3139">
      <w:pPr>
        <w:spacing w:before="100" w:after="100"/>
      </w:pPr>
      <w:r>
        <w:t xml:space="preserve">We have followed a recommendation to delete ‘have the resources to’ so that this Code reads ‘Where we offer emergency broadcasts’ rather than ‘Where we have the resources to offer emergency </w:t>
      </w:r>
      <w:proofErr w:type="gramStart"/>
      <w:r>
        <w:t>broadcasts’</w:t>
      </w:r>
      <w:proofErr w:type="gramEnd"/>
      <w:r>
        <w:t xml:space="preserve">. </w:t>
      </w:r>
    </w:p>
    <w:p w14:paraId="15519DC5" w14:textId="4B33D6D9" w:rsidR="005E377D" w:rsidRDefault="000C3139" w:rsidP="000C3139">
      <w:pPr>
        <w:spacing w:after="0"/>
        <w:rPr>
          <w:rFonts w:ascii="Gotham Bold" w:hAnsi="Gotham Bold"/>
        </w:rPr>
      </w:pPr>
      <w:r>
        <w:t xml:space="preserve">Some respondents expressed confusion about the meaning of ‘culturally specific factual information’ and others commented that it was too broad. Respondents also expressed the difficulty of doing this in </w:t>
      </w:r>
      <w:proofErr w:type="gramStart"/>
      <w:r>
        <w:t>an emergency situation</w:t>
      </w:r>
      <w:proofErr w:type="gramEnd"/>
      <w:r>
        <w:t xml:space="preserve">. In response to this </w:t>
      </w:r>
      <w:proofErr w:type="gramStart"/>
      <w:r>
        <w:t>feedback</w:t>
      </w:r>
      <w:proofErr w:type="gramEnd"/>
      <w:r>
        <w:t xml:space="preserve"> we have deleted 5.1 c) and included the wording ‘</w:t>
      </w:r>
      <w:r w:rsidRPr="00944CB4">
        <w:t>6.3 Where practical, we try to provide emergency broadcasts in the main languages other than English spoken in our local area.</w:t>
      </w:r>
      <w:r>
        <w:t>’</w:t>
      </w:r>
    </w:p>
    <w:p w14:paraId="43D0D217" w14:textId="771E4051" w:rsidR="00B05934" w:rsidRDefault="00B05934" w:rsidP="006C3B2E">
      <w:pPr>
        <w:rPr>
          <w:b/>
          <w:bCs/>
        </w:rPr>
      </w:pPr>
    </w:p>
    <w:p w14:paraId="3414DF01" w14:textId="77777777" w:rsidR="00CC74CA" w:rsidRDefault="00CC74CA" w:rsidP="006C3B2E">
      <w:pPr>
        <w:rPr>
          <w:b/>
          <w:bCs/>
        </w:rPr>
      </w:pPr>
    </w:p>
    <w:p w14:paraId="4DEEA4C1" w14:textId="77777777" w:rsidR="00CC74CA" w:rsidRDefault="00CC74CA" w:rsidP="006C3B2E">
      <w:pPr>
        <w:rPr>
          <w:b/>
          <w:bCs/>
        </w:rPr>
      </w:pPr>
    </w:p>
    <w:p w14:paraId="32FD95BF" w14:textId="77777777" w:rsidR="00CC74CA" w:rsidRDefault="00CC74CA" w:rsidP="006C3B2E">
      <w:pPr>
        <w:rPr>
          <w:b/>
          <w:bCs/>
        </w:rPr>
      </w:pPr>
    </w:p>
    <w:p w14:paraId="7BE861E8" w14:textId="77777777" w:rsidR="007468B0" w:rsidRDefault="007468B0" w:rsidP="006C3B2E">
      <w:pPr>
        <w:rPr>
          <w:b/>
          <w:bCs/>
        </w:rPr>
      </w:pPr>
    </w:p>
    <w:p w14:paraId="2216DB85" w14:textId="77777777" w:rsidR="007468B0" w:rsidRDefault="007468B0" w:rsidP="006C3B2E">
      <w:pPr>
        <w:rPr>
          <w:b/>
          <w:bCs/>
        </w:rPr>
      </w:pPr>
    </w:p>
    <w:p w14:paraId="0CE3F5A1" w14:textId="0264A2F6" w:rsidR="7A4ABF7C" w:rsidRDefault="7A4ABF7C" w:rsidP="7A4ABF7C">
      <w:pPr>
        <w:rPr>
          <w:b/>
          <w:bCs/>
        </w:rPr>
      </w:pPr>
    </w:p>
    <w:p w14:paraId="2773F92B" w14:textId="5710B413" w:rsidR="7A4ABF7C" w:rsidRDefault="7A4ABF7C" w:rsidP="7A4ABF7C">
      <w:pPr>
        <w:rPr>
          <w:b/>
          <w:bCs/>
        </w:rPr>
      </w:pPr>
    </w:p>
    <w:p w14:paraId="03B809D5" w14:textId="77777777" w:rsidR="00C71E64" w:rsidRDefault="00C71E64" w:rsidP="00701729">
      <w:pPr>
        <w:spacing w:before="340"/>
        <w:rPr>
          <w:rFonts w:ascii="Gotham Bold" w:hAnsi="Gotham Bold"/>
          <w:sz w:val="20"/>
          <w:szCs w:val="20"/>
        </w:rPr>
      </w:pPr>
    </w:p>
    <w:p w14:paraId="6BC01D84" w14:textId="77777777" w:rsidR="000C3139" w:rsidRDefault="000C3139" w:rsidP="00701729">
      <w:pPr>
        <w:spacing w:before="340"/>
        <w:rPr>
          <w:rFonts w:ascii="Gotham Bold" w:hAnsi="Gotham Bold"/>
          <w:sz w:val="20"/>
          <w:szCs w:val="20"/>
        </w:rPr>
      </w:pPr>
    </w:p>
    <w:p w14:paraId="2298EDA3" w14:textId="465DDB3D" w:rsidR="001D3517" w:rsidRPr="00701729" w:rsidRDefault="001D3517" w:rsidP="00701729">
      <w:pPr>
        <w:spacing w:before="340"/>
        <w:rPr>
          <w:sz w:val="6"/>
          <w:szCs w:val="6"/>
        </w:rPr>
      </w:pPr>
      <w:r w:rsidRPr="00701729">
        <w:rPr>
          <w:rFonts w:ascii="Gotham Bold" w:hAnsi="Gotham Bold"/>
          <w:sz w:val="20"/>
          <w:szCs w:val="20"/>
        </w:rPr>
        <w:lastRenderedPageBreak/>
        <w:t xml:space="preserve">Code </w:t>
      </w:r>
      <w:r w:rsidR="009B3123" w:rsidRPr="00701729">
        <w:rPr>
          <w:rFonts w:ascii="Gotham Bold" w:hAnsi="Gotham Bold"/>
          <w:sz w:val="20"/>
          <w:szCs w:val="20"/>
        </w:rPr>
        <w:t>7</w:t>
      </w:r>
      <w:r w:rsidRPr="00701729">
        <w:rPr>
          <w:rFonts w:ascii="Gotham Bold" w:hAnsi="Gotham Bold"/>
          <w:sz w:val="20"/>
          <w:szCs w:val="20"/>
        </w:rPr>
        <w:t xml:space="preserve">: </w:t>
      </w:r>
      <w:r w:rsidR="009B3123" w:rsidRPr="00701729">
        <w:rPr>
          <w:rFonts w:ascii="Gotham Bold" w:hAnsi="Gotham Bold"/>
          <w:sz w:val="20"/>
          <w:szCs w:val="20"/>
        </w:rPr>
        <w:t xml:space="preserve">First Nations </w:t>
      </w:r>
      <w:r w:rsidR="00A62F4B">
        <w:rPr>
          <w:rFonts w:ascii="Gotham Bold" w:hAnsi="Gotham Bold"/>
          <w:sz w:val="20"/>
          <w:szCs w:val="20"/>
        </w:rPr>
        <w:t>E</w:t>
      </w:r>
      <w:r w:rsidR="009B3123" w:rsidRPr="00701729">
        <w:rPr>
          <w:rFonts w:ascii="Gotham Bold" w:hAnsi="Gotham Bold"/>
          <w:sz w:val="20"/>
          <w:szCs w:val="20"/>
        </w:rPr>
        <w:t xml:space="preserve">ngagement and </w:t>
      </w:r>
      <w:r w:rsidR="00A62F4B">
        <w:rPr>
          <w:rFonts w:ascii="Gotham Bold" w:hAnsi="Gotham Bold"/>
          <w:sz w:val="20"/>
          <w:szCs w:val="20"/>
        </w:rPr>
        <w:t>P</w:t>
      </w:r>
      <w:r w:rsidR="009B3123" w:rsidRPr="00701729">
        <w:rPr>
          <w:rFonts w:ascii="Gotham Bold" w:hAnsi="Gotham Bold"/>
          <w:sz w:val="20"/>
          <w:szCs w:val="20"/>
        </w:rPr>
        <w:t>rogramming</w:t>
      </w:r>
    </w:p>
    <w:p w14:paraId="14D4F424" w14:textId="77777777" w:rsidR="000C3139" w:rsidRPr="00CC74CA" w:rsidRDefault="000C3139" w:rsidP="000C3139">
      <w:pPr>
        <w:spacing w:beforeLines="30" w:before="72" w:afterLines="30" w:after="72"/>
        <w:rPr>
          <w:rFonts w:ascii="Gotham Bold" w:hAnsi="Gotham Bold"/>
          <w:color w:val="000000" w:themeColor="text1"/>
        </w:rPr>
      </w:pPr>
      <w:r w:rsidRPr="00CC74CA">
        <w:rPr>
          <w:rFonts w:ascii="Gotham Bold" w:hAnsi="Gotham Bold"/>
          <w:color w:val="000000" w:themeColor="text1"/>
        </w:rPr>
        <w:t>Previous Draft</w:t>
      </w:r>
    </w:p>
    <w:p w14:paraId="48A6C10D" w14:textId="77777777" w:rsidR="000C3139" w:rsidRPr="00701729" w:rsidRDefault="000C3139" w:rsidP="000C3139">
      <w:pPr>
        <w:spacing w:afterLines="40" w:after="96"/>
        <w:ind w:left="426" w:hanging="426"/>
      </w:pPr>
      <w:r w:rsidRPr="00701729">
        <w:rPr>
          <w:color w:val="005F7C" w:themeColor="accent1" w:themeShade="BF"/>
        </w:rPr>
        <w:t xml:space="preserve">7.1 </w:t>
      </w:r>
      <w:r w:rsidRPr="00701729">
        <w:t>We will demonstrate respect and cultural sensitivity for First Nations cultures, histories, knowledge, rights, and experiences in our work and in all programs broadcast.</w:t>
      </w:r>
    </w:p>
    <w:p w14:paraId="4048DD80" w14:textId="77777777" w:rsidR="000C3139" w:rsidRPr="00701729" w:rsidRDefault="000C3139" w:rsidP="000C3139">
      <w:pPr>
        <w:spacing w:afterLines="40" w:after="96"/>
        <w:ind w:left="426" w:hanging="426"/>
      </w:pPr>
      <w:r w:rsidRPr="00701729">
        <w:rPr>
          <w:color w:val="005F7C" w:themeColor="accent1" w:themeShade="BF"/>
        </w:rPr>
        <w:t xml:space="preserve">7.2 </w:t>
      </w:r>
      <w:r w:rsidRPr="00701729">
        <w:t>We will establish and strengthen relationships with local Aboriginal and Torres Strait Islander people and organisations.</w:t>
      </w:r>
    </w:p>
    <w:p w14:paraId="46663FCE" w14:textId="77777777" w:rsidR="000C3139" w:rsidRPr="00701729" w:rsidRDefault="000C3139" w:rsidP="000C3139">
      <w:pPr>
        <w:spacing w:afterLines="40" w:after="96"/>
        <w:ind w:left="426" w:hanging="426"/>
        <w:rPr>
          <w:color w:val="000000" w:themeColor="text1"/>
        </w:rPr>
      </w:pPr>
      <w:r w:rsidRPr="00701729">
        <w:rPr>
          <w:color w:val="005F7C" w:themeColor="accent1" w:themeShade="BF"/>
        </w:rPr>
        <w:t xml:space="preserve">7.3 </w:t>
      </w:r>
      <w:r w:rsidRPr="00701729">
        <w:rPr>
          <w:color w:val="000000" w:themeColor="text1"/>
        </w:rPr>
        <w:t>We will include Aboriginal and Torres Strait Islander people or organisations in the planning and production of programs about or affecting Aboriginal and Torres Strait Islander people, and follow advice on:</w:t>
      </w:r>
    </w:p>
    <w:p w14:paraId="5BAAA68A" w14:textId="77777777" w:rsidR="000C3139" w:rsidRPr="00701729" w:rsidRDefault="000C3139" w:rsidP="000C3139">
      <w:pPr>
        <w:spacing w:afterLines="40" w:after="96"/>
        <w:ind w:left="851" w:hanging="425"/>
        <w:rPr>
          <w:color w:val="000000" w:themeColor="text1"/>
        </w:rPr>
      </w:pPr>
      <w:r w:rsidRPr="00701729">
        <w:rPr>
          <w:color w:val="005F7C" w:themeColor="accent1" w:themeShade="BF"/>
        </w:rPr>
        <w:t xml:space="preserve">a) </w:t>
      </w:r>
      <w:r w:rsidRPr="00701729">
        <w:rPr>
          <w:color w:val="000000" w:themeColor="text1"/>
        </w:rPr>
        <w:t>observing cultural protocols and practices; and</w:t>
      </w:r>
    </w:p>
    <w:p w14:paraId="737597EB" w14:textId="3CC3DAC5" w:rsidR="007225FE" w:rsidRDefault="000C3139" w:rsidP="00007E11">
      <w:pPr>
        <w:spacing w:afterLines="40" w:after="96"/>
        <w:ind w:firstLine="426"/>
        <w:rPr>
          <w:color w:val="000000" w:themeColor="text1"/>
        </w:rPr>
      </w:pPr>
      <w:r w:rsidRPr="00701729">
        <w:rPr>
          <w:color w:val="005F7C" w:themeColor="accent1" w:themeShade="BF"/>
        </w:rPr>
        <w:t xml:space="preserve">b) </w:t>
      </w:r>
      <w:r w:rsidRPr="00701729">
        <w:rPr>
          <w:color w:val="000000" w:themeColor="text1"/>
        </w:rPr>
        <w:t>using respectful and appropriate language.</w:t>
      </w:r>
    </w:p>
    <w:p w14:paraId="5DC3E2B7" w14:textId="58726688" w:rsidR="00007E11" w:rsidRPr="00007E11" w:rsidRDefault="00007E11" w:rsidP="00007E11">
      <w:pPr>
        <w:spacing w:before="160"/>
        <w:rPr>
          <w:rFonts w:ascii="Gotham Bold" w:hAnsi="Gotham Bold"/>
          <w:b/>
          <w:bCs/>
        </w:rPr>
      </w:pPr>
      <w:r w:rsidRPr="00007E11">
        <w:rPr>
          <w:rFonts w:ascii="Gotham Bold" w:hAnsi="Gotham Bold"/>
          <w:color w:val="000000" w:themeColor="text1"/>
        </w:rPr>
        <w:t xml:space="preserve">77% of respondents support the draft Code 7 as is and 89% support it after minor changes are made.  </w:t>
      </w:r>
    </w:p>
    <w:p w14:paraId="14EAD709" w14:textId="77777777" w:rsidR="005E377D" w:rsidRDefault="00CA28BE" w:rsidP="005E377D">
      <w:pPr>
        <w:rPr>
          <w:b/>
          <w:bCs/>
        </w:rPr>
      </w:pPr>
      <w:r>
        <w:rPr>
          <w:noProof/>
        </w:rPr>
        <w:drawing>
          <wp:inline distT="0" distB="0" distL="0" distR="0" wp14:anchorId="45732950" wp14:editId="6200E215">
            <wp:extent cx="5495925" cy="1596142"/>
            <wp:effectExtent l="0" t="0" r="9525" b="4445"/>
            <wp:docPr id="907638612" name="Chart 9076386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048420C" w14:textId="77777777" w:rsidR="005E377D" w:rsidRPr="00240A54" w:rsidRDefault="005E377D" w:rsidP="005E377D">
      <w:pPr>
        <w:spacing w:after="0"/>
        <w:rPr>
          <w:sz w:val="4"/>
          <w:szCs w:val="4"/>
        </w:rPr>
      </w:pPr>
    </w:p>
    <w:p w14:paraId="79DE554C" w14:textId="77777777" w:rsidR="005D343F" w:rsidRDefault="005D343F" w:rsidP="005D343F">
      <w:pPr>
        <w:spacing w:before="60" w:after="60"/>
        <w:rPr>
          <w:rFonts w:ascii="Gotham Bold" w:hAnsi="Gotham Bold"/>
          <w:color w:val="005F7C" w:themeColor="accent1" w:themeShade="BF"/>
        </w:rPr>
      </w:pPr>
      <w:r>
        <w:rPr>
          <w:rFonts w:ascii="Gotham Bold" w:hAnsi="Gotham Bold"/>
          <w:color w:val="005F7C" w:themeColor="accent1" w:themeShade="BF"/>
        </w:rPr>
        <w:t>What you told us and how we have responded:</w:t>
      </w:r>
    </w:p>
    <w:p w14:paraId="617B3B4B" w14:textId="77777777" w:rsidR="005D343F" w:rsidRDefault="005D343F" w:rsidP="005D343F">
      <w:pPr>
        <w:spacing w:before="60" w:after="60"/>
        <w:rPr>
          <w:color w:val="000000" w:themeColor="text1"/>
        </w:rPr>
      </w:pPr>
      <w:r>
        <w:rPr>
          <w:color w:val="000000" w:themeColor="text1"/>
        </w:rPr>
        <w:t>First Nations Media Australia (FNMA) welcomed the use of more inclusive language in representing First Nations people’s participation and engagement in community broadcasting and programming.</w:t>
      </w:r>
    </w:p>
    <w:p w14:paraId="4F9EA1A8" w14:textId="77777777" w:rsidR="005D343F" w:rsidRDefault="005D343F" w:rsidP="005D343F">
      <w:pPr>
        <w:spacing w:before="60" w:after="60"/>
      </w:pPr>
      <w:r>
        <w:t>We have followed the guidance of FNMA to explain the Code relating to specific aspects of cultural protocols and language. We have followed FNMA’s guidance to use the preferred terminology of ‘First Nations’.</w:t>
      </w:r>
    </w:p>
    <w:p w14:paraId="13AC9C13" w14:textId="77777777" w:rsidR="005D343F" w:rsidRDefault="005D343F" w:rsidP="005D343F">
      <w:pPr>
        <w:spacing w:before="60" w:after="60"/>
      </w:pPr>
      <w:r>
        <w:t>We have also followed the suggestion to include a code on prioritising First Nations voices when reporting on First Nations issues.</w:t>
      </w:r>
    </w:p>
    <w:p w14:paraId="4921E539" w14:textId="5FEC49E9" w:rsidR="005E377D" w:rsidRDefault="005D343F" w:rsidP="005D343F">
      <w:pPr>
        <w:spacing w:after="0"/>
        <w:rPr>
          <w:rFonts w:ascii="Gotham Bold" w:hAnsi="Gotham Bold"/>
        </w:rPr>
      </w:pPr>
      <w:r>
        <w:t>Some submissions expressed concern about having a standalone First Nations Code and some confusion was expressed about how to comply with the Code. We will accompany this Code with detailed Guidance Material and links to recommended resources.</w:t>
      </w:r>
    </w:p>
    <w:p w14:paraId="1E5E3629" w14:textId="3463A0DC" w:rsidR="00A203B4" w:rsidRDefault="00A203B4" w:rsidP="007225FE">
      <w:pPr>
        <w:spacing w:afterLines="40" w:after="96"/>
        <w:rPr>
          <w:b/>
          <w:bCs/>
        </w:rPr>
      </w:pPr>
    </w:p>
    <w:p w14:paraId="226049CB" w14:textId="77777777" w:rsidR="00C75962" w:rsidRDefault="00C75962" w:rsidP="007225FE">
      <w:pPr>
        <w:spacing w:afterLines="40" w:after="96"/>
        <w:rPr>
          <w:b/>
          <w:bCs/>
        </w:rPr>
      </w:pPr>
    </w:p>
    <w:p w14:paraId="0CF9A177" w14:textId="77777777" w:rsidR="00C75962" w:rsidRDefault="00C75962" w:rsidP="007225FE">
      <w:pPr>
        <w:spacing w:afterLines="40" w:after="96"/>
        <w:rPr>
          <w:b/>
          <w:bCs/>
        </w:rPr>
      </w:pPr>
    </w:p>
    <w:p w14:paraId="1CD74499" w14:textId="77777777" w:rsidR="00C75962" w:rsidRDefault="00C75962" w:rsidP="007225FE">
      <w:pPr>
        <w:spacing w:afterLines="40" w:after="96"/>
        <w:rPr>
          <w:b/>
          <w:bCs/>
        </w:rPr>
      </w:pPr>
    </w:p>
    <w:p w14:paraId="6713ACE4" w14:textId="77777777" w:rsidR="00CC74CA" w:rsidRDefault="00CC74CA" w:rsidP="007225FE">
      <w:pPr>
        <w:spacing w:afterLines="40" w:after="96"/>
        <w:rPr>
          <w:b/>
          <w:bCs/>
        </w:rPr>
      </w:pPr>
    </w:p>
    <w:p w14:paraId="65856E52" w14:textId="77777777" w:rsidR="00C75962" w:rsidRDefault="00C75962" w:rsidP="007225FE">
      <w:pPr>
        <w:spacing w:afterLines="40" w:after="96"/>
        <w:rPr>
          <w:b/>
          <w:bCs/>
        </w:rPr>
      </w:pPr>
    </w:p>
    <w:p w14:paraId="110E7594" w14:textId="77777777" w:rsidR="00C75962" w:rsidRDefault="00C75962" w:rsidP="007225FE">
      <w:pPr>
        <w:spacing w:afterLines="40" w:after="96"/>
        <w:rPr>
          <w:b/>
          <w:bCs/>
        </w:rPr>
      </w:pPr>
    </w:p>
    <w:p w14:paraId="729903B1" w14:textId="77777777" w:rsidR="003E0418" w:rsidRDefault="003E0418" w:rsidP="7B5BBA79">
      <w:pPr>
        <w:spacing w:before="340"/>
        <w:rPr>
          <w:b/>
          <w:bCs/>
        </w:rPr>
      </w:pPr>
    </w:p>
    <w:p w14:paraId="2D9FD7B4" w14:textId="77777777" w:rsidR="0019108B" w:rsidRDefault="0019108B" w:rsidP="7B5BBA79">
      <w:pPr>
        <w:spacing w:before="340"/>
        <w:rPr>
          <w:b/>
          <w:bCs/>
        </w:rPr>
      </w:pPr>
    </w:p>
    <w:p w14:paraId="1B79A8E1" w14:textId="77777777" w:rsidR="0019108B" w:rsidRPr="00547070" w:rsidRDefault="0019108B" w:rsidP="7B5BBA79">
      <w:pPr>
        <w:spacing w:before="340"/>
        <w:rPr>
          <w:b/>
          <w:color w:val="005F7C" w:themeColor="accent1" w:themeShade="BF"/>
          <w:sz w:val="24"/>
          <w:szCs w:val="24"/>
        </w:rPr>
      </w:pPr>
    </w:p>
    <w:p w14:paraId="765DDDB3" w14:textId="24889166" w:rsidR="001D3517" w:rsidRPr="00701729" w:rsidRDefault="001D3517" w:rsidP="00701729">
      <w:pPr>
        <w:spacing w:before="340"/>
        <w:rPr>
          <w:sz w:val="6"/>
          <w:szCs w:val="6"/>
        </w:rPr>
      </w:pPr>
      <w:r w:rsidRPr="00701729">
        <w:rPr>
          <w:rFonts w:ascii="Gotham Bold" w:hAnsi="Gotham Bold"/>
          <w:sz w:val="20"/>
          <w:szCs w:val="20"/>
        </w:rPr>
        <w:lastRenderedPageBreak/>
        <w:t xml:space="preserve">Code </w:t>
      </w:r>
      <w:r w:rsidR="00C656CE" w:rsidRPr="00701729">
        <w:rPr>
          <w:rFonts w:ascii="Gotham Bold" w:hAnsi="Gotham Bold"/>
          <w:sz w:val="20"/>
          <w:szCs w:val="20"/>
        </w:rPr>
        <w:t>8</w:t>
      </w:r>
      <w:r w:rsidRPr="00701729">
        <w:rPr>
          <w:rFonts w:ascii="Gotham Bold" w:hAnsi="Gotham Bold"/>
          <w:sz w:val="20"/>
          <w:szCs w:val="20"/>
        </w:rPr>
        <w:t xml:space="preserve">: </w:t>
      </w:r>
      <w:r w:rsidR="0045575B" w:rsidRPr="00701729">
        <w:rPr>
          <w:rFonts w:ascii="Gotham Bold" w:hAnsi="Gotham Bold"/>
          <w:sz w:val="20"/>
          <w:szCs w:val="20"/>
        </w:rPr>
        <w:t>A</w:t>
      </w:r>
      <w:r w:rsidR="008322D4" w:rsidRPr="00701729">
        <w:rPr>
          <w:rFonts w:ascii="Gotham Bold" w:hAnsi="Gotham Bold"/>
          <w:sz w:val="20"/>
          <w:szCs w:val="20"/>
        </w:rPr>
        <w:t>ustralian Music</w:t>
      </w:r>
    </w:p>
    <w:p w14:paraId="7F30B459" w14:textId="77777777" w:rsidR="005D343F" w:rsidRPr="00CC74CA" w:rsidRDefault="005D343F" w:rsidP="005D343F">
      <w:pPr>
        <w:spacing w:beforeLines="30" w:before="72" w:afterLines="30" w:after="72"/>
        <w:rPr>
          <w:rFonts w:ascii="Gotham Bold" w:hAnsi="Gotham Bold"/>
          <w:color w:val="000000" w:themeColor="text1"/>
        </w:rPr>
      </w:pPr>
      <w:r w:rsidRPr="00CC74CA">
        <w:rPr>
          <w:rFonts w:ascii="Gotham Bold" w:hAnsi="Gotham Bold"/>
          <w:color w:val="000000" w:themeColor="text1"/>
        </w:rPr>
        <w:t>Previous Draft</w:t>
      </w:r>
    </w:p>
    <w:p w14:paraId="0A83C8A0" w14:textId="77777777" w:rsidR="005D343F" w:rsidRPr="00701729" w:rsidRDefault="005D343F" w:rsidP="005D343F">
      <w:pPr>
        <w:spacing w:afterLines="40" w:after="96"/>
        <w:ind w:left="426" w:hanging="426"/>
      </w:pPr>
      <w:r w:rsidRPr="00701729">
        <w:rPr>
          <w:color w:val="005F7C" w:themeColor="accent1" w:themeShade="BF"/>
        </w:rPr>
        <w:t xml:space="preserve">8.1 </w:t>
      </w:r>
      <w:r w:rsidRPr="00701729">
        <w:t>Of all music programming, we must broadcast at least 25% Australian music, except community broadcasters representing an ethnic or fine music community.</w:t>
      </w:r>
    </w:p>
    <w:p w14:paraId="7CB45333" w14:textId="77777777" w:rsidR="005D343F" w:rsidRPr="00701729" w:rsidRDefault="005D343F" w:rsidP="005D343F">
      <w:pPr>
        <w:spacing w:afterLines="40" w:after="96"/>
        <w:ind w:left="426" w:hanging="426"/>
      </w:pPr>
      <w:r w:rsidRPr="00701729">
        <w:rPr>
          <w:color w:val="005F7C" w:themeColor="accent1" w:themeShade="BF"/>
        </w:rPr>
        <w:t xml:space="preserve">8.2 </w:t>
      </w:r>
      <w:r w:rsidRPr="00701729">
        <w:t xml:space="preserve">Community broadcasters representing an ethnic or fine music community must broadcast at least 10% Australian music of all music programming. </w:t>
      </w:r>
    </w:p>
    <w:p w14:paraId="601767A3" w14:textId="2CE8CAC2" w:rsidR="007225FE" w:rsidRDefault="005D343F" w:rsidP="005D343F">
      <w:pPr>
        <w:ind w:left="426" w:hanging="426"/>
        <w:rPr>
          <w:b/>
          <w:bCs/>
        </w:rPr>
      </w:pPr>
      <w:r w:rsidRPr="00701729">
        <w:rPr>
          <w:color w:val="005F7C" w:themeColor="accent1" w:themeShade="BF"/>
        </w:rPr>
        <w:t xml:space="preserve">8.3 </w:t>
      </w:r>
      <w:r w:rsidRPr="00701729">
        <w:t>The requirements in this Code are calculated as a percentage of all music played over a calendar month and do not include music used in sponsorship announcements or station and program promotions.</w:t>
      </w:r>
    </w:p>
    <w:p w14:paraId="30EA4535" w14:textId="40264795" w:rsidR="00007E11" w:rsidRPr="005D343F" w:rsidRDefault="00007E11" w:rsidP="00007E11">
      <w:pPr>
        <w:spacing w:before="160"/>
        <w:rPr>
          <w:rFonts w:ascii="Gotham Bold" w:hAnsi="Gotham Bold"/>
          <w:b/>
          <w:bCs/>
        </w:rPr>
      </w:pPr>
      <w:r w:rsidRPr="005D343F">
        <w:rPr>
          <w:rFonts w:ascii="Gotham Bold" w:hAnsi="Gotham Bold"/>
        </w:rPr>
        <w:t>76% of respondents support the draft Code 8 as is and 95% support it after minor changes are made.</w:t>
      </w:r>
    </w:p>
    <w:p w14:paraId="483EF204" w14:textId="77777777" w:rsidR="005E377D" w:rsidRDefault="00547070" w:rsidP="005E377D">
      <w:pPr>
        <w:rPr>
          <w:b/>
          <w:bCs/>
        </w:rPr>
      </w:pPr>
      <w:r>
        <w:rPr>
          <w:noProof/>
        </w:rPr>
        <w:drawing>
          <wp:inline distT="0" distB="0" distL="0" distR="0" wp14:anchorId="3B0FCE8F" wp14:editId="3A88BA73">
            <wp:extent cx="5495925" cy="1574500"/>
            <wp:effectExtent l="0" t="0" r="9525" b="6985"/>
            <wp:docPr id="1366768796" name="Chart 13667687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1D754FA" w14:textId="77777777" w:rsidR="005E377D" w:rsidRPr="00240A54" w:rsidRDefault="005E377D" w:rsidP="005E377D">
      <w:pPr>
        <w:spacing w:after="0"/>
        <w:rPr>
          <w:sz w:val="4"/>
          <w:szCs w:val="4"/>
        </w:rPr>
      </w:pPr>
    </w:p>
    <w:p w14:paraId="21F9322C" w14:textId="77777777" w:rsidR="005D343F" w:rsidRDefault="005D343F" w:rsidP="005D343F">
      <w:pPr>
        <w:spacing w:before="100" w:after="100"/>
        <w:rPr>
          <w:rFonts w:ascii="Gotham Bold" w:hAnsi="Gotham Bold"/>
          <w:color w:val="005F7C" w:themeColor="accent1" w:themeShade="BF"/>
        </w:rPr>
      </w:pPr>
      <w:r>
        <w:rPr>
          <w:rFonts w:ascii="Gotham Bold" w:hAnsi="Gotham Bold"/>
          <w:color w:val="005F7C" w:themeColor="accent1" w:themeShade="BF"/>
        </w:rPr>
        <w:t>What you told us and how we have responded:</w:t>
      </w:r>
    </w:p>
    <w:p w14:paraId="70068412" w14:textId="77777777" w:rsidR="005D343F" w:rsidRDefault="005D343F" w:rsidP="005D343F">
      <w:pPr>
        <w:spacing w:before="100" w:after="100"/>
      </w:pPr>
      <w:r>
        <w:t xml:space="preserve">We have not made a change to the draft wording of Code 8. Respondents broadly supported the intent of the draft Code. </w:t>
      </w:r>
      <w:proofErr w:type="gramStart"/>
      <w:r>
        <w:t>The majority of</w:t>
      </w:r>
      <w:proofErr w:type="gramEnd"/>
      <w:r>
        <w:t xml:space="preserve"> respondents feedback that the Australian music quota achievable. Some respondents gave feedback that the quota is too </w:t>
      </w:r>
      <w:proofErr w:type="gramStart"/>
      <w:r>
        <w:t>high</w:t>
      </w:r>
      <w:proofErr w:type="gramEnd"/>
      <w:r>
        <w:t xml:space="preserve"> and others gave feedback that it is too low. </w:t>
      </w:r>
    </w:p>
    <w:p w14:paraId="6ED343F8" w14:textId="45058852" w:rsidR="005E377D" w:rsidRDefault="005D343F" w:rsidP="005D343F">
      <w:pPr>
        <w:spacing w:after="0"/>
        <w:rPr>
          <w:rFonts w:ascii="Gotham Bold" w:hAnsi="Gotham Bold"/>
        </w:rPr>
      </w:pPr>
      <w:r>
        <w:t>Respondents requested guidance material about compliance, auditing, broadcasting live event information and how the Code would apply to different stations. We will ensure that this Guidance Material is made available.</w:t>
      </w:r>
    </w:p>
    <w:p w14:paraId="5607A329" w14:textId="39E364D3" w:rsidR="00A203B4" w:rsidRDefault="00A203B4" w:rsidP="006C3B2E">
      <w:pPr>
        <w:rPr>
          <w:b/>
          <w:bCs/>
        </w:rPr>
      </w:pPr>
    </w:p>
    <w:p w14:paraId="198ADDE0" w14:textId="77777777" w:rsidR="007225FE" w:rsidRDefault="007225FE" w:rsidP="006C3B2E">
      <w:pPr>
        <w:rPr>
          <w:b/>
          <w:bCs/>
        </w:rPr>
      </w:pPr>
    </w:p>
    <w:p w14:paraId="527AAA78" w14:textId="77777777" w:rsidR="00F05315" w:rsidRDefault="00F05315" w:rsidP="006C3B2E">
      <w:pPr>
        <w:rPr>
          <w:color w:val="005F7C" w:themeColor="accent1" w:themeShade="BF"/>
          <w:sz w:val="24"/>
          <w:szCs w:val="24"/>
        </w:rPr>
      </w:pPr>
    </w:p>
    <w:p w14:paraId="3975141C" w14:textId="77777777" w:rsidR="00F05315" w:rsidRDefault="00F05315" w:rsidP="006C3B2E">
      <w:pPr>
        <w:rPr>
          <w:color w:val="005F7C" w:themeColor="accent1" w:themeShade="BF"/>
          <w:sz w:val="24"/>
          <w:szCs w:val="24"/>
        </w:rPr>
      </w:pPr>
    </w:p>
    <w:p w14:paraId="70E552B1" w14:textId="77777777" w:rsidR="00F05315" w:rsidRDefault="00F05315" w:rsidP="006C3B2E">
      <w:pPr>
        <w:rPr>
          <w:color w:val="005F7C" w:themeColor="accent1" w:themeShade="BF"/>
          <w:sz w:val="24"/>
          <w:szCs w:val="24"/>
        </w:rPr>
      </w:pPr>
    </w:p>
    <w:p w14:paraId="61FF731D" w14:textId="77777777" w:rsidR="007247A6" w:rsidRDefault="007247A6" w:rsidP="006C3B2E">
      <w:pPr>
        <w:rPr>
          <w:color w:val="005F7C" w:themeColor="accent1" w:themeShade="BF"/>
          <w:sz w:val="24"/>
          <w:szCs w:val="24"/>
        </w:rPr>
      </w:pPr>
    </w:p>
    <w:p w14:paraId="46B776FA" w14:textId="77777777" w:rsidR="007247A6" w:rsidRDefault="007247A6" w:rsidP="006C3B2E">
      <w:pPr>
        <w:rPr>
          <w:color w:val="005F7C" w:themeColor="accent1" w:themeShade="BF"/>
          <w:sz w:val="24"/>
          <w:szCs w:val="24"/>
        </w:rPr>
      </w:pPr>
    </w:p>
    <w:p w14:paraId="743514D2" w14:textId="77777777" w:rsidR="007247A6" w:rsidRPr="00DA6A5C" w:rsidRDefault="007247A6" w:rsidP="006C3B2E">
      <w:pPr>
        <w:rPr>
          <w:color w:val="005F7C" w:themeColor="accent1" w:themeShade="BF"/>
          <w:sz w:val="24"/>
          <w:szCs w:val="24"/>
        </w:rPr>
      </w:pPr>
    </w:p>
    <w:p w14:paraId="67A704A0" w14:textId="10FA7DE2" w:rsidR="007225FE" w:rsidRDefault="007225FE" w:rsidP="007225FE">
      <w:pPr>
        <w:spacing w:afterLines="40" w:after="96"/>
        <w:ind w:left="426" w:hanging="426"/>
        <w:rPr>
          <w:sz w:val="16"/>
          <w:szCs w:val="16"/>
        </w:rPr>
      </w:pPr>
    </w:p>
    <w:p w14:paraId="1E51C943" w14:textId="77777777" w:rsidR="0019108B" w:rsidRDefault="0019108B" w:rsidP="007225FE">
      <w:pPr>
        <w:spacing w:afterLines="40" w:after="96"/>
        <w:ind w:left="426" w:hanging="426"/>
        <w:rPr>
          <w:sz w:val="16"/>
          <w:szCs w:val="16"/>
        </w:rPr>
      </w:pPr>
    </w:p>
    <w:p w14:paraId="7AB96AD8" w14:textId="77777777" w:rsidR="0019108B" w:rsidRDefault="0019108B" w:rsidP="007225FE">
      <w:pPr>
        <w:spacing w:afterLines="40" w:after="96"/>
        <w:ind w:left="426" w:hanging="426"/>
        <w:rPr>
          <w:sz w:val="16"/>
          <w:szCs w:val="16"/>
        </w:rPr>
      </w:pPr>
    </w:p>
    <w:p w14:paraId="73AACCFD" w14:textId="333A1C33" w:rsidR="7A4ABF7C" w:rsidRDefault="7A4ABF7C" w:rsidP="7A4ABF7C">
      <w:pPr>
        <w:spacing w:afterLines="40" w:after="96"/>
        <w:ind w:left="426" w:hanging="426"/>
        <w:rPr>
          <w:sz w:val="16"/>
          <w:szCs w:val="16"/>
        </w:rPr>
      </w:pPr>
    </w:p>
    <w:p w14:paraId="4063DC2F" w14:textId="77777777" w:rsidR="00701729" w:rsidRPr="007C5FCC" w:rsidRDefault="00701729" w:rsidP="007225FE">
      <w:pPr>
        <w:spacing w:afterLines="40" w:after="96"/>
        <w:ind w:left="426" w:hanging="426"/>
        <w:rPr>
          <w:sz w:val="16"/>
          <w:szCs w:val="16"/>
        </w:rPr>
      </w:pPr>
    </w:p>
    <w:p w14:paraId="26BD53E4" w14:textId="6E94E6DE" w:rsidR="001024B0" w:rsidRPr="00701729" w:rsidRDefault="001024B0" w:rsidP="00701729">
      <w:pPr>
        <w:spacing w:before="340"/>
        <w:rPr>
          <w:sz w:val="6"/>
          <w:szCs w:val="6"/>
        </w:rPr>
      </w:pPr>
      <w:r w:rsidRPr="00701729">
        <w:rPr>
          <w:rFonts w:ascii="Gotham Bold" w:hAnsi="Gotham Bold"/>
          <w:sz w:val="20"/>
          <w:szCs w:val="20"/>
        </w:rPr>
        <w:lastRenderedPageBreak/>
        <w:t xml:space="preserve">Code </w:t>
      </w:r>
      <w:r w:rsidR="00D10ACF" w:rsidRPr="00701729">
        <w:rPr>
          <w:rFonts w:ascii="Gotham Bold" w:hAnsi="Gotham Bold"/>
          <w:sz w:val="20"/>
          <w:szCs w:val="20"/>
        </w:rPr>
        <w:t>9</w:t>
      </w:r>
      <w:r w:rsidRPr="00701729">
        <w:rPr>
          <w:rFonts w:ascii="Gotham Bold" w:hAnsi="Gotham Bold"/>
          <w:sz w:val="20"/>
          <w:szCs w:val="20"/>
        </w:rPr>
        <w:t xml:space="preserve">: </w:t>
      </w:r>
      <w:r w:rsidR="00D10ACF" w:rsidRPr="00701729">
        <w:rPr>
          <w:rFonts w:ascii="Gotham Bold" w:hAnsi="Gotham Bold"/>
          <w:sz w:val="20"/>
          <w:szCs w:val="20"/>
        </w:rPr>
        <w:t>Sponsorship</w:t>
      </w:r>
    </w:p>
    <w:p w14:paraId="18C6E23B" w14:textId="77777777" w:rsidR="0019108B" w:rsidRPr="00CC74CA" w:rsidRDefault="0019108B" w:rsidP="0019108B">
      <w:pPr>
        <w:spacing w:beforeLines="30" w:before="72" w:afterLines="30" w:after="72"/>
        <w:rPr>
          <w:rFonts w:ascii="Gotham Bold" w:hAnsi="Gotham Bold"/>
          <w:color w:val="000000" w:themeColor="text1"/>
        </w:rPr>
      </w:pPr>
      <w:r w:rsidRPr="00CC74CA">
        <w:rPr>
          <w:rFonts w:ascii="Gotham Bold" w:hAnsi="Gotham Bold"/>
          <w:color w:val="000000" w:themeColor="text1"/>
        </w:rPr>
        <w:t>Previous Draft</w:t>
      </w:r>
    </w:p>
    <w:p w14:paraId="20E1BAA4" w14:textId="77777777" w:rsidR="0019108B" w:rsidRPr="00701729" w:rsidRDefault="0019108B" w:rsidP="0019108B">
      <w:pPr>
        <w:spacing w:afterLines="40" w:after="96"/>
        <w:ind w:left="426" w:hanging="426"/>
      </w:pPr>
      <w:r w:rsidRPr="00701729">
        <w:rPr>
          <w:color w:val="005F7C" w:themeColor="accent1" w:themeShade="BF"/>
        </w:rPr>
        <w:t xml:space="preserve">9.1 </w:t>
      </w:r>
      <w:r w:rsidRPr="00701729">
        <w:t xml:space="preserve">Our editorial decisions about the content and style of news and journalistic content, individual programs and overall programming must not be influenced by sponsors. </w:t>
      </w:r>
    </w:p>
    <w:p w14:paraId="0EC1EAD1" w14:textId="77777777" w:rsidR="0019108B" w:rsidRPr="00701729" w:rsidRDefault="0019108B" w:rsidP="0019108B">
      <w:pPr>
        <w:spacing w:afterLines="40" w:after="96"/>
        <w:ind w:left="426" w:hanging="426"/>
      </w:pPr>
      <w:r w:rsidRPr="00701729">
        <w:rPr>
          <w:color w:val="005F7C" w:themeColor="accent1" w:themeShade="BF"/>
        </w:rPr>
        <w:t xml:space="preserve">9.2 </w:t>
      </w:r>
      <w:r w:rsidRPr="00701729">
        <w:t>Sponsorship will not be a factor in deciding who can access broadcasting time.</w:t>
      </w:r>
    </w:p>
    <w:p w14:paraId="32A90238" w14:textId="405A011C" w:rsidR="0019108B" w:rsidRDefault="0019108B" w:rsidP="0019108B">
      <w:pPr>
        <w:spacing w:before="160"/>
      </w:pPr>
      <w:r w:rsidRPr="00701729">
        <w:rPr>
          <w:color w:val="005F7C" w:themeColor="accent1" w:themeShade="BF"/>
        </w:rPr>
        <w:t xml:space="preserve">9.3 </w:t>
      </w:r>
      <w:r w:rsidRPr="00701729">
        <w:t>Code 4 also applies to sponsorship announcements.</w:t>
      </w:r>
    </w:p>
    <w:p w14:paraId="52E718F3" w14:textId="116A3612" w:rsidR="00722051" w:rsidRPr="0019108B" w:rsidRDefault="00E21EB1" w:rsidP="00E809E4">
      <w:pPr>
        <w:spacing w:before="160"/>
        <w:rPr>
          <w:rFonts w:ascii="Gotham Bold" w:hAnsi="Gotham Bold"/>
        </w:rPr>
      </w:pPr>
      <w:r w:rsidRPr="0019108B">
        <w:rPr>
          <w:rFonts w:ascii="Gotham Bold" w:hAnsi="Gotham Bold"/>
        </w:rPr>
        <w:t>91% of respondents support the draft Code 9 as is and 98% support it after minor changes are made.</w:t>
      </w:r>
    </w:p>
    <w:p w14:paraId="33C0E9A2" w14:textId="77777777" w:rsidR="005E377D" w:rsidRDefault="005225D3" w:rsidP="005E377D">
      <w:pPr>
        <w:rPr>
          <w:b/>
          <w:bCs/>
        </w:rPr>
      </w:pPr>
      <w:r>
        <w:rPr>
          <w:noProof/>
        </w:rPr>
        <w:drawing>
          <wp:inline distT="0" distB="0" distL="0" distR="0" wp14:anchorId="68A850F0" wp14:editId="37CDD471">
            <wp:extent cx="5495925" cy="1596142"/>
            <wp:effectExtent l="0" t="0" r="9525" b="4445"/>
            <wp:docPr id="1166763961" name="Chart 11667639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ACFC3BF" w14:textId="77777777" w:rsidR="005E377D" w:rsidRPr="00240A54" w:rsidRDefault="005E377D" w:rsidP="005E377D">
      <w:pPr>
        <w:spacing w:after="0"/>
        <w:rPr>
          <w:sz w:val="4"/>
          <w:szCs w:val="4"/>
        </w:rPr>
      </w:pPr>
    </w:p>
    <w:p w14:paraId="1466DBA7" w14:textId="77777777" w:rsidR="0019108B" w:rsidRDefault="0019108B" w:rsidP="0019108B">
      <w:pPr>
        <w:spacing w:before="100" w:after="100"/>
        <w:rPr>
          <w:rFonts w:ascii="Gotham Bold" w:hAnsi="Gotham Bold"/>
          <w:color w:val="005F7C" w:themeColor="accent1" w:themeShade="BF"/>
        </w:rPr>
      </w:pPr>
      <w:r>
        <w:rPr>
          <w:rFonts w:ascii="Gotham Bold" w:hAnsi="Gotham Bold"/>
          <w:color w:val="005F7C" w:themeColor="accent1" w:themeShade="BF"/>
        </w:rPr>
        <w:t>What you told us and how we have responded:</w:t>
      </w:r>
    </w:p>
    <w:p w14:paraId="49055488" w14:textId="77777777" w:rsidR="0019108B" w:rsidRPr="00DA6A5C" w:rsidRDefault="0019108B" w:rsidP="0019108B">
      <w:r>
        <w:t xml:space="preserve">We have not made a change to the draft wording of Code 9. Respondents expressed support for the Code and the need for clarity and guidance on issues including non-compliance, station ID, tagging and the difference between sponsorship and advertising. </w:t>
      </w:r>
    </w:p>
    <w:p w14:paraId="6C88CE74" w14:textId="77777777" w:rsidR="0019108B" w:rsidRDefault="0019108B" w:rsidP="0019108B">
      <w:pPr>
        <w:spacing w:before="100" w:after="100"/>
      </w:pPr>
      <w:r>
        <w:t>We are working on detailed Guidance Material to address the areas raised during the consultation.</w:t>
      </w:r>
    </w:p>
    <w:p w14:paraId="06C90BC3" w14:textId="57652B4E" w:rsidR="005E377D" w:rsidRDefault="0019108B" w:rsidP="0019108B">
      <w:pPr>
        <w:spacing w:after="0"/>
        <w:rPr>
          <w:rFonts w:ascii="Gotham Bold" w:hAnsi="Gotham Bold"/>
        </w:rPr>
      </w:pPr>
      <w:proofErr w:type="gramStart"/>
      <w:r w:rsidRPr="00046AA6">
        <w:t>A number of</w:t>
      </w:r>
      <w:proofErr w:type="gramEnd"/>
      <w:r w:rsidRPr="00046AA6">
        <w:t xml:space="preserve"> submissions included feedback on the need for an increase in sponsorship time. </w:t>
      </w:r>
      <w:r>
        <w:t xml:space="preserve">This is a matter that would require legislative change by the Australian parliament and as such is </w:t>
      </w:r>
      <w:r w:rsidRPr="00046AA6">
        <w:t>not covered by the Codes Review.</w:t>
      </w:r>
    </w:p>
    <w:p w14:paraId="3CE32D70" w14:textId="77777777" w:rsidR="00F05315" w:rsidRDefault="00F05315" w:rsidP="006C3B2E">
      <w:pPr>
        <w:rPr>
          <w:color w:val="005F7C" w:themeColor="accent1" w:themeShade="BF"/>
          <w:sz w:val="24"/>
          <w:szCs w:val="24"/>
        </w:rPr>
      </w:pPr>
    </w:p>
    <w:p w14:paraId="716BFF89" w14:textId="77777777" w:rsidR="00F05315" w:rsidRDefault="00F05315" w:rsidP="006C3B2E">
      <w:pPr>
        <w:rPr>
          <w:color w:val="005F7C" w:themeColor="accent1" w:themeShade="BF"/>
          <w:sz w:val="24"/>
          <w:szCs w:val="24"/>
        </w:rPr>
      </w:pPr>
    </w:p>
    <w:p w14:paraId="7902B503" w14:textId="77777777" w:rsidR="00F05315" w:rsidRDefault="00F05315" w:rsidP="006C3B2E">
      <w:pPr>
        <w:rPr>
          <w:color w:val="005F7C" w:themeColor="accent1" w:themeShade="BF"/>
          <w:sz w:val="24"/>
          <w:szCs w:val="24"/>
        </w:rPr>
      </w:pPr>
    </w:p>
    <w:p w14:paraId="7C9449FE" w14:textId="77777777" w:rsidR="00F05315" w:rsidRDefault="00F05315" w:rsidP="006C3B2E">
      <w:pPr>
        <w:rPr>
          <w:color w:val="005F7C" w:themeColor="accent1" w:themeShade="BF"/>
          <w:sz w:val="24"/>
          <w:szCs w:val="24"/>
        </w:rPr>
      </w:pPr>
    </w:p>
    <w:p w14:paraId="4FF15700" w14:textId="77777777" w:rsidR="00F05315" w:rsidRDefault="00F05315" w:rsidP="006C3B2E">
      <w:pPr>
        <w:rPr>
          <w:color w:val="005F7C" w:themeColor="accent1" w:themeShade="BF"/>
          <w:sz w:val="24"/>
          <w:szCs w:val="24"/>
        </w:rPr>
      </w:pPr>
    </w:p>
    <w:p w14:paraId="33EB3514" w14:textId="77777777" w:rsidR="00F05315" w:rsidRDefault="00F05315" w:rsidP="006C3B2E">
      <w:pPr>
        <w:rPr>
          <w:color w:val="005F7C" w:themeColor="accent1" w:themeShade="BF"/>
          <w:sz w:val="24"/>
          <w:szCs w:val="24"/>
        </w:rPr>
      </w:pPr>
    </w:p>
    <w:p w14:paraId="510863CE" w14:textId="77777777" w:rsidR="00F05315" w:rsidRDefault="00F05315" w:rsidP="006C3B2E">
      <w:pPr>
        <w:rPr>
          <w:color w:val="005F7C" w:themeColor="accent1" w:themeShade="BF"/>
          <w:sz w:val="24"/>
          <w:szCs w:val="24"/>
        </w:rPr>
      </w:pPr>
    </w:p>
    <w:p w14:paraId="28E22508" w14:textId="77777777" w:rsidR="00F05315" w:rsidRDefault="00F05315" w:rsidP="006C3B2E">
      <w:pPr>
        <w:rPr>
          <w:color w:val="005F7C" w:themeColor="accent1" w:themeShade="BF"/>
          <w:sz w:val="24"/>
          <w:szCs w:val="24"/>
        </w:rPr>
      </w:pPr>
    </w:p>
    <w:p w14:paraId="7E1DDE63" w14:textId="77777777" w:rsidR="00162FF1" w:rsidRDefault="00162FF1" w:rsidP="006C3B2E">
      <w:pPr>
        <w:rPr>
          <w:color w:val="005F7C" w:themeColor="accent1" w:themeShade="BF"/>
          <w:sz w:val="24"/>
          <w:szCs w:val="24"/>
        </w:rPr>
      </w:pPr>
    </w:p>
    <w:p w14:paraId="043023DF" w14:textId="77777777" w:rsidR="00162FF1" w:rsidRDefault="00162FF1" w:rsidP="006C3B2E">
      <w:pPr>
        <w:rPr>
          <w:color w:val="005F7C" w:themeColor="accent1" w:themeShade="BF"/>
          <w:sz w:val="24"/>
          <w:szCs w:val="24"/>
        </w:rPr>
      </w:pPr>
    </w:p>
    <w:p w14:paraId="4D61C73D" w14:textId="77777777" w:rsidR="0019108B" w:rsidRDefault="0019108B" w:rsidP="006C3B2E">
      <w:pPr>
        <w:rPr>
          <w:color w:val="005F7C" w:themeColor="accent1" w:themeShade="BF"/>
          <w:sz w:val="24"/>
          <w:szCs w:val="24"/>
        </w:rPr>
      </w:pPr>
    </w:p>
    <w:p w14:paraId="616F888C" w14:textId="77777777" w:rsidR="00162FF1" w:rsidRDefault="00162FF1" w:rsidP="006C3B2E">
      <w:pPr>
        <w:rPr>
          <w:color w:val="005F7C" w:themeColor="accent1" w:themeShade="BF"/>
          <w:sz w:val="24"/>
          <w:szCs w:val="24"/>
        </w:rPr>
      </w:pPr>
    </w:p>
    <w:p w14:paraId="03E1CDE2" w14:textId="31BF9E7B" w:rsidR="001024B0" w:rsidRDefault="257D92A6" w:rsidP="00364452">
      <w:pPr>
        <w:spacing w:before="340"/>
        <w:rPr>
          <w:rFonts w:ascii="Gotham Bold" w:hAnsi="Gotham Bold"/>
          <w:sz w:val="20"/>
          <w:szCs w:val="20"/>
        </w:rPr>
      </w:pPr>
      <w:r w:rsidRPr="7A4ABF7C">
        <w:rPr>
          <w:rFonts w:ascii="Gotham Bold" w:hAnsi="Gotham Bold"/>
          <w:sz w:val="20"/>
          <w:szCs w:val="20"/>
        </w:rPr>
        <w:lastRenderedPageBreak/>
        <w:t xml:space="preserve">Code </w:t>
      </w:r>
      <w:r w:rsidR="2B5FF6E8" w:rsidRPr="7A4ABF7C">
        <w:rPr>
          <w:rFonts w:ascii="Gotham Bold" w:hAnsi="Gotham Bold"/>
          <w:sz w:val="20"/>
          <w:szCs w:val="20"/>
        </w:rPr>
        <w:t>10</w:t>
      </w:r>
      <w:r w:rsidRPr="7A4ABF7C">
        <w:rPr>
          <w:rFonts w:ascii="Gotham Bold" w:hAnsi="Gotham Bold"/>
          <w:sz w:val="20"/>
          <w:szCs w:val="20"/>
        </w:rPr>
        <w:t xml:space="preserve">: </w:t>
      </w:r>
      <w:r w:rsidR="2B5FF6E8" w:rsidRPr="7A4ABF7C">
        <w:rPr>
          <w:rFonts w:ascii="Gotham Bold" w:hAnsi="Gotham Bold"/>
          <w:sz w:val="20"/>
          <w:szCs w:val="20"/>
        </w:rPr>
        <w:t>Complaints and Disputes</w:t>
      </w:r>
    </w:p>
    <w:p w14:paraId="27E01D8A" w14:textId="77777777" w:rsidR="0019108B" w:rsidRPr="00CC74CA" w:rsidRDefault="0019108B" w:rsidP="0019108B">
      <w:pPr>
        <w:spacing w:beforeLines="30" w:before="72" w:afterLines="30" w:after="72"/>
        <w:rPr>
          <w:rFonts w:ascii="Gotham Bold" w:hAnsi="Gotham Bold"/>
          <w:color w:val="000000" w:themeColor="text1"/>
        </w:rPr>
      </w:pPr>
      <w:r w:rsidRPr="00CC74CA">
        <w:rPr>
          <w:rFonts w:ascii="Gotham Bold" w:hAnsi="Gotham Bold"/>
          <w:color w:val="000000" w:themeColor="text1"/>
        </w:rPr>
        <w:t>Previous Draft</w:t>
      </w:r>
    </w:p>
    <w:p w14:paraId="5BD9EF2E" w14:textId="77777777" w:rsidR="0019108B" w:rsidRPr="00701729" w:rsidRDefault="0019108B" w:rsidP="0019108B">
      <w:pPr>
        <w:spacing w:after="0"/>
        <w:jc w:val="both"/>
        <w:rPr>
          <w:color w:val="005F7C" w:themeColor="accent1" w:themeShade="BF"/>
          <w:sz w:val="20"/>
          <w:szCs w:val="20"/>
        </w:rPr>
      </w:pPr>
      <w:r w:rsidRPr="00701729">
        <w:rPr>
          <w:color w:val="005F7C" w:themeColor="accent1" w:themeShade="BF"/>
          <w:sz w:val="20"/>
          <w:szCs w:val="20"/>
        </w:rPr>
        <w:t>Our commitment</w:t>
      </w:r>
    </w:p>
    <w:p w14:paraId="52B98C74" w14:textId="77777777" w:rsidR="0019108B" w:rsidRPr="00701729" w:rsidRDefault="0019108B" w:rsidP="0019108B">
      <w:pPr>
        <w:spacing w:after="0"/>
        <w:ind w:left="426" w:hanging="426"/>
        <w:jc w:val="both"/>
        <w:rPr>
          <w:color w:val="000000" w:themeColor="text1"/>
          <w:sz w:val="17"/>
          <w:szCs w:val="17"/>
        </w:rPr>
      </w:pPr>
      <w:r w:rsidRPr="7A4ABF7C">
        <w:rPr>
          <w:color w:val="005F7C" w:themeColor="accent1" w:themeShade="BF"/>
          <w:sz w:val="17"/>
          <w:szCs w:val="17"/>
        </w:rPr>
        <w:t xml:space="preserve">10.1 </w:t>
      </w:r>
      <w:r w:rsidRPr="7A4ABF7C">
        <w:rPr>
          <w:color w:val="000000" w:themeColor="text1"/>
          <w:sz w:val="17"/>
          <w:szCs w:val="17"/>
        </w:rPr>
        <w:t>We must ensure complaints are handled fairly, objectively, and confidentially in a manner which protects the physical and mental safety of all parties.</w:t>
      </w:r>
    </w:p>
    <w:p w14:paraId="334E28B1" w14:textId="77777777" w:rsidR="0019108B" w:rsidRPr="00701729" w:rsidRDefault="0019108B" w:rsidP="0019108B">
      <w:pPr>
        <w:spacing w:after="0"/>
        <w:ind w:left="426" w:hanging="426"/>
        <w:jc w:val="both"/>
        <w:rPr>
          <w:color w:val="000000" w:themeColor="text1"/>
          <w:sz w:val="17"/>
          <w:szCs w:val="17"/>
        </w:rPr>
      </w:pPr>
      <w:r w:rsidRPr="7A4ABF7C">
        <w:rPr>
          <w:color w:val="005F7C" w:themeColor="accent1" w:themeShade="BF"/>
          <w:sz w:val="17"/>
          <w:szCs w:val="17"/>
        </w:rPr>
        <w:t xml:space="preserve">10.2 </w:t>
      </w:r>
      <w:r w:rsidRPr="7A4ABF7C">
        <w:rPr>
          <w:color w:val="000000" w:themeColor="text1"/>
          <w:sz w:val="17"/>
          <w:szCs w:val="17"/>
        </w:rPr>
        <w:t>We will have a complaints and disputes policy and procedure that clearly set out the different ways to deal with:</w:t>
      </w:r>
    </w:p>
    <w:p w14:paraId="587BCD04" w14:textId="77777777" w:rsidR="0019108B" w:rsidRPr="00701729" w:rsidRDefault="0019108B" w:rsidP="0019108B">
      <w:pPr>
        <w:spacing w:after="0"/>
        <w:ind w:left="851" w:hanging="425"/>
        <w:rPr>
          <w:sz w:val="17"/>
          <w:szCs w:val="17"/>
        </w:rPr>
      </w:pPr>
      <w:r w:rsidRPr="7A4ABF7C">
        <w:rPr>
          <w:color w:val="005F7C" w:themeColor="accent1" w:themeShade="BF"/>
          <w:sz w:val="17"/>
          <w:szCs w:val="17"/>
        </w:rPr>
        <w:t xml:space="preserve">a) </w:t>
      </w:r>
      <w:r w:rsidRPr="7A4ABF7C">
        <w:rPr>
          <w:sz w:val="17"/>
          <w:szCs w:val="17"/>
        </w:rPr>
        <w:t>internal complaints and disputes; and</w:t>
      </w:r>
    </w:p>
    <w:p w14:paraId="2074ED91" w14:textId="77777777" w:rsidR="0019108B" w:rsidRDefault="0019108B" w:rsidP="0019108B">
      <w:pPr>
        <w:spacing w:after="0"/>
        <w:ind w:left="851" w:hanging="425"/>
        <w:rPr>
          <w:sz w:val="17"/>
          <w:szCs w:val="17"/>
        </w:rPr>
      </w:pPr>
      <w:r w:rsidRPr="7A4ABF7C">
        <w:rPr>
          <w:color w:val="005F7C" w:themeColor="accent1" w:themeShade="BF"/>
          <w:sz w:val="17"/>
          <w:szCs w:val="17"/>
        </w:rPr>
        <w:t xml:space="preserve">b) </w:t>
      </w:r>
      <w:r w:rsidRPr="7A4ABF7C">
        <w:rPr>
          <w:sz w:val="17"/>
          <w:szCs w:val="17"/>
        </w:rPr>
        <w:t xml:space="preserve">complaints that are about a breach of a licence condition, the </w:t>
      </w:r>
      <w:r w:rsidRPr="7A4ABF7C">
        <w:rPr>
          <w:i/>
          <w:iCs/>
          <w:sz w:val="17"/>
          <w:szCs w:val="17"/>
        </w:rPr>
        <w:t xml:space="preserve">Broadcasting Services Act 1992, </w:t>
      </w:r>
      <w:r w:rsidRPr="7A4ABF7C">
        <w:rPr>
          <w:sz w:val="17"/>
          <w:szCs w:val="17"/>
        </w:rPr>
        <w:t>or these Codes.</w:t>
      </w:r>
    </w:p>
    <w:p w14:paraId="40CAA8B8" w14:textId="77777777" w:rsidR="0019108B" w:rsidRPr="00701729" w:rsidRDefault="0019108B" w:rsidP="0019108B">
      <w:pPr>
        <w:spacing w:after="0"/>
        <w:ind w:left="426" w:hanging="426"/>
        <w:rPr>
          <w:sz w:val="17"/>
          <w:szCs w:val="17"/>
        </w:rPr>
      </w:pPr>
      <w:r w:rsidRPr="7A4ABF7C">
        <w:rPr>
          <w:color w:val="005F7C" w:themeColor="accent1" w:themeShade="BF"/>
          <w:sz w:val="17"/>
          <w:szCs w:val="17"/>
        </w:rPr>
        <w:t xml:space="preserve">10.2 </w:t>
      </w:r>
      <w:r w:rsidRPr="7A4ABF7C">
        <w:rPr>
          <w:sz w:val="17"/>
          <w:szCs w:val="17"/>
        </w:rPr>
        <w:t>Information about how to make a complaint and our complaint handling process will be publicly available and easy to access.</w:t>
      </w:r>
    </w:p>
    <w:p w14:paraId="39B77AE7" w14:textId="77777777" w:rsidR="0019108B" w:rsidRPr="00701729" w:rsidRDefault="0019108B" w:rsidP="0019108B">
      <w:pPr>
        <w:spacing w:after="0"/>
        <w:ind w:left="426" w:hanging="426"/>
        <w:rPr>
          <w:b/>
          <w:bCs/>
          <w:color w:val="005F7C" w:themeColor="accent1" w:themeShade="BF"/>
          <w:sz w:val="17"/>
          <w:szCs w:val="17"/>
        </w:rPr>
      </w:pPr>
      <w:r w:rsidRPr="7A4ABF7C">
        <w:rPr>
          <w:color w:val="005F7C" w:themeColor="accent1" w:themeShade="BF"/>
          <w:sz w:val="17"/>
          <w:szCs w:val="17"/>
        </w:rPr>
        <w:t xml:space="preserve">10.3 </w:t>
      </w:r>
      <w:r w:rsidRPr="7A4ABF7C">
        <w:rPr>
          <w:color w:val="000000" w:themeColor="text1"/>
          <w:sz w:val="17"/>
          <w:szCs w:val="17"/>
        </w:rPr>
        <w:t>People making complaints will be:</w:t>
      </w:r>
      <w:r w:rsidRPr="7A4ABF7C">
        <w:rPr>
          <w:b/>
          <w:bCs/>
          <w:color w:val="000000" w:themeColor="text1"/>
          <w:sz w:val="17"/>
          <w:szCs w:val="17"/>
        </w:rPr>
        <w:t xml:space="preserve"> </w:t>
      </w:r>
    </w:p>
    <w:p w14:paraId="4EF2C483" w14:textId="77777777" w:rsidR="0019108B" w:rsidRPr="00701729" w:rsidRDefault="0019108B" w:rsidP="0019108B">
      <w:pPr>
        <w:spacing w:after="0"/>
        <w:ind w:left="851" w:hanging="426"/>
        <w:rPr>
          <w:sz w:val="17"/>
          <w:szCs w:val="17"/>
        </w:rPr>
      </w:pPr>
      <w:r w:rsidRPr="7A4ABF7C">
        <w:rPr>
          <w:color w:val="005F7C" w:themeColor="accent1" w:themeShade="BF"/>
          <w:sz w:val="17"/>
          <w:szCs w:val="17"/>
        </w:rPr>
        <w:t xml:space="preserve">a) </w:t>
      </w:r>
      <w:r w:rsidRPr="7A4ABF7C">
        <w:rPr>
          <w:sz w:val="17"/>
          <w:szCs w:val="17"/>
        </w:rPr>
        <w:t>listened to, treated with respect by our workers and actively involved in the complaint process where possible and appropriate; and</w:t>
      </w:r>
    </w:p>
    <w:p w14:paraId="3BE63BD9" w14:textId="3CD19362" w:rsidR="0019108B" w:rsidRPr="0019108B" w:rsidRDefault="0019108B" w:rsidP="0019108B">
      <w:pPr>
        <w:spacing w:after="0"/>
        <w:ind w:left="851" w:hanging="426"/>
        <w:rPr>
          <w:sz w:val="17"/>
          <w:szCs w:val="17"/>
        </w:rPr>
      </w:pPr>
      <w:r w:rsidRPr="7A4ABF7C">
        <w:rPr>
          <w:color w:val="005F7C" w:themeColor="accent1" w:themeShade="BF"/>
          <w:sz w:val="17"/>
          <w:szCs w:val="17"/>
        </w:rPr>
        <w:t xml:space="preserve">b) </w:t>
      </w:r>
      <w:r w:rsidRPr="7A4ABF7C">
        <w:rPr>
          <w:sz w:val="17"/>
          <w:szCs w:val="17"/>
        </w:rPr>
        <w:t>provided with reasons for our decisions.</w:t>
      </w:r>
    </w:p>
    <w:p w14:paraId="0A92CE33" w14:textId="77777777" w:rsidR="0019108B" w:rsidRPr="00701729" w:rsidRDefault="0019108B" w:rsidP="0019108B">
      <w:pPr>
        <w:spacing w:after="0"/>
        <w:ind w:left="426" w:hanging="426"/>
        <w:rPr>
          <w:sz w:val="17"/>
          <w:szCs w:val="17"/>
        </w:rPr>
      </w:pPr>
      <w:r w:rsidRPr="7A4ABF7C">
        <w:rPr>
          <w:color w:val="005F7C" w:themeColor="accent1" w:themeShade="BF"/>
          <w:sz w:val="17"/>
          <w:szCs w:val="17"/>
        </w:rPr>
        <w:t xml:space="preserve">10.4 </w:t>
      </w:r>
      <w:r w:rsidRPr="7A4ABF7C">
        <w:rPr>
          <w:sz w:val="17"/>
          <w:szCs w:val="17"/>
        </w:rPr>
        <w:t>We must keep a record of complaints and our responses for at least 12 months from the date of the complaint. Records will include:</w:t>
      </w:r>
    </w:p>
    <w:p w14:paraId="3CFD3040" w14:textId="77777777" w:rsidR="0019108B" w:rsidRPr="00701729" w:rsidRDefault="0019108B" w:rsidP="0019108B">
      <w:pPr>
        <w:spacing w:after="0"/>
        <w:ind w:left="851" w:hanging="426"/>
        <w:rPr>
          <w:sz w:val="17"/>
          <w:szCs w:val="17"/>
        </w:rPr>
      </w:pPr>
      <w:r w:rsidRPr="7A4ABF7C">
        <w:rPr>
          <w:color w:val="005F7C" w:themeColor="accent1" w:themeShade="BF"/>
          <w:sz w:val="17"/>
          <w:szCs w:val="17"/>
        </w:rPr>
        <w:t xml:space="preserve">a) </w:t>
      </w:r>
      <w:r w:rsidRPr="7A4ABF7C">
        <w:rPr>
          <w:sz w:val="17"/>
          <w:szCs w:val="17"/>
        </w:rPr>
        <w:t xml:space="preserve">the outcomes of the complaint including whether it or any aspect of it was substantiated or dismissed under </w:t>
      </w:r>
      <w:proofErr w:type="gramStart"/>
      <w:r w:rsidRPr="7A4ABF7C">
        <w:rPr>
          <w:sz w:val="17"/>
          <w:szCs w:val="17"/>
        </w:rPr>
        <w:t>10.5;</w:t>
      </w:r>
      <w:proofErr w:type="gramEnd"/>
    </w:p>
    <w:p w14:paraId="5830EA27" w14:textId="77777777" w:rsidR="0019108B" w:rsidRPr="00701729" w:rsidRDefault="0019108B" w:rsidP="0019108B">
      <w:pPr>
        <w:spacing w:after="0"/>
        <w:ind w:left="851" w:hanging="426"/>
        <w:rPr>
          <w:sz w:val="17"/>
          <w:szCs w:val="17"/>
        </w:rPr>
      </w:pPr>
      <w:r w:rsidRPr="7A4ABF7C">
        <w:rPr>
          <w:color w:val="005F7C" w:themeColor="accent1" w:themeShade="BF"/>
          <w:sz w:val="17"/>
          <w:szCs w:val="17"/>
        </w:rPr>
        <w:t xml:space="preserve">b) </w:t>
      </w:r>
      <w:r w:rsidRPr="7A4ABF7C">
        <w:rPr>
          <w:sz w:val="17"/>
          <w:szCs w:val="17"/>
        </w:rPr>
        <w:t xml:space="preserve">any recommendations made to address problems </w:t>
      </w:r>
      <w:proofErr w:type="gramStart"/>
      <w:r w:rsidRPr="7A4ABF7C">
        <w:rPr>
          <w:sz w:val="17"/>
          <w:szCs w:val="17"/>
        </w:rPr>
        <w:t>identified;</w:t>
      </w:r>
      <w:proofErr w:type="gramEnd"/>
    </w:p>
    <w:p w14:paraId="6793D160" w14:textId="77777777" w:rsidR="0019108B" w:rsidRPr="00701729" w:rsidRDefault="0019108B" w:rsidP="0019108B">
      <w:pPr>
        <w:spacing w:after="0"/>
        <w:ind w:left="851" w:hanging="426"/>
        <w:rPr>
          <w:sz w:val="17"/>
          <w:szCs w:val="17"/>
        </w:rPr>
      </w:pPr>
      <w:r w:rsidRPr="7A4ABF7C">
        <w:rPr>
          <w:color w:val="005F7C" w:themeColor="accent1" w:themeShade="BF"/>
          <w:sz w:val="17"/>
          <w:szCs w:val="17"/>
        </w:rPr>
        <w:t xml:space="preserve">c) </w:t>
      </w:r>
      <w:r w:rsidRPr="7A4ABF7C">
        <w:rPr>
          <w:sz w:val="17"/>
          <w:szCs w:val="17"/>
        </w:rPr>
        <w:t xml:space="preserve">any decisions made on those recommendations; and </w:t>
      </w:r>
    </w:p>
    <w:p w14:paraId="68028195" w14:textId="62C42458" w:rsidR="0019108B" w:rsidRDefault="0019108B" w:rsidP="0019108B">
      <w:pPr>
        <w:spacing w:after="0"/>
        <w:ind w:left="851" w:hanging="425"/>
        <w:rPr>
          <w:sz w:val="17"/>
          <w:szCs w:val="17"/>
        </w:rPr>
      </w:pPr>
      <w:r w:rsidRPr="7A4ABF7C">
        <w:rPr>
          <w:color w:val="005F7C" w:themeColor="accent1" w:themeShade="BF"/>
          <w:sz w:val="17"/>
          <w:szCs w:val="17"/>
        </w:rPr>
        <w:t xml:space="preserve">d) </w:t>
      </w:r>
      <w:r w:rsidRPr="7A4ABF7C">
        <w:rPr>
          <w:sz w:val="17"/>
          <w:szCs w:val="17"/>
        </w:rPr>
        <w:t xml:space="preserve">any outstanding actions to be followed up, including analysing any underlying causes. </w:t>
      </w:r>
    </w:p>
    <w:p w14:paraId="43321F20" w14:textId="77777777" w:rsidR="0019108B" w:rsidRPr="00701729" w:rsidRDefault="0019108B" w:rsidP="0019108B">
      <w:pPr>
        <w:spacing w:after="0"/>
        <w:ind w:left="426" w:hanging="426"/>
        <w:rPr>
          <w:b/>
          <w:bCs/>
          <w:color w:val="005F7C" w:themeColor="accent1" w:themeShade="BF"/>
          <w:sz w:val="17"/>
          <w:szCs w:val="17"/>
        </w:rPr>
      </w:pPr>
      <w:r w:rsidRPr="7A4ABF7C">
        <w:rPr>
          <w:color w:val="005F7C" w:themeColor="accent1" w:themeShade="BF"/>
          <w:sz w:val="17"/>
          <w:szCs w:val="17"/>
        </w:rPr>
        <w:t xml:space="preserve">10.5 </w:t>
      </w:r>
      <w:r w:rsidRPr="7A4ABF7C">
        <w:rPr>
          <w:sz w:val="17"/>
          <w:szCs w:val="17"/>
        </w:rPr>
        <w:t>We are not required to resolve a complaint that:</w:t>
      </w:r>
    </w:p>
    <w:p w14:paraId="74E0DAF9" w14:textId="77777777" w:rsidR="0019108B" w:rsidRPr="00701729" w:rsidRDefault="0019108B" w:rsidP="0019108B">
      <w:pPr>
        <w:spacing w:after="0"/>
        <w:ind w:left="851" w:hanging="425"/>
        <w:rPr>
          <w:sz w:val="17"/>
          <w:szCs w:val="17"/>
        </w:rPr>
      </w:pPr>
      <w:r w:rsidRPr="7A4ABF7C">
        <w:rPr>
          <w:color w:val="005F7C" w:themeColor="accent1" w:themeShade="BF"/>
          <w:sz w:val="17"/>
          <w:szCs w:val="17"/>
        </w:rPr>
        <w:t xml:space="preserve">a) </w:t>
      </w:r>
      <w:r w:rsidRPr="7A4ABF7C">
        <w:rPr>
          <w:sz w:val="17"/>
          <w:szCs w:val="17"/>
        </w:rPr>
        <w:t xml:space="preserve">is frivolous, vexatious, or an abuse of the complaints </w:t>
      </w:r>
      <w:proofErr w:type="gramStart"/>
      <w:r w:rsidRPr="7A4ABF7C">
        <w:rPr>
          <w:sz w:val="17"/>
          <w:szCs w:val="17"/>
        </w:rPr>
        <w:t>process;</w:t>
      </w:r>
      <w:proofErr w:type="gramEnd"/>
    </w:p>
    <w:p w14:paraId="713D862E" w14:textId="77777777" w:rsidR="0019108B" w:rsidRPr="00701729" w:rsidRDefault="0019108B" w:rsidP="0019108B">
      <w:pPr>
        <w:spacing w:after="0"/>
        <w:ind w:left="851" w:hanging="425"/>
        <w:rPr>
          <w:sz w:val="17"/>
          <w:szCs w:val="17"/>
        </w:rPr>
      </w:pPr>
      <w:r w:rsidRPr="7A4ABF7C">
        <w:rPr>
          <w:color w:val="005F7C" w:themeColor="accent1" w:themeShade="BF"/>
          <w:sz w:val="17"/>
          <w:szCs w:val="17"/>
        </w:rPr>
        <w:t xml:space="preserve">b) </w:t>
      </w:r>
      <w:r w:rsidRPr="7A4ABF7C">
        <w:rPr>
          <w:sz w:val="17"/>
          <w:szCs w:val="17"/>
        </w:rPr>
        <w:t xml:space="preserve">is offensive or </w:t>
      </w:r>
      <w:proofErr w:type="gramStart"/>
      <w:r w:rsidRPr="7A4ABF7C">
        <w:rPr>
          <w:sz w:val="17"/>
          <w:szCs w:val="17"/>
        </w:rPr>
        <w:t>vulgar;</w:t>
      </w:r>
      <w:proofErr w:type="gramEnd"/>
    </w:p>
    <w:p w14:paraId="60517923" w14:textId="77777777" w:rsidR="0019108B" w:rsidRPr="00701729" w:rsidRDefault="0019108B" w:rsidP="0019108B">
      <w:pPr>
        <w:spacing w:after="0"/>
        <w:ind w:left="851" w:hanging="425"/>
        <w:rPr>
          <w:sz w:val="17"/>
          <w:szCs w:val="17"/>
        </w:rPr>
      </w:pPr>
      <w:r w:rsidRPr="7A4ABF7C">
        <w:rPr>
          <w:color w:val="005F7C" w:themeColor="accent1" w:themeShade="BF"/>
          <w:sz w:val="17"/>
          <w:szCs w:val="17"/>
        </w:rPr>
        <w:t xml:space="preserve">c) </w:t>
      </w:r>
      <w:r w:rsidRPr="7A4ABF7C">
        <w:rPr>
          <w:sz w:val="17"/>
          <w:szCs w:val="17"/>
        </w:rPr>
        <w:t>is the second or later complaint in a series of complaints from a single person about the same issue; or</w:t>
      </w:r>
    </w:p>
    <w:p w14:paraId="2F523E16" w14:textId="5B1A5B1D" w:rsidR="0019108B" w:rsidRDefault="0019108B" w:rsidP="0019108B">
      <w:pPr>
        <w:spacing w:after="0"/>
        <w:ind w:left="851" w:hanging="425"/>
        <w:rPr>
          <w:sz w:val="17"/>
          <w:szCs w:val="17"/>
        </w:rPr>
      </w:pPr>
      <w:r w:rsidRPr="7A4ABF7C">
        <w:rPr>
          <w:color w:val="005F7C" w:themeColor="accent1" w:themeShade="BF"/>
          <w:sz w:val="17"/>
          <w:szCs w:val="17"/>
        </w:rPr>
        <w:t xml:space="preserve">d) </w:t>
      </w:r>
      <w:r w:rsidRPr="7A4ABF7C">
        <w:rPr>
          <w:sz w:val="17"/>
          <w:szCs w:val="17"/>
        </w:rPr>
        <w:t>expressly indicates that a response is not required.</w:t>
      </w:r>
    </w:p>
    <w:p w14:paraId="01248E50" w14:textId="77777777" w:rsidR="0019108B" w:rsidRPr="00701729" w:rsidRDefault="0019108B" w:rsidP="0019108B">
      <w:pPr>
        <w:spacing w:after="0"/>
        <w:jc w:val="both"/>
        <w:rPr>
          <w:color w:val="005F7C" w:themeColor="accent1" w:themeShade="BF"/>
          <w:sz w:val="17"/>
          <w:szCs w:val="17"/>
        </w:rPr>
      </w:pPr>
      <w:r w:rsidRPr="7A4ABF7C">
        <w:rPr>
          <w:color w:val="005F7C" w:themeColor="accent1" w:themeShade="BF"/>
          <w:sz w:val="17"/>
          <w:szCs w:val="17"/>
        </w:rPr>
        <w:t xml:space="preserve">Internal Complaints and Disputes </w:t>
      </w:r>
    </w:p>
    <w:p w14:paraId="72744F01" w14:textId="77777777" w:rsidR="0019108B" w:rsidRPr="00701729" w:rsidRDefault="0019108B" w:rsidP="0019108B">
      <w:pPr>
        <w:spacing w:after="0"/>
        <w:ind w:left="426" w:hanging="426"/>
        <w:rPr>
          <w:sz w:val="17"/>
          <w:szCs w:val="17"/>
        </w:rPr>
      </w:pPr>
      <w:r w:rsidRPr="7A4ABF7C">
        <w:rPr>
          <w:color w:val="005F7C" w:themeColor="accent1" w:themeShade="BF"/>
          <w:sz w:val="17"/>
          <w:szCs w:val="17"/>
        </w:rPr>
        <w:t xml:space="preserve">10.6 </w:t>
      </w:r>
      <w:r w:rsidRPr="7A4ABF7C">
        <w:rPr>
          <w:sz w:val="17"/>
          <w:szCs w:val="17"/>
        </w:rPr>
        <w:t>The ACMA does not have a role in the complaint or dispute resolution process for internal complaints and disputes.</w:t>
      </w:r>
    </w:p>
    <w:p w14:paraId="7307BF30" w14:textId="77777777" w:rsidR="0019108B" w:rsidRPr="00701729" w:rsidRDefault="0019108B" w:rsidP="0019108B">
      <w:pPr>
        <w:spacing w:after="0"/>
        <w:ind w:left="426" w:hanging="426"/>
        <w:rPr>
          <w:sz w:val="17"/>
          <w:szCs w:val="17"/>
        </w:rPr>
      </w:pPr>
      <w:r w:rsidRPr="7A4ABF7C">
        <w:rPr>
          <w:color w:val="005F7C" w:themeColor="accent1" w:themeShade="BF"/>
          <w:sz w:val="17"/>
          <w:szCs w:val="17"/>
        </w:rPr>
        <w:t xml:space="preserve">10.7 </w:t>
      </w:r>
      <w:r w:rsidRPr="7A4ABF7C">
        <w:rPr>
          <w:sz w:val="17"/>
          <w:szCs w:val="17"/>
        </w:rPr>
        <w:t xml:space="preserve">All complaints that are not about a breach of a licence condition, the </w:t>
      </w:r>
      <w:r w:rsidRPr="7A4ABF7C">
        <w:rPr>
          <w:i/>
          <w:iCs/>
          <w:sz w:val="17"/>
          <w:szCs w:val="17"/>
        </w:rPr>
        <w:t xml:space="preserve">Broadcasting Services Act 1992 </w:t>
      </w:r>
      <w:r w:rsidRPr="7A4ABF7C">
        <w:rPr>
          <w:sz w:val="17"/>
          <w:szCs w:val="17"/>
        </w:rPr>
        <w:t xml:space="preserve">or these Codes are internal complaints and disputes and must be dealt with in accordance with our complaints and disputes policy or procedure. </w:t>
      </w:r>
    </w:p>
    <w:p w14:paraId="0B3E9A7D" w14:textId="77777777" w:rsidR="0019108B" w:rsidRPr="00701729" w:rsidRDefault="0019108B" w:rsidP="0019108B">
      <w:pPr>
        <w:spacing w:after="0"/>
        <w:ind w:left="426" w:hanging="426"/>
        <w:rPr>
          <w:sz w:val="17"/>
          <w:szCs w:val="17"/>
        </w:rPr>
      </w:pPr>
      <w:r w:rsidRPr="7A4ABF7C">
        <w:rPr>
          <w:color w:val="005F7C" w:themeColor="accent1" w:themeShade="BF"/>
          <w:sz w:val="17"/>
          <w:szCs w:val="17"/>
        </w:rPr>
        <w:t xml:space="preserve">10.8 </w:t>
      </w:r>
      <w:r w:rsidRPr="7A4ABF7C">
        <w:rPr>
          <w:color w:val="000000" w:themeColor="text1"/>
          <w:sz w:val="17"/>
          <w:szCs w:val="17"/>
        </w:rPr>
        <w:t xml:space="preserve">We must inform complainants </w:t>
      </w:r>
      <w:r w:rsidRPr="7A4ABF7C">
        <w:rPr>
          <w:sz w:val="17"/>
          <w:szCs w:val="17"/>
        </w:rPr>
        <w:t>about any internal or external review options available to them (including any relevant Ombudsman or oversight regulatory bodies e.g., the ACNC).</w:t>
      </w:r>
    </w:p>
    <w:p w14:paraId="7BB95F3C" w14:textId="77777777" w:rsidR="0019108B" w:rsidRPr="00701729" w:rsidRDefault="0019108B" w:rsidP="0019108B">
      <w:pPr>
        <w:spacing w:after="0"/>
        <w:ind w:left="426" w:hanging="426"/>
        <w:rPr>
          <w:color w:val="000000" w:themeColor="text1"/>
          <w:sz w:val="17"/>
          <w:szCs w:val="17"/>
        </w:rPr>
      </w:pPr>
      <w:r w:rsidRPr="7A4ABF7C">
        <w:rPr>
          <w:color w:val="005F7C" w:themeColor="accent1" w:themeShade="BF"/>
          <w:sz w:val="17"/>
          <w:szCs w:val="17"/>
        </w:rPr>
        <w:t xml:space="preserve">10.9 </w:t>
      </w:r>
      <w:r w:rsidRPr="7A4ABF7C">
        <w:rPr>
          <w:color w:val="000000" w:themeColor="text1"/>
          <w:sz w:val="17"/>
          <w:szCs w:val="17"/>
        </w:rPr>
        <w:t xml:space="preserve">Where an agreement or compromise cannot be reached, we will consider using an independent mediator to assist in resolving the dispute. </w:t>
      </w:r>
    </w:p>
    <w:p w14:paraId="118778FC" w14:textId="77777777" w:rsidR="0019108B" w:rsidRPr="00701729" w:rsidRDefault="0019108B" w:rsidP="0019108B">
      <w:pPr>
        <w:spacing w:after="0"/>
        <w:jc w:val="both"/>
        <w:rPr>
          <w:color w:val="005F7C" w:themeColor="accent1" w:themeShade="BF"/>
          <w:sz w:val="17"/>
          <w:szCs w:val="17"/>
        </w:rPr>
      </w:pPr>
      <w:r w:rsidRPr="7A4ABF7C">
        <w:rPr>
          <w:color w:val="005F7C" w:themeColor="accent1" w:themeShade="BF"/>
          <w:sz w:val="17"/>
          <w:szCs w:val="17"/>
        </w:rPr>
        <w:t xml:space="preserve">Complaints about a breach of a licence condition, the </w:t>
      </w:r>
      <w:r w:rsidRPr="7A4ABF7C">
        <w:rPr>
          <w:i/>
          <w:iCs/>
          <w:color w:val="005F7C" w:themeColor="accent1" w:themeShade="BF"/>
          <w:sz w:val="17"/>
          <w:szCs w:val="17"/>
        </w:rPr>
        <w:t xml:space="preserve">Broadcasting Services Act 1992, </w:t>
      </w:r>
      <w:r w:rsidRPr="7A4ABF7C">
        <w:rPr>
          <w:color w:val="005F7C" w:themeColor="accent1" w:themeShade="BF"/>
          <w:sz w:val="17"/>
          <w:szCs w:val="17"/>
        </w:rPr>
        <w:t>or these Codes</w:t>
      </w:r>
    </w:p>
    <w:p w14:paraId="15391C83" w14:textId="77777777" w:rsidR="0019108B" w:rsidRPr="00CC74CA" w:rsidRDefault="0019108B" w:rsidP="0019108B">
      <w:pPr>
        <w:spacing w:after="0"/>
        <w:ind w:left="426" w:hanging="426"/>
        <w:rPr>
          <w:color w:val="000000" w:themeColor="text1"/>
          <w:sz w:val="17"/>
          <w:szCs w:val="17"/>
        </w:rPr>
      </w:pPr>
      <w:r w:rsidRPr="7A4ABF7C">
        <w:rPr>
          <w:color w:val="005F7C" w:themeColor="accent1" w:themeShade="BF"/>
          <w:sz w:val="17"/>
          <w:szCs w:val="17"/>
        </w:rPr>
        <w:t xml:space="preserve">10.10 </w:t>
      </w:r>
      <w:r w:rsidRPr="7A4ABF7C">
        <w:rPr>
          <w:sz w:val="17"/>
          <w:szCs w:val="17"/>
        </w:rPr>
        <w:t xml:space="preserve">Complaints that are about a breach of a licence condition or the </w:t>
      </w:r>
      <w:r w:rsidRPr="7A4ABF7C">
        <w:rPr>
          <w:rFonts w:eastAsia="Gotham Book" w:cs="Angsana New"/>
          <w:i/>
          <w:iCs/>
          <w:sz w:val="17"/>
          <w:szCs w:val="17"/>
          <w:lang w:val="en-AU"/>
        </w:rPr>
        <w:t xml:space="preserve">Broadcasting Services Act 1992 </w:t>
      </w:r>
      <w:r w:rsidRPr="7A4ABF7C">
        <w:rPr>
          <w:rFonts w:eastAsia="Gotham Book" w:cs="Angsana New"/>
          <w:sz w:val="17"/>
          <w:szCs w:val="17"/>
          <w:lang w:val="en-AU"/>
        </w:rPr>
        <w:t>may be addressed to us or go directly to the ACMA. Complaints about</w:t>
      </w:r>
      <w:r w:rsidRPr="7A4ABF7C">
        <w:rPr>
          <w:rFonts w:eastAsia="Gotham Book" w:cs="Angsana New"/>
          <w:i/>
          <w:iCs/>
          <w:sz w:val="17"/>
          <w:szCs w:val="17"/>
          <w:lang w:val="en-AU"/>
        </w:rPr>
        <w:t xml:space="preserve"> </w:t>
      </w:r>
      <w:r w:rsidRPr="7A4ABF7C">
        <w:rPr>
          <w:sz w:val="17"/>
          <w:szCs w:val="17"/>
        </w:rPr>
        <w:t xml:space="preserve">these Codes </w:t>
      </w:r>
      <w:r w:rsidRPr="7A4ABF7C">
        <w:rPr>
          <w:color w:val="000000" w:themeColor="text1"/>
          <w:sz w:val="17"/>
          <w:szCs w:val="17"/>
        </w:rPr>
        <w:t>should first be addressed to us</w:t>
      </w:r>
      <w:r w:rsidRPr="7A4ABF7C">
        <w:rPr>
          <w:sz w:val="17"/>
          <w:szCs w:val="17"/>
        </w:rPr>
        <w:t xml:space="preserve"> and dealt with in accordance with our complaints and disputes policy or procedure</w:t>
      </w:r>
      <w:r w:rsidRPr="7A4ABF7C">
        <w:rPr>
          <w:color w:val="000000" w:themeColor="text1"/>
          <w:sz w:val="17"/>
          <w:szCs w:val="17"/>
        </w:rPr>
        <w:t xml:space="preserve">. </w:t>
      </w:r>
    </w:p>
    <w:p w14:paraId="4B079393" w14:textId="77777777" w:rsidR="0019108B" w:rsidRPr="00701729" w:rsidRDefault="0019108B" w:rsidP="0019108B">
      <w:pPr>
        <w:spacing w:after="0"/>
        <w:ind w:left="426" w:hanging="426"/>
        <w:rPr>
          <w:sz w:val="17"/>
          <w:szCs w:val="17"/>
        </w:rPr>
      </w:pPr>
      <w:r w:rsidRPr="7A4ABF7C">
        <w:rPr>
          <w:color w:val="005F7C" w:themeColor="accent1" w:themeShade="BF"/>
          <w:sz w:val="17"/>
          <w:szCs w:val="17"/>
        </w:rPr>
        <w:t xml:space="preserve">10.11 </w:t>
      </w:r>
      <w:r w:rsidRPr="7A4ABF7C">
        <w:rPr>
          <w:sz w:val="17"/>
          <w:szCs w:val="17"/>
        </w:rPr>
        <w:t>We will acknowledge receipt of complaints promptly in writing.</w:t>
      </w:r>
    </w:p>
    <w:p w14:paraId="7CB53AE7" w14:textId="77777777" w:rsidR="0019108B" w:rsidRPr="00701729" w:rsidRDefault="0019108B" w:rsidP="0019108B">
      <w:pPr>
        <w:spacing w:after="0"/>
        <w:ind w:left="426" w:hanging="426"/>
        <w:rPr>
          <w:color w:val="000000" w:themeColor="text1"/>
          <w:sz w:val="17"/>
          <w:szCs w:val="17"/>
        </w:rPr>
      </w:pPr>
      <w:r w:rsidRPr="7A4ABF7C">
        <w:rPr>
          <w:color w:val="005F7C" w:themeColor="accent1" w:themeShade="BF"/>
          <w:sz w:val="17"/>
          <w:szCs w:val="17"/>
        </w:rPr>
        <w:t xml:space="preserve">10.12 </w:t>
      </w:r>
      <w:r w:rsidRPr="7A4ABF7C">
        <w:rPr>
          <w:sz w:val="17"/>
          <w:szCs w:val="17"/>
        </w:rPr>
        <w:t>Code complaints must:</w:t>
      </w:r>
    </w:p>
    <w:p w14:paraId="4FA19B37" w14:textId="77777777" w:rsidR="0019108B" w:rsidRPr="00701729" w:rsidRDefault="0019108B" w:rsidP="0019108B">
      <w:pPr>
        <w:spacing w:after="0"/>
        <w:ind w:left="851" w:hanging="425"/>
        <w:rPr>
          <w:color w:val="000000" w:themeColor="text1"/>
          <w:sz w:val="17"/>
          <w:szCs w:val="17"/>
        </w:rPr>
      </w:pPr>
      <w:r w:rsidRPr="7A4ABF7C">
        <w:rPr>
          <w:color w:val="005F7C" w:themeColor="accent1" w:themeShade="BF"/>
          <w:sz w:val="17"/>
          <w:szCs w:val="17"/>
        </w:rPr>
        <w:t xml:space="preserve">a) </w:t>
      </w:r>
      <w:r w:rsidRPr="7A4ABF7C">
        <w:rPr>
          <w:color w:val="000000" w:themeColor="text1"/>
          <w:sz w:val="17"/>
          <w:szCs w:val="17"/>
        </w:rPr>
        <w:t xml:space="preserve">be received within 30 days of the relevant broadcast, if about material </w:t>
      </w:r>
      <w:proofErr w:type="gramStart"/>
      <w:r w:rsidRPr="7A4ABF7C">
        <w:rPr>
          <w:color w:val="000000" w:themeColor="text1"/>
          <w:sz w:val="17"/>
          <w:szCs w:val="17"/>
        </w:rPr>
        <w:t>broadcast;</w:t>
      </w:r>
      <w:proofErr w:type="gramEnd"/>
    </w:p>
    <w:p w14:paraId="05CC6B05" w14:textId="77777777" w:rsidR="0019108B" w:rsidRPr="00701729" w:rsidRDefault="0019108B" w:rsidP="0019108B">
      <w:pPr>
        <w:spacing w:after="0"/>
        <w:ind w:left="851" w:hanging="425"/>
        <w:rPr>
          <w:sz w:val="17"/>
          <w:szCs w:val="17"/>
        </w:rPr>
      </w:pPr>
      <w:r w:rsidRPr="7A4ABF7C">
        <w:rPr>
          <w:color w:val="005F7C" w:themeColor="accent1" w:themeShade="BF"/>
          <w:sz w:val="17"/>
          <w:szCs w:val="17"/>
        </w:rPr>
        <w:t xml:space="preserve">b) </w:t>
      </w:r>
      <w:r w:rsidRPr="7A4ABF7C">
        <w:rPr>
          <w:sz w:val="17"/>
          <w:szCs w:val="17"/>
        </w:rPr>
        <w:t xml:space="preserve">be made via email or letter or by filling in a </w:t>
      </w:r>
      <w:proofErr w:type="gramStart"/>
      <w:r w:rsidRPr="7A4ABF7C">
        <w:rPr>
          <w:sz w:val="17"/>
          <w:szCs w:val="17"/>
        </w:rPr>
        <w:t>form;</w:t>
      </w:r>
      <w:proofErr w:type="gramEnd"/>
    </w:p>
    <w:p w14:paraId="0E3250B9" w14:textId="77777777" w:rsidR="0019108B" w:rsidRPr="00701729" w:rsidRDefault="0019108B" w:rsidP="0019108B">
      <w:pPr>
        <w:spacing w:after="0"/>
        <w:ind w:left="851" w:hanging="425"/>
        <w:rPr>
          <w:sz w:val="17"/>
          <w:szCs w:val="17"/>
        </w:rPr>
      </w:pPr>
      <w:r w:rsidRPr="7A4ABF7C">
        <w:rPr>
          <w:color w:val="005F7C" w:themeColor="accent1" w:themeShade="BF"/>
          <w:sz w:val="17"/>
          <w:szCs w:val="17"/>
        </w:rPr>
        <w:t xml:space="preserve">c) </w:t>
      </w:r>
      <w:r w:rsidRPr="7A4ABF7C">
        <w:rPr>
          <w:sz w:val="17"/>
          <w:szCs w:val="17"/>
        </w:rPr>
        <w:t xml:space="preserve">contain the name and contact details of the </w:t>
      </w:r>
      <w:proofErr w:type="gramStart"/>
      <w:r w:rsidRPr="7A4ABF7C">
        <w:rPr>
          <w:sz w:val="17"/>
          <w:szCs w:val="17"/>
        </w:rPr>
        <w:t>complainant;</w:t>
      </w:r>
      <w:proofErr w:type="gramEnd"/>
    </w:p>
    <w:p w14:paraId="3B4F7BA2" w14:textId="77777777" w:rsidR="0019108B" w:rsidRPr="00A61C97" w:rsidRDefault="0019108B" w:rsidP="0019108B">
      <w:pPr>
        <w:spacing w:after="0"/>
        <w:rPr>
          <w:sz w:val="17"/>
          <w:szCs w:val="17"/>
        </w:rPr>
      </w:pPr>
      <w:r w:rsidRPr="7A4ABF7C">
        <w:rPr>
          <w:color w:val="005F7C" w:themeColor="accent1" w:themeShade="BF"/>
          <w:sz w:val="17"/>
          <w:szCs w:val="17"/>
        </w:rPr>
        <w:t xml:space="preserve">d) </w:t>
      </w:r>
      <w:r w:rsidRPr="7A4ABF7C">
        <w:rPr>
          <w:sz w:val="17"/>
          <w:szCs w:val="17"/>
        </w:rPr>
        <w:t>include sufficient detail of the complaint (e.g., date, time, program, and description of the material, which Code alleged to be breached</w:t>
      </w:r>
      <w:proofErr w:type="gramStart"/>
      <w:r w:rsidRPr="7A4ABF7C">
        <w:rPr>
          <w:sz w:val="17"/>
          <w:szCs w:val="17"/>
        </w:rPr>
        <w:t>);</w:t>
      </w:r>
      <w:proofErr w:type="gramEnd"/>
    </w:p>
    <w:p w14:paraId="7346D90E" w14:textId="77777777" w:rsidR="0019108B" w:rsidRPr="00701729" w:rsidRDefault="0019108B" w:rsidP="0019108B">
      <w:pPr>
        <w:spacing w:after="0"/>
        <w:ind w:left="426" w:hanging="426"/>
        <w:rPr>
          <w:color w:val="000000" w:themeColor="text1"/>
          <w:sz w:val="17"/>
          <w:szCs w:val="17"/>
        </w:rPr>
      </w:pPr>
      <w:r w:rsidRPr="7A4ABF7C">
        <w:rPr>
          <w:color w:val="005F7C" w:themeColor="accent1" w:themeShade="BF"/>
          <w:sz w:val="17"/>
          <w:szCs w:val="17"/>
        </w:rPr>
        <w:t xml:space="preserve">10.13 </w:t>
      </w:r>
      <w:r w:rsidRPr="7A4ABF7C">
        <w:rPr>
          <w:color w:val="000000" w:themeColor="text1"/>
          <w:sz w:val="17"/>
          <w:szCs w:val="17"/>
        </w:rPr>
        <w:t xml:space="preserve">We will reply to Code complaints in writing as soon as is practicable, and at the latest, within 60 Days </w:t>
      </w:r>
      <w:r w:rsidRPr="7A4ABF7C">
        <w:rPr>
          <w:sz w:val="17"/>
          <w:szCs w:val="17"/>
        </w:rPr>
        <w:t>of the receipt of the complaint. Our reply will respond to the concerns raised in the Code complaint and inform the complainant of their right to refer the c</w:t>
      </w:r>
      <w:r w:rsidRPr="7A4ABF7C">
        <w:rPr>
          <w:color w:val="000000" w:themeColor="text1"/>
          <w:sz w:val="17"/>
          <w:szCs w:val="17"/>
        </w:rPr>
        <w:t>omplaint to the ACMA if they are unsatisfied with our response.</w:t>
      </w:r>
    </w:p>
    <w:p w14:paraId="0001DAD0" w14:textId="77777777" w:rsidR="0019108B" w:rsidRPr="00701729" w:rsidRDefault="0019108B" w:rsidP="0019108B">
      <w:pPr>
        <w:spacing w:after="0"/>
        <w:ind w:left="426" w:hanging="426"/>
        <w:rPr>
          <w:color w:val="000000" w:themeColor="text1"/>
          <w:sz w:val="17"/>
          <w:szCs w:val="17"/>
        </w:rPr>
      </w:pPr>
      <w:r w:rsidRPr="7A4ABF7C">
        <w:rPr>
          <w:color w:val="005F7C" w:themeColor="accent1" w:themeShade="BF"/>
          <w:sz w:val="17"/>
          <w:szCs w:val="17"/>
        </w:rPr>
        <w:t>10.14</w:t>
      </w:r>
      <w:r w:rsidRPr="7A4ABF7C">
        <w:rPr>
          <w:b/>
          <w:bCs/>
          <w:color w:val="005F7C" w:themeColor="accent1" w:themeShade="BF"/>
          <w:sz w:val="17"/>
          <w:szCs w:val="17"/>
        </w:rPr>
        <w:t xml:space="preserve"> </w:t>
      </w:r>
      <w:r w:rsidRPr="7A4ABF7C">
        <w:rPr>
          <w:color w:val="000000" w:themeColor="text1"/>
          <w:sz w:val="17"/>
          <w:szCs w:val="17"/>
        </w:rPr>
        <w:t>We will keep a record of any programs that are the subject of a complaint for 60 days after the complaint is lodged.</w:t>
      </w:r>
    </w:p>
    <w:p w14:paraId="36EC720D" w14:textId="62340041" w:rsidR="0019108B" w:rsidRDefault="0019108B" w:rsidP="0019108B">
      <w:pPr>
        <w:spacing w:after="0"/>
        <w:ind w:left="426" w:hanging="426"/>
      </w:pPr>
      <w:r w:rsidRPr="7A4ABF7C">
        <w:rPr>
          <w:color w:val="005F7C" w:themeColor="accent1" w:themeShade="BF"/>
          <w:sz w:val="17"/>
          <w:szCs w:val="17"/>
        </w:rPr>
        <w:t>10.15</w:t>
      </w:r>
      <w:r w:rsidRPr="7A4ABF7C">
        <w:rPr>
          <w:b/>
          <w:bCs/>
          <w:color w:val="005F7C" w:themeColor="accent1" w:themeShade="BF"/>
          <w:sz w:val="17"/>
          <w:szCs w:val="17"/>
        </w:rPr>
        <w:t xml:space="preserve"> </w:t>
      </w:r>
      <w:r w:rsidRPr="7A4ABF7C">
        <w:rPr>
          <w:color w:val="000000" w:themeColor="text1"/>
          <w:sz w:val="17"/>
          <w:szCs w:val="17"/>
        </w:rPr>
        <w:t>We will keep any material the ACMA has asked us to keep for the length of time specified by the ACMA.</w:t>
      </w:r>
    </w:p>
    <w:p w14:paraId="4C2BACA9" w14:textId="14FC87A5" w:rsidR="003F7488" w:rsidRPr="0019108B" w:rsidRDefault="00E21EB1" w:rsidP="00701729">
      <w:pPr>
        <w:spacing w:before="160"/>
        <w:rPr>
          <w:rFonts w:ascii="Gotham Bold" w:eastAsiaTheme="majorEastAsia" w:hAnsi="Gotham Bold" w:cstheme="majorBidi"/>
          <w:color w:val="0080A6" w:themeColor="accent1"/>
          <w:sz w:val="16"/>
          <w:szCs w:val="16"/>
          <w:lang w:val="en-AU"/>
        </w:rPr>
      </w:pPr>
      <w:r w:rsidRPr="0019108B">
        <w:rPr>
          <w:rFonts w:ascii="Gotham Bold" w:hAnsi="Gotham Bold"/>
        </w:rPr>
        <w:lastRenderedPageBreak/>
        <w:t>74% of respondents support the draft Code 10 as is and 93% support it after minor changes are made.</w:t>
      </w:r>
    </w:p>
    <w:p w14:paraId="2E0ABEB6" w14:textId="77777777" w:rsidR="005E377D" w:rsidRDefault="002A07EF" w:rsidP="005E377D">
      <w:pPr>
        <w:rPr>
          <w:b/>
          <w:bCs/>
        </w:rPr>
      </w:pPr>
      <w:r>
        <w:rPr>
          <w:noProof/>
        </w:rPr>
        <w:drawing>
          <wp:inline distT="0" distB="0" distL="0" distR="0" wp14:anchorId="6FE25724" wp14:editId="3DD28B2B">
            <wp:extent cx="5495925" cy="1547446"/>
            <wp:effectExtent l="0" t="0" r="9525" b="15240"/>
            <wp:docPr id="713467039" name="Chart 7134670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D4306C9" w14:textId="77777777" w:rsidR="005E377D" w:rsidRPr="00240A54" w:rsidRDefault="005E377D" w:rsidP="005E377D">
      <w:pPr>
        <w:spacing w:after="0"/>
        <w:rPr>
          <w:sz w:val="4"/>
          <w:szCs w:val="4"/>
        </w:rPr>
      </w:pPr>
    </w:p>
    <w:p w14:paraId="454BED2E" w14:textId="77777777" w:rsidR="0019108B" w:rsidRDefault="0019108B" w:rsidP="0019108B">
      <w:pPr>
        <w:spacing w:before="100" w:after="100"/>
        <w:rPr>
          <w:rFonts w:ascii="Gotham Bold" w:hAnsi="Gotham Bold"/>
          <w:color w:val="005F7C" w:themeColor="accent1" w:themeShade="BF"/>
        </w:rPr>
      </w:pPr>
      <w:r>
        <w:rPr>
          <w:rFonts w:ascii="Gotham Bold" w:hAnsi="Gotham Bold"/>
          <w:color w:val="005F7C" w:themeColor="accent1" w:themeShade="BF"/>
        </w:rPr>
        <w:t>What you told us and how we have responded:</w:t>
      </w:r>
    </w:p>
    <w:p w14:paraId="0CD6D681" w14:textId="77777777" w:rsidR="0019108B" w:rsidRDefault="0019108B" w:rsidP="0019108B">
      <w:pPr>
        <w:spacing w:before="100" w:after="100"/>
      </w:pPr>
      <w:r>
        <w:t>Respondents shared broad support for a complaints and disputes code and provided recommendations to amend draft Code 10. Respondents also requested guidance material on a range of topics. We are working on Guidance Material to address these topics and including a template Policy and Procedure and forms to accompany this Code.</w:t>
      </w:r>
    </w:p>
    <w:p w14:paraId="28EFCFB5" w14:textId="77777777" w:rsidR="0019108B" w:rsidRDefault="0019108B" w:rsidP="0019108B">
      <w:pPr>
        <w:spacing w:before="100" w:after="100"/>
      </w:pPr>
      <w:r>
        <w:t xml:space="preserve">Feedback on the draft Code requested clarification on the structure and wording of Code 10.1 to better balance the protection of vulnerable parties in dispute. To address this </w:t>
      </w:r>
      <w:proofErr w:type="gramStart"/>
      <w:r>
        <w:t>feedback</w:t>
      </w:r>
      <w:proofErr w:type="gramEnd"/>
      <w:r>
        <w:t xml:space="preserve"> we have deleted ‘</w:t>
      </w:r>
      <w:r w:rsidRPr="006C7130">
        <w:t>which protects prioritises the physical and mental safety of all parties</w:t>
      </w:r>
      <w:r>
        <w:t>’ from Code 10.1.</w:t>
      </w:r>
    </w:p>
    <w:p w14:paraId="1300191D" w14:textId="77777777" w:rsidR="0019108B" w:rsidRDefault="0019108B" w:rsidP="0019108B">
      <w:pPr>
        <w:spacing w:before="100" w:after="100"/>
      </w:pPr>
      <w:r>
        <w:t xml:space="preserve">We have reworded Code 10.3 on making available information about how to make a complaint, </w:t>
      </w:r>
      <w:proofErr w:type="gramStart"/>
      <w:r>
        <w:t>in an effort to</w:t>
      </w:r>
      <w:proofErr w:type="gramEnd"/>
      <w:r>
        <w:t xml:space="preserve"> be consistent with best practice. </w:t>
      </w:r>
    </w:p>
    <w:p w14:paraId="05D03685" w14:textId="77777777" w:rsidR="0019108B" w:rsidRDefault="0019108B" w:rsidP="0019108B">
      <w:pPr>
        <w:spacing w:before="100" w:after="100"/>
      </w:pPr>
      <w:r>
        <w:t xml:space="preserve">We have responded to concerns about differentiating feedback from complaints by adding ‘feedback’ as a category to this Code and restructuring the Code to enable people to clearly distinguish feedback from types of complaints that can be formally reviewed by the ACMA. These terms will also be defined in an included glossary and explained in the Guidance Material. </w:t>
      </w:r>
    </w:p>
    <w:p w14:paraId="1FC83CA6" w14:textId="77777777" w:rsidR="0019108B" w:rsidRDefault="0019108B" w:rsidP="0019108B">
      <w:pPr>
        <w:spacing w:before="100" w:after="100"/>
      </w:pPr>
      <w:r>
        <w:t xml:space="preserve">We have added ‘10.8 </w:t>
      </w:r>
      <w:r w:rsidRPr="00D63DC4">
        <w:t>e) is feedback, or expressly indicates that a response is not required</w:t>
      </w:r>
      <w:r>
        <w:t xml:space="preserve">’ to the types of complaint stations are not required to resolve. </w:t>
      </w:r>
    </w:p>
    <w:p w14:paraId="5FCB65D9" w14:textId="77777777" w:rsidR="0019108B" w:rsidRDefault="0019108B" w:rsidP="0019108B">
      <w:pPr>
        <w:spacing w:before="100" w:after="100"/>
      </w:pPr>
      <w:r>
        <w:t xml:space="preserve">In response to </w:t>
      </w:r>
      <w:proofErr w:type="gramStart"/>
      <w:r>
        <w:t>feedback</w:t>
      </w:r>
      <w:proofErr w:type="gramEnd"/>
      <w:r>
        <w:t xml:space="preserve"> we have changed the period that stations </w:t>
      </w:r>
      <w:r w:rsidRPr="00E6605A">
        <w:t xml:space="preserve">must keep a record of complaints and our responses </w:t>
      </w:r>
      <w:r>
        <w:t>from 12 to</w:t>
      </w:r>
      <w:r w:rsidRPr="00E6605A">
        <w:t xml:space="preserve"> 24 months from the date of the complaint.</w:t>
      </w:r>
    </w:p>
    <w:p w14:paraId="20BAB900" w14:textId="190F22DB" w:rsidR="005E377D" w:rsidRDefault="0019108B" w:rsidP="0019108B">
      <w:pPr>
        <w:spacing w:after="0"/>
        <w:rPr>
          <w:rFonts w:ascii="Gotham Bold" w:hAnsi="Gotham Bold"/>
        </w:rPr>
      </w:pPr>
      <w:r>
        <w:t>Respondents raised concerns</w:t>
      </w:r>
      <w:r w:rsidRPr="00CB1A19">
        <w:t xml:space="preserve"> over the obligatio</w:t>
      </w:r>
      <w:r>
        <w:t xml:space="preserve">ns to inform complainants about internal and external review options and to consider </w:t>
      </w:r>
      <w:r w:rsidRPr="00CB1A19">
        <w:t>us</w:t>
      </w:r>
      <w:r>
        <w:t>ing</w:t>
      </w:r>
      <w:r w:rsidRPr="00CB1A19">
        <w:t xml:space="preserve"> an independent mediator</w:t>
      </w:r>
      <w:r>
        <w:t xml:space="preserve">. Feedback included that these obligations were too onerous, may set unrealistic expectations or may be difficult to comply with for stations in remote areas. We have restructured these Codes so that rather than being obligations themselves, the Codes are included under ’10.16 </w:t>
      </w:r>
      <w:r w:rsidRPr="00EF4004">
        <w:t>Our internal complaints and disputes policy and procedure will:</w:t>
      </w:r>
      <w:r>
        <w:t>’. The independent mediator Code at a) has also been caveated with ‘where practical’.</w:t>
      </w:r>
    </w:p>
    <w:p w14:paraId="3D09A722" w14:textId="77777777" w:rsidR="005249F0" w:rsidRDefault="005249F0" w:rsidP="7A4ABF7C">
      <w:pPr>
        <w:rPr>
          <w:rFonts w:asciiTheme="majorHAnsi" w:eastAsiaTheme="majorEastAsia" w:hAnsiTheme="majorHAnsi" w:cstheme="majorBidi"/>
          <w:color w:val="0080A6" w:themeColor="accent1"/>
          <w:sz w:val="24"/>
          <w:szCs w:val="24"/>
          <w:lang w:val="en-AU"/>
        </w:rPr>
      </w:pPr>
    </w:p>
    <w:p w14:paraId="3B6874A1" w14:textId="77777777" w:rsidR="002D4D13" w:rsidRDefault="002D4D13" w:rsidP="7A4ABF7C">
      <w:pPr>
        <w:rPr>
          <w:rFonts w:asciiTheme="majorHAnsi" w:eastAsiaTheme="majorEastAsia" w:hAnsiTheme="majorHAnsi" w:cstheme="majorBidi"/>
          <w:color w:val="0080A6" w:themeColor="accent1"/>
          <w:sz w:val="24"/>
          <w:szCs w:val="24"/>
          <w:lang w:val="en-AU"/>
        </w:rPr>
      </w:pPr>
    </w:p>
    <w:p w14:paraId="407CAE85" w14:textId="77777777" w:rsidR="002D4D13" w:rsidRDefault="002D4D13" w:rsidP="7A4ABF7C">
      <w:pPr>
        <w:rPr>
          <w:rFonts w:asciiTheme="majorHAnsi" w:eastAsiaTheme="majorEastAsia" w:hAnsiTheme="majorHAnsi" w:cstheme="majorBidi"/>
          <w:color w:val="0080A6" w:themeColor="accent1"/>
          <w:sz w:val="24"/>
          <w:szCs w:val="24"/>
          <w:lang w:val="en-AU"/>
        </w:rPr>
      </w:pPr>
    </w:p>
    <w:p w14:paraId="03347E7A" w14:textId="77777777" w:rsidR="0019108B" w:rsidRDefault="0019108B" w:rsidP="7A4ABF7C">
      <w:pPr>
        <w:rPr>
          <w:rFonts w:asciiTheme="majorHAnsi" w:eastAsiaTheme="majorEastAsia" w:hAnsiTheme="majorHAnsi" w:cstheme="majorBidi"/>
          <w:color w:val="0080A6" w:themeColor="accent1"/>
          <w:sz w:val="24"/>
          <w:szCs w:val="24"/>
          <w:lang w:val="en-AU"/>
        </w:rPr>
      </w:pPr>
    </w:p>
    <w:p w14:paraId="53F75749" w14:textId="77777777" w:rsidR="0019108B" w:rsidRDefault="0019108B" w:rsidP="7A4ABF7C">
      <w:pPr>
        <w:rPr>
          <w:rFonts w:asciiTheme="majorHAnsi" w:eastAsiaTheme="majorEastAsia" w:hAnsiTheme="majorHAnsi" w:cstheme="majorBidi"/>
          <w:color w:val="0080A6" w:themeColor="accent1"/>
          <w:sz w:val="24"/>
          <w:szCs w:val="24"/>
          <w:lang w:val="en-AU"/>
        </w:rPr>
      </w:pPr>
    </w:p>
    <w:p w14:paraId="6DC45999" w14:textId="77777777" w:rsidR="0019108B" w:rsidRDefault="0019108B" w:rsidP="7A4ABF7C">
      <w:pPr>
        <w:rPr>
          <w:rFonts w:asciiTheme="majorHAnsi" w:eastAsiaTheme="majorEastAsia" w:hAnsiTheme="majorHAnsi" w:cstheme="majorBidi"/>
          <w:color w:val="0080A6" w:themeColor="accent1"/>
          <w:sz w:val="24"/>
          <w:szCs w:val="24"/>
          <w:lang w:val="en-AU"/>
        </w:rPr>
      </w:pPr>
    </w:p>
    <w:p w14:paraId="561FE364" w14:textId="77777777" w:rsidR="0019108B" w:rsidRDefault="0019108B" w:rsidP="7A4ABF7C">
      <w:pPr>
        <w:rPr>
          <w:rFonts w:asciiTheme="majorHAnsi" w:eastAsiaTheme="majorEastAsia" w:hAnsiTheme="majorHAnsi" w:cstheme="majorBidi"/>
          <w:color w:val="0080A6" w:themeColor="accent1"/>
          <w:sz w:val="24"/>
          <w:szCs w:val="24"/>
          <w:lang w:val="en-AU"/>
        </w:rPr>
      </w:pPr>
    </w:p>
    <w:p w14:paraId="1F7CBACD" w14:textId="77777777" w:rsidR="0019108B" w:rsidRDefault="0019108B" w:rsidP="7A4ABF7C">
      <w:pPr>
        <w:rPr>
          <w:rFonts w:asciiTheme="majorHAnsi" w:eastAsiaTheme="majorEastAsia" w:hAnsiTheme="majorHAnsi" w:cstheme="majorBidi"/>
          <w:color w:val="0080A6" w:themeColor="accent1"/>
          <w:sz w:val="24"/>
          <w:szCs w:val="24"/>
          <w:lang w:val="en-AU"/>
        </w:rPr>
      </w:pPr>
    </w:p>
    <w:p w14:paraId="68A3C271" w14:textId="25620D97" w:rsidR="00766022" w:rsidRPr="006B3D1A" w:rsidRDefault="43EABBD6" w:rsidP="7A4ABF7C">
      <w:pPr>
        <w:rPr>
          <w:rFonts w:asciiTheme="majorHAnsi" w:eastAsiaTheme="majorEastAsia" w:hAnsiTheme="majorHAnsi" w:cstheme="majorBidi"/>
          <w:color w:val="0080A6" w:themeColor="accent1"/>
          <w:sz w:val="24"/>
          <w:szCs w:val="24"/>
          <w:lang w:val="en-AU"/>
        </w:rPr>
      </w:pPr>
      <w:r w:rsidRPr="7A4ABF7C">
        <w:rPr>
          <w:rFonts w:asciiTheme="majorHAnsi" w:eastAsiaTheme="majorEastAsia" w:hAnsiTheme="majorHAnsi" w:cstheme="majorBidi"/>
          <w:color w:val="0080A6" w:themeColor="accent1"/>
          <w:sz w:val="24"/>
          <w:szCs w:val="24"/>
          <w:lang w:val="en-AU"/>
        </w:rPr>
        <w:lastRenderedPageBreak/>
        <w:t xml:space="preserve">Next Steps </w:t>
      </w:r>
    </w:p>
    <w:p w14:paraId="04BC5B63" w14:textId="77777777" w:rsidR="00F73B2D" w:rsidRPr="00F73B2D" w:rsidRDefault="00F73B2D" w:rsidP="00F73B2D">
      <w:pPr>
        <w:spacing w:after="0" w:line="240" w:lineRule="auto"/>
        <w:textAlignment w:val="baseline"/>
      </w:pPr>
      <w:r w:rsidRPr="00F73B2D">
        <w:t>Following the conclusion of the second public consultation, the revised draft Codes will be reviewed by regulators ACMA and Office of Impact Analysis for approval. </w:t>
      </w:r>
    </w:p>
    <w:p w14:paraId="2B8AC0F6" w14:textId="77777777" w:rsidR="00F73B2D" w:rsidRDefault="00F73B2D" w:rsidP="00F73B2D">
      <w:pPr>
        <w:spacing w:after="0" w:line="240" w:lineRule="auto"/>
        <w:textAlignment w:val="baseline"/>
      </w:pPr>
    </w:p>
    <w:p w14:paraId="4BFE7112" w14:textId="77777777" w:rsidR="00F73B2D" w:rsidRDefault="00F73B2D" w:rsidP="00F73B2D">
      <w:pPr>
        <w:spacing w:after="0" w:line="240" w:lineRule="auto"/>
        <w:textAlignment w:val="baseline"/>
      </w:pPr>
      <w:r w:rsidRPr="00F73B2D">
        <w:t xml:space="preserve">Once approved, the Codes and its accompanying guidance material will be published on the CBAA website and come into force after an agreed </w:t>
      </w:r>
      <w:proofErr w:type="gramStart"/>
      <w:r w:rsidRPr="00F73B2D">
        <w:t>period of time</w:t>
      </w:r>
      <w:proofErr w:type="gramEnd"/>
      <w:r w:rsidRPr="00F73B2D">
        <w:t>. </w:t>
      </w:r>
    </w:p>
    <w:p w14:paraId="6384ADDB" w14:textId="77777777" w:rsidR="00E10B21" w:rsidRDefault="00E10B21" w:rsidP="006B3D1A">
      <w:pPr>
        <w:pStyle w:val="Header4"/>
        <w:rPr>
          <w:lang w:val="en-AU"/>
        </w:rPr>
      </w:pPr>
    </w:p>
    <w:p w14:paraId="576D01FA" w14:textId="76D1A3C5" w:rsidR="006B3D1A" w:rsidRDefault="006B3D1A" w:rsidP="006B3D1A">
      <w:pPr>
        <w:pStyle w:val="Header4"/>
        <w:rPr>
          <w:lang w:val="en-AU"/>
        </w:rPr>
      </w:pPr>
      <w:r>
        <w:rPr>
          <w:lang w:val="en-AU"/>
        </w:rPr>
        <w:t xml:space="preserve">About the CBAA </w:t>
      </w:r>
    </w:p>
    <w:p w14:paraId="333386A9" w14:textId="2DB4E2EB" w:rsidR="00901264" w:rsidRPr="006B3D1A" w:rsidRDefault="00075556" w:rsidP="009358B1">
      <w:r>
        <w:t xml:space="preserve">The </w:t>
      </w:r>
      <w:r w:rsidR="00C56CBD">
        <w:t>C</w:t>
      </w:r>
      <w:r>
        <w:t xml:space="preserve">ommunity </w:t>
      </w:r>
      <w:r w:rsidR="00C56CBD">
        <w:t>B</w:t>
      </w:r>
      <w:r>
        <w:t xml:space="preserve">roadcasting </w:t>
      </w:r>
      <w:r w:rsidR="00C56CBD">
        <w:t>A</w:t>
      </w:r>
      <w:r>
        <w:t xml:space="preserve">ssociation of </w:t>
      </w:r>
      <w:r w:rsidR="00C56CBD">
        <w:t>A</w:t>
      </w:r>
      <w:r>
        <w:t>ustralia (CBAA)</w:t>
      </w:r>
      <w:r w:rsidR="00C7482B">
        <w:t xml:space="preserve"> is the peak body and national representative for 450</w:t>
      </w:r>
      <w:r w:rsidR="00FB7385">
        <w:t xml:space="preserve"> community media </w:t>
      </w:r>
      <w:r w:rsidR="00AB7DB3">
        <w:t xml:space="preserve">organisations. 90% of all </w:t>
      </w:r>
      <w:r w:rsidR="0083414F">
        <w:t xml:space="preserve">community </w:t>
      </w:r>
      <w:r w:rsidR="00AB7DB3">
        <w:t>r</w:t>
      </w:r>
      <w:r w:rsidR="007A09EA">
        <w:t xml:space="preserve">adio licence holders are CBAA members. </w:t>
      </w:r>
      <w:r w:rsidR="008F142E">
        <w:t xml:space="preserve">The CBAA exists to support strong and successful community broadcasters. We champion an independent and free media and provide a portfolio of programs aiming to strengthen the capacity and sustainability of </w:t>
      </w:r>
      <w:r w:rsidR="00970716">
        <w:t>community broadcasting organisations across Australia.</w:t>
      </w:r>
    </w:p>
    <w:p w14:paraId="781880F0" w14:textId="08A9C064" w:rsidR="00F94D53" w:rsidRPr="009358B1" w:rsidRDefault="00F94D53" w:rsidP="009358B1">
      <w:pPr>
        <w:rPr>
          <w:lang w:val="en-AU"/>
        </w:rPr>
      </w:pPr>
      <w:r>
        <w:rPr>
          <w:lang w:val="en-AU"/>
        </w:rPr>
        <w:t xml:space="preserve"> </w:t>
      </w:r>
      <w:bookmarkEnd w:id="0"/>
      <w:bookmarkEnd w:id="1"/>
    </w:p>
    <w:sectPr w:rsidR="00F94D53" w:rsidRPr="009358B1" w:rsidSect="00701729">
      <w:headerReference w:type="default" r:id="rId32"/>
      <w:footerReference w:type="default" r:id="rId33"/>
      <w:headerReference w:type="first" r:id="rId34"/>
      <w:footerReference w:type="first" r:id="rId35"/>
      <w:pgSz w:w="11906" w:h="16838" w:code="9"/>
      <w:pgMar w:top="1172" w:right="1474" w:bottom="1440" w:left="1474" w:header="0"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EBE47" w14:textId="77777777" w:rsidR="00A02EDF" w:rsidRDefault="00A02EDF" w:rsidP="00116600">
      <w:pPr>
        <w:spacing w:after="0" w:line="240" w:lineRule="auto"/>
      </w:pPr>
      <w:r>
        <w:separator/>
      </w:r>
    </w:p>
  </w:endnote>
  <w:endnote w:type="continuationSeparator" w:id="0">
    <w:p w14:paraId="72070EC3" w14:textId="77777777" w:rsidR="00A02EDF" w:rsidRDefault="00A02EDF" w:rsidP="00116600">
      <w:pPr>
        <w:spacing w:after="0" w:line="240" w:lineRule="auto"/>
      </w:pPr>
      <w:r>
        <w:continuationSeparator/>
      </w:r>
    </w:p>
  </w:endnote>
  <w:endnote w:type="continuationNotice" w:id="1">
    <w:p w14:paraId="69F52A9C" w14:textId="77777777" w:rsidR="00A02EDF" w:rsidRDefault="00A02E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Nova Light">
    <w:altName w:val="Calibri"/>
    <w:charset w:val="00"/>
    <w:family w:val="swiss"/>
    <w:pitch w:val="variable"/>
    <w:sig w:usb0="80000287" w:usb1="00000002" w:usb2="00000000" w:usb3="00000000" w:csb0="0000009F" w:csb1="00000000"/>
    <w:embedRegular r:id="rId1" w:fontKey="{2F343C48-6833-4052-90E0-29D36D57CF52}"/>
  </w:font>
  <w:font w:name="Gotham Book">
    <w:altName w:val="Cambria"/>
    <w:panose1 w:val="00000000000000000000"/>
    <w:charset w:val="00"/>
    <w:family w:val="modern"/>
    <w:notTrueType/>
    <w:pitch w:val="variable"/>
    <w:sig w:usb0="A10000FF" w:usb1="4000005B"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embedRegular r:id="rId2" w:fontKey="{6FA90243-D083-4936-A2A4-BCA71913E6FA}"/>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embedRegular r:id="rId3" w:fontKey="{ACE59F72-B295-4C52-891F-7E3EB77D8BC8}"/>
    <w:embedBold r:id="rId4" w:fontKey="{C623AEA4-FF87-42F6-819F-3F0DF72C5FE0}"/>
    <w:embedItalic r:id="rId5" w:fontKey="{56CDF405-01D2-46CA-A170-A9E30D97F396}"/>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8A61E7DC-8674-44DB-B5E9-B7AD497CC678}"/>
  </w:font>
  <w:font w:name="Gotham Bold">
    <w:altName w:val="Calibri"/>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F2204" w14:textId="77777777" w:rsidR="001F214E" w:rsidRPr="00E6145E" w:rsidRDefault="001F214E" w:rsidP="00E6145E">
    <w:pPr>
      <w:pStyle w:val="Footer"/>
    </w:pPr>
  </w:p>
  <w:tbl>
    <w:tblPr>
      <w:tblStyle w:val="CBAABlank"/>
      <w:tblpPr w:leftFromText="180" w:rightFromText="180" w:vertAnchor="text" w:tblpY="1"/>
      <w:tblOverlap w:val="never"/>
      <w:tblW w:w="0" w:type="auto"/>
      <w:tblLook w:val="04A0" w:firstRow="1" w:lastRow="0" w:firstColumn="1" w:lastColumn="0" w:noHBand="0" w:noVBand="1"/>
    </w:tblPr>
    <w:tblGrid>
      <w:gridCol w:w="510"/>
      <w:gridCol w:w="1984"/>
      <w:gridCol w:w="510"/>
      <w:gridCol w:w="3969"/>
    </w:tblGrid>
    <w:tr w:rsidR="001F214E" w14:paraId="12DD6681" w14:textId="77777777" w:rsidTr="0067048E">
      <w:tc>
        <w:tcPr>
          <w:tcW w:w="510" w:type="dxa"/>
        </w:tcPr>
        <w:p w14:paraId="7808B3D0" w14:textId="77777777" w:rsidR="001F214E" w:rsidRPr="0067048E" w:rsidRDefault="001F214E" w:rsidP="0067048E">
          <w:pPr>
            <w:pStyle w:val="Footertext"/>
            <w:rPr>
              <w:rStyle w:val="Accentcolour1bold"/>
            </w:rPr>
          </w:pPr>
          <w:r w:rsidRPr="0067048E">
            <w:rPr>
              <w:rStyle w:val="Accentcolour1bold"/>
            </w:rPr>
            <w:t>P:</w:t>
          </w:r>
        </w:p>
        <w:p w14:paraId="00E733E5" w14:textId="77777777" w:rsidR="001F214E" w:rsidRPr="0067048E" w:rsidRDefault="001F214E" w:rsidP="0067048E">
          <w:pPr>
            <w:pStyle w:val="Footertext"/>
            <w:rPr>
              <w:rStyle w:val="Accentcolour1bold"/>
            </w:rPr>
          </w:pPr>
          <w:r w:rsidRPr="0067048E">
            <w:rPr>
              <w:rStyle w:val="Accentcolour1bold"/>
            </w:rPr>
            <w:t>E:</w:t>
          </w:r>
        </w:p>
        <w:p w14:paraId="40BE7916" w14:textId="77777777" w:rsidR="001F214E" w:rsidRPr="0067048E" w:rsidRDefault="001F214E" w:rsidP="0067048E">
          <w:pPr>
            <w:pStyle w:val="Footertext"/>
            <w:rPr>
              <w:rStyle w:val="Accentcolour1bold"/>
            </w:rPr>
          </w:pPr>
          <w:r w:rsidRPr="0067048E">
            <w:rPr>
              <w:rStyle w:val="Accentcolour1bold"/>
            </w:rPr>
            <w:t>W:</w:t>
          </w:r>
        </w:p>
      </w:tc>
      <w:tc>
        <w:tcPr>
          <w:tcW w:w="1984" w:type="dxa"/>
        </w:tcPr>
        <w:p w14:paraId="663810DD" w14:textId="77777777" w:rsidR="001F214E" w:rsidRPr="0067048E" w:rsidRDefault="001F214E" w:rsidP="0067048E">
          <w:pPr>
            <w:pStyle w:val="Footertext"/>
          </w:pPr>
          <w:r w:rsidRPr="0067048E">
            <w:t>(02) 9310 2999</w:t>
          </w:r>
        </w:p>
        <w:p w14:paraId="0FEBEBB8" w14:textId="77777777" w:rsidR="001F214E" w:rsidRPr="0067048E" w:rsidRDefault="00000000" w:rsidP="0067048E">
          <w:pPr>
            <w:pStyle w:val="Footertext"/>
          </w:pPr>
          <w:hyperlink r:id="rId1" w:history="1">
            <w:r w:rsidR="001F214E" w:rsidRPr="002F46D1">
              <w:rPr>
                <w:rStyle w:val="Hyperlink"/>
              </w:rPr>
              <w:t>office@cbaa.org.au</w:t>
            </w:r>
          </w:hyperlink>
        </w:p>
        <w:p w14:paraId="68BEA7DD" w14:textId="77777777" w:rsidR="001F214E" w:rsidRDefault="00000000" w:rsidP="0067048E">
          <w:pPr>
            <w:pStyle w:val="Footertext"/>
          </w:pPr>
          <w:hyperlink r:id="rId2" w:history="1">
            <w:r w:rsidR="001F214E" w:rsidRPr="002F46D1">
              <w:rPr>
                <w:rStyle w:val="Hyperlink"/>
              </w:rPr>
              <w:t>www.cbaa.org.au</w:t>
            </w:r>
          </w:hyperlink>
        </w:p>
      </w:tc>
      <w:tc>
        <w:tcPr>
          <w:tcW w:w="510" w:type="dxa"/>
        </w:tcPr>
        <w:p w14:paraId="753AC810" w14:textId="77777777" w:rsidR="001F214E" w:rsidRPr="0067048E" w:rsidRDefault="001F214E" w:rsidP="0067048E">
          <w:pPr>
            <w:pStyle w:val="Footertext"/>
            <w:rPr>
              <w:rStyle w:val="Accentcolour1bold"/>
            </w:rPr>
          </w:pPr>
          <w:r w:rsidRPr="0067048E">
            <w:rPr>
              <w:rStyle w:val="Accentcolour1bold"/>
            </w:rPr>
            <w:t>A:</w:t>
          </w:r>
        </w:p>
        <w:p w14:paraId="6B19F489" w14:textId="77777777" w:rsidR="001F214E" w:rsidRPr="0067048E" w:rsidRDefault="001F214E" w:rsidP="0067048E">
          <w:pPr>
            <w:pStyle w:val="Footertext"/>
          </w:pPr>
          <w:r w:rsidRPr="0067048E">
            <w:rPr>
              <w:rStyle w:val="Accentcolour1bold"/>
            </w:rPr>
            <w:t>ABN:</w:t>
          </w:r>
        </w:p>
      </w:tc>
      <w:tc>
        <w:tcPr>
          <w:tcW w:w="3969" w:type="dxa"/>
        </w:tcPr>
        <w:p w14:paraId="5DC72D2B" w14:textId="77777777" w:rsidR="001F214E" w:rsidRPr="0067048E" w:rsidRDefault="001F214E" w:rsidP="0067048E">
          <w:pPr>
            <w:pStyle w:val="Footertext"/>
          </w:pPr>
          <w:r w:rsidRPr="0067048E">
            <w:t>3/44</w:t>
          </w:r>
          <w:r>
            <w:t>–</w:t>
          </w:r>
          <w:r w:rsidRPr="0067048E">
            <w:t>54 Botany Rd, Alexandria NSW 2015</w:t>
          </w:r>
        </w:p>
        <w:p w14:paraId="3D1CBF23" w14:textId="6DA1B66F" w:rsidR="001F214E" w:rsidRPr="0067048E" w:rsidRDefault="001F214E" w:rsidP="0067048E">
          <w:pPr>
            <w:pStyle w:val="Footertext"/>
          </w:pPr>
          <w:r>
            <w:t>92 003 108 030</w:t>
          </w:r>
        </w:p>
      </w:tc>
    </w:tr>
  </w:tbl>
  <w:p w14:paraId="52B20C99" w14:textId="77777777" w:rsidR="001F214E" w:rsidRDefault="001F214E" w:rsidP="00E6145E">
    <w:pPr>
      <w:pStyle w:val="Footertext"/>
    </w:pPr>
    <w:r>
      <w:ptab w:relativeTo="margin" w:alignment="right" w:leader="none"/>
    </w:r>
    <w:r w:rsidRPr="0067048E">
      <w:fldChar w:fldCharType="begin"/>
    </w:r>
    <w:r w:rsidRPr="0067048E">
      <w:instrText xml:space="preserve"> PAGE   \* MERGEFORMAT </w:instrText>
    </w:r>
    <w:r w:rsidRPr="0067048E">
      <w:fldChar w:fldCharType="separate"/>
    </w:r>
    <w:r w:rsidRPr="0067048E">
      <w:rPr>
        <w:noProof/>
      </w:rPr>
      <w:t>1</w:t>
    </w:r>
    <w:r w:rsidRPr="0067048E">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82EC2" w14:textId="77777777" w:rsidR="001F214E" w:rsidRPr="00E6145E" w:rsidRDefault="001F214E" w:rsidP="00A8517C">
    <w:pPr>
      <w:pStyle w:val="Footer"/>
    </w:pPr>
  </w:p>
  <w:tbl>
    <w:tblPr>
      <w:tblStyle w:val="CBAABlank"/>
      <w:tblpPr w:leftFromText="180" w:rightFromText="180" w:vertAnchor="text" w:tblpY="1"/>
      <w:tblOverlap w:val="never"/>
      <w:tblW w:w="0" w:type="auto"/>
      <w:tblLook w:val="04A0" w:firstRow="1" w:lastRow="0" w:firstColumn="1" w:lastColumn="0" w:noHBand="0" w:noVBand="1"/>
    </w:tblPr>
    <w:tblGrid>
      <w:gridCol w:w="510"/>
      <w:gridCol w:w="1984"/>
      <w:gridCol w:w="510"/>
      <w:gridCol w:w="3969"/>
    </w:tblGrid>
    <w:tr w:rsidR="001F214E" w14:paraId="41AE245F" w14:textId="77777777" w:rsidTr="008F795C">
      <w:tc>
        <w:tcPr>
          <w:tcW w:w="510" w:type="dxa"/>
        </w:tcPr>
        <w:p w14:paraId="36D68DB6" w14:textId="77777777" w:rsidR="001F214E" w:rsidRPr="0067048E" w:rsidRDefault="001F214E" w:rsidP="00A8517C">
          <w:pPr>
            <w:pStyle w:val="Footertext"/>
            <w:rPr>
              <w:rStyle w:val="Accentcolour1bold"/>
            </w:rPr>
          </w:pPr>
          <w:r w:rsidRPr="0067048E">
            <w:rPr>
              <w:rStyle w:val="Accentcolour1bold"/>
            </w:rPr>
            <w:t>P:</w:t>
          </w:r>
        </w:p>
        <w:p w14:paraId="600752A9" w14:textId="77777777" w:rsidR="001F214E" w:rsidRPr="0067048E" w:rsidRDefault="001F214E" w:rsidP="00A8517C">
          <w:pPr>
            <w:pStyle w:val="Footertext"/>
            <w:rPr>
              <w:rStyle w:val="Accentcolour1bold"/>
            </w:rPr>
          </w:pPr>
          <w:r w:rsidRPr="0067048E">
            <w:rPr>
              <w:rStyle w:val="Accentcolour1bold"/>
            </w:rPr>
            <w:t>E:</w:t>
          </w:r>
        </w:p>
        <w:p w14:paraId="13FB0B8B" w14:textId="77777777" w:rsidR="001F214E" w:rsidRPr="0067048E" w:rsidRDefault="001F214E" w:rsidP="00A8517C">
          <w:pPr>
            <w:pStyle w:val="Footertext"/>
            <w:rPr>
              <w:rStyle w:val="Accentcolour1bold"/>
            </w:rPr>
          </w:pPr>
          <w:r w:rsidRPr="0067048E">
            <w:rPr>
              <w:rStyle w:val="Accentcolour1bold"/>
            </w:rPr>
            <w:t>W:</w:t>
          </w:r>
        </w:p>
      </w:tc>
      <w:tc>
        <w:tcPr>
          <w:tcW w:w="1984" w:type="dxa"/>
        </w:tcPr>
        <w:p w14:paraId="20F6876C" w14:textId="77777777" w:rsidR="001F214E" w:rsidRPr="0067048E" w:rsidRDefault="001F214E" w:rsidP="00A8517C">
          <w:pPr>
            <w:pStyle w:val="Footertext"/>
          </w:pPr>
          <w:r w:rsidRPr="0067048E">
            <w:t>(02) 9310 2999</w:t>
          </w:r>
        </w:p>
        <w:p w14:paraId="2CB60F5B" w14:textId="77777777" w:rsidR="001F214E" w:rsidRPr="0067048E" w:rsidRDefault="00000000" w:rsidP="00A8517C">
          <w:pPr>
            <w:pStyle w:val="Footertext"/>
          </w:pPr>
          <w:hyperlink r:id="rId1" w:history="1">
            <w:r w:rsidR="001F214E" w:rsidRPr="002F46D1">
              <w:rPr>
                <w:rStyle w:val="Hyperlink"/>
              </w:rPr>
              <w:t>office@cbaa.org.au</w:t>
            </w:r>
          </w:hyperlink>
        </w:p>
        <w:p w14:paraId="5F77D6B8" w14:textId="77777777" w:rsidR="001F214E" w:rsidRDefault="00000000" w:rsidP="00A8517C">
          <w:pPr>
            <w:pStyle w:val="Footertext"/>
          </w:pPr>
          <w:hyperlink r:id="rId2" w:history="1">
            <w:r w:rsidR="001F214E" w:rsidRPr="002F46D1">
              <w:rPr>
                <w:rStyle w:val="Hyperlink"/>
              </w:rPr>
              <w:t>www.cbaa.org.au</w:t>
            </w:r>
          </w:hyperlink>
        </w:p>
      </w:tc>
      <w:tc>
        <w:tcPr>
          <w:tcW w:w="510" w:type="dxa"/>
        </w:tcPr>
        <w:p w14:paraId="137547AF" w14:textId="77777777" w:rsidR="001F214E" w:rsidRPr="0067048E" w:rsidRDefault="001F214E" w:rsidP="00A8517C">
          <w:pPr>
            <w:pStyle w:val="Footertext"/>
            <w:rPr>
              <w:rStyle w:val="Accentcolour1bold"/>
            </w:rPr>
          </w:pPr>
          <w:r w:rsidRPr="0067048E">
            <w:rPr>
              <w:rStyle w:val="Accentcolour1bold"/>
            </w:rPr>
            <w:t>A:</w:t>
          </w:r>
        </w:p>
        <w:p w14:paraId="154BBB33" w14:textId="77777777" w:rsidR="001F214E" w:rsidRPr="0067048E" w:rsidRDefault="001F214E" w:rsidP="00A8517C">
          <w:pPr>
            <w:pStyle w:val="Footertext"/>
          </w:pPr>
          <w:r w:rsidRPr="0067048E">
            <w:rPr>
              <w:rStyle w:val="Accentcolour1bold"/>
            </w:rPr>
            <w:t>ABN:</w:t>
          </w:r>
        </w:p>
      </w:tc>
      <w:tc>
        <w:tcPr>
          <w:tcW w:w="3969" w:type="dxa"/>
        </w:tcPr>
        <w:p w14:paraId="155956F7" w14:textId="77777777" w:rsidR="001F214E" w:rsidRPr="0067048E" w:rsidRDefault="001F214E" w:rsidP="00A8517C">
          <w:pPr>
            <w:pStyle w:val="Footertext"/>
          </w:pPr>
          <w:r w:rsidRPr="0067048E">
            <w:t>3/44</w:t>
          </w:r>
          <w:r>
            <w:t>–</w:t>
          </w:r>
          <w:r w:rsidRPr="0067048E">
            <w:t>54 Botany Rd, Alexandria NSW 2015</w:t>
          </w:r>
        </w:p>
        <w:p w14:paraId="1F6A077E" w14:textId="77777777" w:rsidR="001F214E" w:rsidRPr="0067048E" w:rsidRDefault="001F214E" w:rsidP="00A8517C">
          <w:pPr>
            <w:pStyle w:val="Footertext"/>
          </w:pPr>
          <w:r w:rsidRPr="0067048E">
            <w:t>92 003 108 030</w:t>
          </w:r>
        </w:p>
      </w:tc>
    </w:tr>
  </w:tbl>
  <w:p w14:paraId="50B621CF" w14:textId="77777777" w:rsidR="001F214E" w:rsidRPr="00A8517C" w:rsidRDefault="001F214E" w:rsidP="00A8517C">
    <w:pPr>
      <w:pStyle w:val="Footertext"/>
    </w:pPr>
    <w:r>
      <w:ptab w:relativeTo="margin" w:alignment="right" w:leader="none"/>
    </w:r>
    <w:r w:rsidRPr="0067048E">
      <w:fldChar w:fldCharType="begin"/>
    </w:r>
    <w:r w:rsidRPr="0067048E">
      <w:instrText xml:space="preserve"> PAGE   \* MERGEFORMAT </w:instrText>
    </w:r>
    <w:r w:rsidRPr="0067048E">
      <w:fldChar w:fldCharType="separate"/>
    </w:r>
    <w:r>
      <w:t>2</w:t>
    </w:r>
    <w:r w:rsidRPr="0067048E">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D2AEA" w14:textId="77777777" w:rsidR="00A02EDF" w:rsidRDefault="00A02EDF" w:rsidP="00116600">
      <w:pPr>
        <w:spacing w:after="0" w:line="240" w:lineRule="auto"/>
      </w:pPr>
      <w:r>
        <w:separator/>
      </w:r>
    </w:p>
  </w:footnote>
  <w:footnote w:type="continuationSeparator" w:id="0">
    <w:p w14:paraId="4832F55A" w14:textId="77777777" w:rsidR="00A02EDF" w:rsidRDefault="00A02EDF" w:rsidP="00116600">
      <w:pPr>
        <w:spacing w:after="0" w:line="240" w:lineRule="auto"/>
      </w:pPr>
      <w:r>
        <w:continuationSeparator/>
      </w:r>
    </w:p>
  </w:footnote>
  <w:footnote w:type="continuationNotice" w:id="1">
    <w:p w14:paraId="75BBDB8D" w14:textId="77777777" w:rsidR="00A02EDF" w:rsidRDefault="00A02E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D58A6" w14:textId="77777777" w:rsidR="001F214E" w:rsidRDefault="001F214E" w:rsidP="000407A3">
    <w:pPr>
      <w:pStyle w:val="Header"/>
      <w:spacing w:after="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D8C66" w14:textId="77777777" w:rsidR="001F214E" w:rsidRPr="00315086" w:rsidRDefault="001F214E" w:rsidP="00315086">
    <w:pPr>
      <w:pStyle w:val="Header"/>
    </w:pPr>
    <w:r>
      <w:rPr>
        <w:noProof/>
      </w:rPr>
      <w:drawing>
        <wp:inline distT="0" distB="0" distL="0" distR="0" wp14:anchorId="6304A851" wp14:editId="44BA100E">
          <wp:extent cx="2312811" cy="792000"/>
          <wp:effectExtent l="0" t="0" r="0" b="8255"/>
          <wp:docPr id="1228566779" name="Picture 122856677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1"/>
                  <a:stretch>
                    <a:fillRect/>
                  </a:stretch>
                </pic:blipFill>
                <pic:spPr>
                  <a:xfrm>
                    <a:off x="0" y="0"/>
                    <a:ext cx="2312811" cy="792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680444C"/>
    <w:lvl w:ilvl="0">
      <w:start w:val="1"/>
      <w:numFmt w:val="bullet"/>
      <w:pStyle w:val="ListBullet2"/>
      <w:lvlText w:val="–"/>
      <w:lvlJc w:val="left"/>
      <w:pPr>
        <w:ind w:left="720" w:hanging="360"/>
      </w:pPr>
      <w:rPr>
        <w:rFonts w:ascii="Gill Sans Nova Light" w:eastAsiaTheme="minorHAnsi" w:hAnsi="Gill Sans Nova Light" w:hint="default"/>
        <w:w w:val="99"/>
        <w:sz w:val="20"/>
        <w:szCs w:val="20"/>
      </w:rPr>
    </w:lvl>
  </w:abstractNum>
  <w:abstractNum w:abstractNumId="1" w15:restartNumberingAfterBreak="0">
    <w:nsid w:val="FFFFFF83"/>
    <w:multiLevelType w:val="singleLevel"/>
    <w:tmpl w:val="FBF0C83E"/>
    <w:lvl w:ilvl="0">
      <w:start w:val="1"/>
      <w:numFmt w:val="bullet"/>
      <w:lvlText w:val="–"/>
      <w:lvlJc w:val="left"/>
      <w:pPr>
        <w:ind w:left="643" w:hanging="360"/>
      </w:pPr>
      <w:rPr>
        <w:rFonts w:ascii="Gill Sans Nova Light" w:eastAsiaTheme="minorHAnsi" w:hAnsi="Gill Sans Nova Light" w:hint="default"/>
        <w:w w:val="99"/>
        <w:sz w:val="20"/>
        <w:szCs w:val="20"/>
      </w:rPr>
    </w:lvl>
  </w:abstractNum>
  <w:abstractNum w:abstractNumId="2" w15:restartNumberingAfterBreak="0">
    <w:nsid w:val="FFFFFF89"/>
    <w:multiLevelType w:val="singleLevel"/>
    <w:tmpl w:val="0772EEF0"/>
    <w:lvl w:ilvl="0">
      <w:start w:val="1"/>
      <w:numFmt w:val="bullet"/>
      <w:pStyle w:val="ListBullet"/>
      <w:lvlText w:val=""/>
      <w:lvlJc w:val="left"/>
      <w:pPr>
        <w:tabs>
          <w:tab w:val="num" w:pos="360"/>
        </w:tabs>
        <w:ind w:left="360" w:hanging="360"/>
      </w:pPr>
      <w:rPr>
        <w:rFonts w:ascii="Symbol" w:hAnsi="Symbol" w:hint="default"/>
        <w:color w:val="0080A6" w:themeColor="accent1"/>
      </w:rPr>
    </w:lvl>
  </w:abstractNum>
  <w:abstractNum w:abstractNumId="3" w15:restartNumberingAfterBreak="0">
    <w:nsid w:val="02D0148A"/>
    <w:multiLevelType w:val="hybridMultilevel"/>
    <w:tmpl w:val="6930EF50"/>
    <w:lvl w:ilvl="0" w:tplc="A93CE71E">
      <w:start w:val="1"/>
      <w:numFmt w:val="bullet"/>
      <w:lvlText w:val=""/>
      <w:lvlJc w:val="left"/>
      <w:pPr>
        <w:ind w:left="720" w:hanging="360"/>
      </w:pPr>
      <w:rPr>
        <w:rFonts w:ascii="Symbol" w:hAnsi="Symbol" w:cs="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39F0DB6"/>
    <w:multiLevelType w:val="hybridMultilevel"/>
    <w:tmpl w:val="7648116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5624020"/>
    <w:multiLevelType w:val="hybridMultilevel"/>
    <w:tmpl w:val="1A68585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95353D9"/>
    <w:multiLevelType w:val="hybridMultilevel"/>
    <w:tmpl w:val="F2A67636"/>
    <w:lvl w:ilvl="0" w:tplc="E0C45D48">
      <w:start w:val="1"/>
      <w:numFmt w:val="bullet"/>
      <w:lvlText w:val=""/>
      <w:lvlJc w:val="left"/>
      <w:pPr>
        <w:ind w:left="720" w:hanging="360"/>
      </w:pPr>
      <w:rPr>
        <w:rFonts w:ascii="Symbol" w:eastAsia="DengXian" w:hAnsi="Symbol" w:cs="Cordia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A0A5C14"/>
    <w:multiLevelType w:val="hybridMultilevel"/>
    <w:tmpl w:val="50A8A660"/>
    <w:lvl w:ilvl="0" w:tplc="B60A39A4">
      <w:start w:val="1"/>
      <w:numFmt w:val="decimal"/>
      <w:lvlText w:val="%1"/>
      <w:lvlJc w:val="left"/>
      <w:pPr>
        <w:ind w:left="360" w:hanging="360"/>
      </w:pPr>
      <w:rPr>
        <w:rFonts w:ascii="Arial" w:hAnsi="Arial" w:cs="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727252"/>
    <w:multiLevelType w:val="hybridMultilevel"/>
    <w:tmpl w:val="18B6520C"/>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0EC66C76"/>
    <w:multiLevelType w:val="hybridMultilevel"/>
    <w:tmpl w:val="94948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F9550E"/>
    <w:multiLevelType w:val="hybridMultilevel"/>
    <w:tmpl w:val="3AE018B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13014C5F"/>
    <w:multiLevelType w:val="multilevel"/>
    <w:tmpl w:val="F40627D6"/>
    <w:lvl w:ilvl="0">
      <w:start w:val="1"/>
      <w:numFmt w:val="decimal"/>
      <w:pStyle w:val="Heading1"/>
      <w:lvlText w:val="%1."/>
      <w:lvlJc w:val="left"/>
      <w:pPr>
        <w:ind w:left="425" w:hanging="425"/>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709" w:hanging="709"/>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992" w:hanging="992"/>
      </w:pPr>
      <w:rPr>
        <w:rFonts w:hint="default"/>
      </w:rPr>
    </w:lvl>
    <w:lvl w:ilvl="5">
      <w:start w:val="1"/>
      <w:numFmt w:val="decimal"/>
      <w:pStyle w:val="Heading6"/>
      <w:lvlText w:val="%1.%2.%3.%4.%5.%6"/>
      <w:lvlJc w:val="left"/>
      <w:pPr>
        <w:ind w:left="1134" w:hanging="1134"/>
      </w:pPr>
      <w:rPr>
        <w:rFonts w:hint="default"/>
      </w:rPr>
    </w:lvl>
    <w:lvl w:ilvl="6">
      <w:start w:val="1"/>
      <w:numFmt w:val="lowerLetter"/>
      <w:pStyle w:val="Heading7"/>
      <w:lvlText w:val="%7."/>
      <w:lvlJc w:val="left"/>
      <w:pPr>
        <w:ind w:left="357" w:hanging="357"/>
      </w:pPr>
      <w:rPr>
        <w:rFonts w:hint="default"/>
      </w:rPr>
    </w:lvl>
    <w:lvl w:ilvl="7">
      <w:start w:val="1"/>
      <w:numFmt w:val="lowerRoman"/>
      <w:pStyle w:val="Heading8"/>
      <w:lvlText w:val="%8."/>
      <w:lvlJc w:val="left"/>
      <w:pPr>
        <w:ind w:left="714" w:hanging="357"/>
      </w:pPr>
      <w:rPr>
        <w:rFonts w:hint="default"/>
      </w:rPr>
    </w:lvl>
    <w:lvl w:ilvl="8">
      <w:start w:val="1"/>
      <w:numFmt w:val="upperLetter"/>
      <w:pStyle w:val="Heading9"/>
      <w:lvlText w:val="%9."/>
      <w:lvlJc w:val="left"/>
      <w:pPr>
        <w:ind w:left="1072" w:hanging="358"/>
      </w:pPr>
      <w:rPr>
        <w:rFonts w:hint="default"/>
      </w:rPr>
    </w:lvl>
  </w:abstractNum>
  <w:abstractNum w:abstractNumId="12" w15:restartNumberingAfterBreak="0">
    <w:nsid w:val="13F13D05"/>
    <w:multiLevelType w:val="hybridMultilevel"/>
    <w:tmpl w:val="495CAE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62F31F1"/>
    <w:multiLevelType w:val="multilevel"/>
    <w:tmpl w:val="45CAE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8675BB2"/>
    <w:multiLevelType w:val="hybridMultilevel"/>
    <w:tmpl w:val="84CE5118"/>
    <w:lvl w:ilvl="0" w:tplc="94504062">
      <w:start w:val="1"/>
      <w:numFmt w:val="bullet"/>
      <w:lvlText w:val=""/>
      <w:lvlJc w:val="left"/>
      <w:pPr>
        <w:ind w:left="720" w:hanging="360"/>
      </w:pPr>
      <w:rPr>
        <w:rFonts w:ascii="Symbol" w:hAnsi="Symbol" w:cs="Symbol" w:hint="default"/>
        <w:color w:val="auto"/>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8A814C0"/>
    <w:multiLevelType w:val="hybridMultilevel"/>
    <w:tmpl w:val="9F3AFC4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1B373357"/>
    <w:multiLevelType w:val="hybridMultilevel"/>
    <w:tmpl w:val="5276CE9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D2A186C"/>
    <w:multiLevelType w:val="hybridMultilevel"/>
    <w:tmpl w:val="3488C31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201A352F"/>
    <w:multiLevelType w:val="hybridMultilevel"/>
    <w:tmpl w:val="28A810FA"/>
    <w:lvl w:ilvl="0" w:tplc="A93CE71E">
      <w:start w:val="1"/>
      <w:numFmt w:val="bullet"/>
      <w:lvlText w:val=""/>
      <w:lvlJc w:val="left"/>
      <w:pPr>
        <w:ind w:left="720" w:hanging="360"/>
      </w:pPr>
      <w:rPr>
        <w:rFonts w:ascii="Symbol" w:hAnsi="Symbol" w:cs="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24E3424D"/>
    <w:multiLevelType w:val="hybridMultilevel"/>
    <w:tmpl w:val="69D0E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712777"/>
    <w:multiLevelType w:val="hybridMultilevel"/>
    <w:tmpl w:val="5262EA14"/>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48E7097"/>
    <w:multiLevelType w:val="hybridMultilevel"/>
    <w:tmpl w:val="2AD47AE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6AC2103"/>
    <w:multiLevelType w:val="hybridMultilevel"/>
    <w:tmpl w:val="574C9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3B08AE"/>
    <w:multiLevelType w:val="hybridMultilevel"/>
    <w:tmpl w:val="AA4EE2E4"/>
    <w:lvl w:ilvl="0" w:tplc="5E72BBFC">
      <w:start w:val="1"/>
      <w:numFmt w:val="bullet"/>
      <w:lvlText w:val=""/>
      <w:lvlJc w:val="left"/>
      <w:pPr>
        <w:ind w:left="720" w:hanging="360"/>
      </w:pPr>
      <w:rPr>
        <w:rFonts w:ascii="Symbol" w:hAnsi="Symbol" w:hint="default"/>
        <w:color w:val="0080A6"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877427"/>
    <w:multiLevelType w:val="multilevel"/>
    <w:tmpl w:val="9FAE80DC"/>
    <w:lvl w:ilvl="0">
      <w:start w:val="1"/>
      <w:numFmt w:val="upperLetter"/>
      <w:pStyle w:val="Contractheading"/>
      <w:suff w:val="space"/>
      <w:lvlText w:val="Part %1."/>
      <w:lvlJc w:val="left"/>
      <w:pPr>
        <w:ind w:left="0" w:firstLine="0"/>
      </w:pPr>
      <w:rPr>
        <w:rFonts w:hint="default"/>
      </w:rPr>
    </w:lvl>
    <w:lvl w:ilvl="1">
      <w:start w:val="1"/>
      <w:numFmt w:val="decimal"/>
      <w:pStyle w:val="Contractlevel1"/>
      <w:lvlText w:val="%2."/>
      <w:lvlJc w:val="left"/>
      <w:pPr>
        <w:ind w:left="357" w:hanging="357"/>
      </w:pPr>
      <w:rPr>
        <w:rFonts w:hint="default"/>
      </w:rPr>
    </w:lvl>
    <w:lvl w:ilvl="2">
      <w:start w:val="1"/>
      <w:numFmt w:val="lowerLetter"/>
      <w:pStyle w:val="Contractlevel2"/>
      <w:lvlText w:val="(%3)"/>
      <w:lvlJc w:val="left"/>
      <w:pPr>
        <w:tabs>
          <w:tab w:val="num" w:pos="357"/>
        </w:tabs>
        <w:ind w:left="714" w:hanging="357"/>
      </w:pPr>
      <w:rPr>
        <w:rFonts w:hint="default"/>
      </w:rPr>
    </w:lvl>
    <w:lvl w:ilvl="3">
      <w:start w:val="1"/>
      <w:numFmt w:val="lowerRoman"/>
      <w:pStyle w:val="Contractlevel3"/>
      <w:lvlText w:val="(%4)"/>
      <w:lvlJc w:val="left"/>
      <w:pPr>
        <w:ind w:left="1072" w:hanging="358"/>
      </w:pPr>
      <w:rPr>
        <w:rFonts w:hint="default"/>
      </w:rPr>
    </w:lvl>
    <w:lvl w:ilvl="4">
      <w:start w:val="1"/>
      <w:numFmt w:val="upperLetter"/>
      <w:pStyle w:val="Contractlevel4"/>
      <w:lvlText w:val="(%5)"/>
      <w:lvlJc w:val="left"/>
      <w:pPr>
        <w:ind w:left="1429" w:hanging="357"/>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41824DAD"/>
    <w:multiLevelType w:val="multilevel"/>
    <w:tmpl w:val="401496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7252B93"/>
    <w:multiLevelType w:val="hybridMultilevel"/>
    <w:tmpl w:val="D94E2E0A"/>
    <w:lvl w:ilvl="0" w:tplc="8E782DDC">
      <w:start w:val="1"/>
      <w:numFmt w:val="bullet"/>
      <w:lvlText w:val=""/>
      <w:lvlJc w:val="left"/>
      <w:pPr>
        <w:ind w:left="720" w:hanging="360"/>
      </w:pPr>
      <w:rPr>
        <w:rFonts w:ascii="Symbol" w:hAnsi="Symbol" w:cs="Symbol" w:hint="default"/>
        <w:color w:val="auto"/>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47734997"/>
    <w:multiLevelType w:val="hybridMultilevel"/>
    <w:tmpl w:val="D076ECD0"/>
    <w:lvl w:ilvl="0" w:tplc="8E782DDC">
      <w:start w:val="1"/>
      <w:numFmt w:val="bullet"/>
      <w:lvlText w:val=""/>
      <w:lvlJc w:val="left"/>
      <w:pPr>
        <w:ind w:left="720" w:hanging="360"/>
      </w:pPr>
      <w:rPr>
        <w:rFonts w:ascii="Symbol" w:hAnsi="Symbol" w:cs="Symbol" w:hint="default"/>
        <w:color w:val="auto"/>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4B81511F"/>
    <w:multiLevelType w:val="hybridMultilevel"/>
    <w:tmpl w:val="D13ECFB2"/>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2BF27F0"/>
    <w:multiLevelType w:val="hybridMultilevel"/>
    <w:tmpl w:val="2B48C510"/>
    <w:lvl w:ilvl="0" w:tplc="A93CE71E">
      <w:start w:val="1"/>
      <w:numFmt w:val="bullet"/>
      <w:lvlText w:val=""/>
      <w:lvlJc w:val="left"/>
      <w:pPr>
        <w:ind w:left="720" w:hanging="360"/>
      </w:pPr>
      <w:rPr>
        <w:rFonts w:ascii="Symbol" w:hAnsi="Symbol" w:cs="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4476ABD"/>
    <w:multiLevelType w:val="hybridMultilevel"/>
    <w:tmpl w:val="4D2CF19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5FC72D4"/>
    <w:multiLevelType w:val="hybridMultilevel"/>
    <w:tmpl w:val="DA92C3DC"/>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57F47C55"/>
    <w:multiLevelType w:val="hybridMultilevel"/>
    <w:tmpl w:val="139ED764"/>
    <w:lvl w:ilvl="0" w:tplc="34ECC82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94A4786"/>
    <w:multiLevelType w:val="hybridMultilevel"/>
    <w:tmpl w:val="2BB0699E"/>
    <w:lvl w:ilvl="0" w:tplc="8E782DDC">
      <w:start w:val="1"/>
      <w:numFmt w:val="bullet"/>
      <w:lvlText w:val=""/>
      <w:lvlJc w:val="left"/>
      <w:pPr>
        <w:ind w:left="720" w:hanging="360"/>
      </w:pPr>
      <w:rPr>
        <w:rFonts w:ascii="Symbol" w:hAnsi="Symbol" w:cs="Symbol" w:hint="default"/>
        <w:color w:val="auto"/>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59EC0E7C"/>
    <w:multiLevelType w:val="hybridMultilevel"/>
    <w:tmpl w:val="D646D42E"/>
    <w:lvl w:ilvl="0" w:tplc="5E72BBFC">
      <w:start w:val="1"/>
      <w:numFmt w:val="bullet"/>
      <w:lvlText w:val=""/>
      <w:lvlJc w:val="left"/>
      <w:pPr>
        <w:ind w:left="720" w:hanging="360"/>
      </w:pPr>
      <w:rPr>
        <w:rFonts w:ascii="Symbol" w:hAnsi="Symbol" w:hint="default"/>
        <w:color w:val="0080A6"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E51C9C"/>
    <w:multiLevelType w:val="hybridMultilevel"/>
    <w:tmpl w:val="603A05E6"/>
    <w:lvl w:ilvl="0" w:tplc="21669664">
      <w:numFmt w:val="bullet"/>
      <w:lvlText w:val="•"/>
      <w:lvlJc w:val="left"/>
      <w:pPr>
        <w:ind w:left="1080" w:hanging="720"/>
      </w:pPr>
      <w:rPr>
        <w:rFonts w:ascii="Gotham Book" w:eastAsiaTheme="minorHAnsi" w:hAnsi="Gotham Book"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E40FDD"/>
    <w:multiLevelType w:val="hybridMultilevel"/>
    <w:tmpl w:val="5866BC10"/>
    <w:lvl w:ilvl="0" w:tplc="33BC3662">
      <w:start w:val="2"/>
      <w:numFmt w:val="bullet"/>
      <w:lvlText w:val=""/>
      <w:lvlJc w:val="left"/>
      <w:pPr>
        <w:ind w:left="720" w:hanging="360"/>
      </w:pPr>
      <w:rPr>
        <w:rFonts w:ascii="Symbol" w:eastAsiaTheme="minorHAnsi" w:hAnsi="Symbol" w:cstheme="minorBidi" w:hint="default"/>
        <w:color w:val="0080A6" w:themeColor="accent1"/>
        <w:lang w:val="en-G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F6B1DB9"/>
    <w:multiLevelType w:val="multilevel"/>
    <w:tmpl w:val="008A2592"/>
    <w:lvl w:ilvl="0">
      <w:start w:val="2"/>
      <w:numFmt w:val="decimal"/>
      <w:lvlText w:val="%1"/>
      <w:lvlJc w:val="left"/>
      <w:pPr>
        <w:ind w:left="360" w:hanging="360"/>
      </w:pPr>
      <w:rPr>
        <w:rFonts w:hint="default"/>
        <w:color w:val="005F7C" w:themeColor="accent1" w:themeShade="BF"/>
      </w:rPr>
    </w:lvl>
    <w:lvl w:ilvl="1">
      <w:start w:val="1"/>
      <w:numFmt w:val="decimal"/>
      <w:lvlText w:val="%1.%2"/>
      <w:lvlJc w:val="left"/>
      <w:pPr>
        <w:ind w:left="360" w:hanging="360"/>
      </w:pPr>
      <w:rPr>
        <w:rFonts w:hint="default"/>
        <w:color w:val="005F7C" w:themeColor="accent1" w:themeShade="BF"/>
      </w:rPr>
    </w:lvl>
    <w:lvl w:ilvl="2">
      <w:start w:val="1"/>
      <w:numFmt w:val="decimal"/>
      <w:lvlText w:val="%1.%2.%3"/>
      <w:lvlJc w:val="left"/>
      <w:pPr>
        <w:ind w:left="720" w:hanging="720"/>
      </w:pPr>
      <w:rPr>
        <w:rFonts w:hint="default"/>
        <w:color w:val="005F7C" w:themeColor="accent1" w:themeShade="BF"/>
      </w:rPr>
    </w:lvl>
    <w:lvl w:ilvl="3">
      <w:start w:val="1"/>
      <w:numFmt w:val="decimal"/>
      <w:lvlText w:val="%1.%2.%3.%4"/>
      <w:lvlJc w:val="left"/>
      <w:pPr>
        <w:ind w:left="720" w:hanging="720"/>
      </w:pPr>
      <w:rPr>
        <w:rFonts w:hint="default"/>
        <w:color w:val="005F7C" w:themeColor="accent1" w:themeShade="BF"/>
      </w:rPr>
    </w:lvl>
    <w:lvl w:ilvl="4">
      <w:start w:val="1"/>
      <w:numFmt w:val="decimal"/>
      <w:lvlText w:val="%1.%2.%3.%4.%5"/>
      <w:lvlJc w:val="left"/>
      <w:pPr>
        <w:ind w:left="1080" w:hanging="1080"/>
      </w:pPr>
      <w:rPr>
        <w:rFonts w:hint="default"/>
        <w:color w:val="005F7C" w:themeColor="accent1" w:themeShade="BF"/>
      </w:rPr>
    </w:lvl>
    <w:lvl w:ilvl="5">
      <w:start w:val="1"/>
      <w:numFmt w:val="decimal"/>
      <w:lvlText w:val="%1.%2.%3.%4.%5.%6"/>
      <w:lvlJc w:val="left"/>
      <w:pPr>
        <w:ind w:left="1080" w:hanging="1080"/>
      </w:pPr>
      <w:rPr>
        <w:rFonts w:hint="default"/>
        <w:color w:val="005F7C" w:themeColor="accent1" w:themeShade="BF"/>
      </w:rPr>
    </w:lvl>
    <w:lvl w:ilvl="6">
      <w:start w:val="1"/>
      <w:numFmt w:val="decimal"/>
      <w:lvlText w:val="%1.%2.%3.%4.%5.%6.%7"/>
      <w:lvlJc w:val="left"/>
      <w:pPr>
        <w:ind w:left="1440" w:hanging="1440"/>
      </w:pPr>
      <w:rPr>
        <w:rFonts w:hint="default"/>
        <w:color w:val="005F7C" w:themeColor="accent1" w:themeShade="BF"/>
      </w:rPr>
    </w:lvl>
    <w:lvl w:ilvl="7">
      <w:start w:val="1"/>
      <w:numFmt w:val="decimal"/>
      <w:lvlText w:val="%1.%2.%3.%4.%5.%6.%7.%8"/>
      <w:lvlJc w:val="left"/>
      <w:pPr>
        <w:ind w:left="1440" w:hanging="1440"/>
      </w:pPr>
      <w:rPr>
        <w:rFonts w:hint="default"/>
        <w:color w:val="005F7C" w:themeColor="accent1" w:themeShade="BF"/>
      </w:rPr>
    </w:lvl>
    <w:lvl w:ilvl="8">
      <w:start w:val="1"/>
      <w:numFmt w:val="decimal"/>
      <w:lvlText w:val="%1.%2.%3.%4.%5.%6.%7.%8.%9"/>
      <w:lvlJc w:val="left"/>
      <w:pPr>
        <w:ind w:left="1800" w:hanging="1800"/>
      </w:pPr>
      <w:rPr>
        <w:rFonts w:hint="default"/>
        <w:color w:val="005F7C" w:themeColor="accent1" w:themeShade="BF"/>
      </w:rPr>
    </w:lvl>
  </w:abstractNum>
  <w:abstractNum w:abstractNumId="38" w15:restartNumberingAfterBreak="0">
    <w:nsid w:val="7A2E039F"/>
    <w:multiLevelType w:val="hybridMultilevel"/>
    <w:tmpl w:val="3642123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7CD7082F"/>
    <w:multiLevelType w:val="hybridMultilevel"/>
    <w:tmpl w:val="6178CDCE"/>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7D015E15"/>
    <w:multiLevelType w:val="hybridMultilevel"/>
    <w:tmpl w:val="1058488E"/>
    <w:lvl w:ilvl="0" w:tplc="8E782DDC">
      <w:start w:val="1"/>
      <w:numFmt w:val="bullet"/>
      <w:lvlText w:val=""/>
      <w:lvlJc w:val="left"/>
      <w:pPr>
        <w:ind w:left="720" w:hanging="360"/>
      </w:pPr>
      <w:rPr>
        <w:rFonts w:ascii="Symbol" w:hAnsi="Symbol" w:cs="Symbol" w:hint="default"/>
        <w:color w:val="auto"/>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num w:numId="1" w16cid:durableId="37437662">
    <w:abstractNumId w:val="2"/>
  </w:num>
  <w:num w:numId="2" w16cid:durableId="759177986">
    <w:abstractNumId w:val="1"/>
  </w:num>
  <w:num w:numId="3" w16cid:durableId="1515680913">
    <w:abstractNumId w:val="0"/>
  </w:num>
  <w:num w:numId="4" w16cid:durableId="1460343030">
    <w:abstractNumId w:val="0"/>
    <w:lvlOverride w:ilvl="0">
      <w:startOverride w:val="1"/>
    </w:lvlOverride>
  </w:num>
  <w:num w:numId="5" w16cid:durableId="869218089">
    <w:abstractNumId w:val="11"/>
  </w:num>
  <w:num w:numId="6" w16cid:durableId="772357706">
    <w:abstractNumId w:val="24"/>
  </w:num>
  <w:num w:numId="7" w16cid:durableId="1727145545">
    <w:abstractNumId w:val="7"/>
  </w:num>
  <w:num w:numId="8" w16cid:durableId="233470412">
    <w:abstractNumId w:val="5"/>
  </w:num>
  <w:num w:numId="9" w16cid:durableId="1774781680">
    <w:abstractNumId w:val="19"/>
  </w:num>
  <w:num w:numId="10" w16cid:durableId="2121990314">
    <w:abstractNumId w:val="30"/>
  </w:num>
  <w:num w:numId="11" w16cid:durableId="1812290151">
    <w:abstractNumId w:val="21"/>
  </w:num>
  <w:num w:numId="12" w16cid:durableId="1648778550">
    <w:abstractNumId w:val="16"/>
  </w:num>
  <w:num w:numId="13" w16cid:durableId="624046264">
    <w:abstractNumId w:val="20"/>
  </w:num>
  <w:num w:numId="14" w16cid:durableId="1007292586">
    <w:abstractNumId w:val="12"/>
  </w:num>
  <w:num w:numId="15" w16cid:durableId="740055709">
    <w:abstractNumId w:val="32"/>
  </w:num>
  <w:num w:numId="16" w16cid:durableId="159783400">
    <w:abstractNumId w:val="36"/>
  </w:num>
  <w:num w:numId="17" w16cid:durableId="689067805">
    <w:abstractNumId w:val="34"/>
  </w:num>
  <w:num w:numId="18" w16cid:durableId="8995814">
    <w:abstractNumId w:val="23"/>
  </w:num>
  <w:num w:numId="19" w16cid:durableId="1191145581">
    <w:abstractNumId w:val="10"/>
  </w:num>
  <w:num w:numId="20" w16cid:durableId="179204004">
    <w:abstractNumId w:val="25"/>
  </w:num>
  <w:num w:numId="21" w16cid:durableId="111635853">
    <w:abstractNumId w:val="35"/>
  </w:num>
  <w:num w:numId="22" w16cid:durableId="1415933451">
    <w:abstractNumId w:val="9"/>
  </w:num>
  <w:num w:numId="23" w16cid:durableId="1804732720">
    <w:abstractNumId w:val="22"/>
  </w:num>
  <w:num w:numId="24" w16cid:durableId="677734577">
    <w:abstractNumId w:val="31"/>
  </w:num>
  <w:num w:numId="25" w16cid:durableId="1029648771">
    <w:abstractNumId w:val="39"/>
  </w:num>
  <w:num w:numId="26" w16cid:durableId="197083562">
    <w:abstractNumId w:val="8"/>
  </w:num>
  <w:num w:numId="27" w16cid:durableId="601954319">
    <w:abstractNumId w:val="4"/>
  </w:num>
  <w:num w:numId="28" w16cid:durableId="734356753">
    <w:abstractNumId w:val="15"/>
  </w:num>
  <w:num w:numId="29" w16cid:durableId="1099253763">
    <w:abstractNumId w:val="18"/>
  </w:num>
  <w:num w:numId="30" w16cid:durableId="1395271814">
    <w:abstractNumId w:val="29"/>
  </w:num>
  <w:num w:numId="31" w16cid:durableId="658315162">
    <w:abstractNumId w:val="14"/>
  </w:num>
  <w:num w:numId="32" w16cid:durableId="1082802845">
    <w:abstractNumId w:val="3"/>
  </w:num>
  <w:num w:numId="33" w16cid:durableId="1621910322">
    <w:abstractNumId w:val="26"/>
  </w:num>
  <w:num w:numId="34" w16cid:durableId="1399480385">
    <w:abstractNumId w:val="33"/>
  </w:num>
  <w:num w:numId="35" w16cid:durableId="717585472">
    <w:abstractNumId w:val="40"/>
  </w:num>
  <w:num w:numId="36" w16cid:durableId="1374232807">
    <w:abstractNumId w:val="27"/>
  </w:num>
  <w:num w:numId="37" w16cid:durableId="2091080855">
    <w:abstractNumId w:val="13"/>
  </w:num>
  <w:num w:numId="38" w16cid:durableId="1698893138">
    <w:abstractNumId w:val="37"/>
  </w:num>
  <w:num w:numId="39" w16cid:durableId="280692040">
    <w:abstractNumId w:val="6"/>
  </w:num>
  <w:num w:numId="40" w16cid:durableId="905452311">
    <w:abstractNumId w:val="28"/>
  </w:num>
  <w:num w:numId="41" w16cid:durableId="299460544">
    <w:abstractNumId w:val="17"/>
  </w:num>
  <w:num w:numId="42" w16cid:durableId="207476613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embedTrueTypeFont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334"/>
    <w:rsid w:val="00000180"/>
    <w:rsid w:val="00003CB6"/>
    <w:rsid w:val="00003E71"/>
    <w:rsid w:val="00004846"/>
    <w:rsid w:val="00006026"/>
    <w:rsid w:val="000065A5"/>
    <w:rsid w:val="00006D26"/>
    <w:rsid w:val="000075D9"/>
    <w:rsid w:val="00007E11"/>
    <w:rsid w:val="0001025C"/>
    <w:rsid w:val="00011A50"/>
    <w:rsid w:val="00012873"/>
    <w:rsid w:val="000134C6"/>
    <w:rsid w:val="00013731"/>
    <w:rsid w:val="00013CDC"/>
    <w:rsid w:val="00014694"/>
    <w:rsid w:val="0001657E"/>
    <w:rsid w:val="00016D9A"/>
    <w:rsid w:val="00017489"/>
    <w:rsid w:val="00021773"/>
    <w:rsid w:val="00021932"/>
    <w:rsid w:val="000220F2"/>
    <w:rsid w:val="000237B2"/>
    <w:rsid w:val="00025329"/>
    <w:rsid w:val="000278FE"/>
    <w:rsid w:val="00031632"/>
    <w:rsid w:val="00031995"/>
    <w:rsid w:val="00032EDE"/>
    <w:rsid w:val="000355F2"/>
    <w:rsid w:val="00035C8A"/>
    <w:rsid w:val="00035E6D"/>
    <w:rsid w:val="000369B5"/>
    <w:rsid w:val="000405BB"/>
    <w:rsid w:val="000407A3"/>
    <w:rsid w:val="0004187B"/>
    <w:rsid w:val="000420F1"/>
    <w:rsid w:val="00042297"/>
    <w:rsid w:val="00042302"/>
    <w:rsid w:val="00043F0D"/>
    <w:rsid w:val="00046AA6"/>
    <w:rsid w:val="00046F98"/>
    <w:rsid w:val="000474EF"/>
    <w:rsid w:val="000512CE"/>
    <w:rsid w:val="00053598"/>
    <w:rsid w:val="00053784"/>
    <w:rsid w:val="00053DBA"/>
    <w:rsid w:val="00054F1D"/>
    <w:rsid w:val="0005612B"/>
    <w:rsid w:val="0005699E"/>
    <w:rsid w:val="00057B27"/>
    <w:rsid w:val="00060262"/>
    <w:rsid w:val="00060548"/>
    <w:rsid w:val="0006389E"/>
    <w:rsid w:val="000640CC"/>
    <w:rsid w:val="000640EE"/>
    <w:rsid w:val="0006627E"/>
    <w:rsid w:val="00066727"/>
    <w:rsid w:val="00067339"/>
    <w:rsid w:val="00067953"/>
    <w:rsid w:val="00070F8D"/>
    <w:rsid w:val="0007132E"/>
    <w:rsid w:val="000721FD"/>
    <w:rsid w:val="00073A0E"/>
    <w:rsid w:val="00075556"/>
    <w:rsid w:val="00075B09"/>
    <w:rsid w:val="00076470"/>
    <w:rsid w:val="0007683D"/>
    <w:rsid w:val="000769CA"/>
    <w:rsid w:val="00076CEE"/>
    <w:rsid w:val="00076F99"/>
    <w:rsid w:val="00077BCA"/>
    <w:rsid w:val="00080F43"/>
    <w:rsid w:val="00082489"/>
    <w:rsid w:val="000829FC"/>
    <w:rsid w:val="00083820"/>
    <w:rsid w:val="00083DFE"/>
    <w:rsid w:val="000852EC"/>
    <w:rsid w:val="00085500"/>
    <w:rsid w:val="0008566A"/>
    <w:rsid w:val="0008690A"/>
    <w:rsid w:val="00086F81"/>
    <w:rsid w:val="00087AAE"/>
    <w:rsid w:val="00087AB9"/>
    <w:rsid w:val="00090D65"/>
    <w:rsid w:val="0009163F"/>
    <w:rsid w:val="0009256C"/>
    <w:rsid w:val="00092609"/>
    <w:rsid w:val="00093E68"/>
    <w:rsid w:val="0009427A"/>
    <w:rsid w:val="000946B4"/>
    <w:rsid w:val="00095612"/>
    <w:rsid w:val="00096313"/>
    <w:rsid w:val="00096B64"/>
    <w:rsid w:val="000A02BF"/>
    <w:rsid w:val="000A0533"/>
    <w:rsid w:val="000A1134"/>
    <w:rsid w:val="000A223D"/>
    <w:rsid w:val="000A35A2"/>
    <w:rsid w:val="000A4408"/>
    <w:rsid w:val="000A57E3"/>
    <w:rsid w:val="000B0AF5"/>
    <w:rsid w:val="000B1611"/>
    <w:rsid w:val="000B18D6"/>
    <w:rsid w:val="000B2084"/>
    <w:rsid w:val="000B2397"/>
    <w:rsid w:val="000B2555"/>
    <w:rsid w:val="000B397C"/>
    <w:rsid w:val="000B43CF"/>
    <w:rsid w:val="000B4BFE"/>
    <w:rsid w:val="000B54E2"/>
    <w:rsid w:val="000B5C91"/>
    <w:rsid w:val="000B63E8"/>
    <w:rsid w:val="000B661C"/>
    <w:rsid w:val="000C0F14"/>
    <w:rsid w:val="000C14AC"/>
    <w:rsid w:val="000C3139"/>
    <w:rsid w:val="000C382E"/>
    <w:rsid w:val="000C3CD5"/>
    <w:rsid w:val="000C4219"/>
    <w:rsid w:val="000C4254"/>
    <w:rsid w:val="000C486A"/>
    <w:rsid w:val="000C504F"/>
    <w:rsid w:val="000C51CE"/>
    <w:rsid w:val="000C5865"/>
    <w:rsid w:val="000C5D3A"/>
    <w:rsid w:val="000C614B"/>
    <w:rsid w:val="000C6B6E"/>
    <w:rsid w:val="000D07B2"/>
    <w:rsid w:val="000D0A2C"/>
    <w:rsid w:val="000D10F7"/>
    <w:rsid w:val="000D23C3"/>
    <w:rsid w:val="000D2D8B"/>
    <w:rsid w:val="000D42B1"/>
    <w:rsid w:val="000D4501"/>
    <w:rsid w:val="000D465A"/>
    <w:rsid w:val="000D4EA3"/>
    <w:rsid w:val="000D57DA"/>
    <w:rsid w:val="000D6A55"/>
    <w:rsid w:val="000D6A7F"/>
    <w:rsid w:val="000D7BEE"/>
    <w:rsid w:val="000E03E1"/>
    <w:rsid w:val="000E28C4"/>
    <w:rsid w:val="000E32DF"/>
    <w:rsid w:val="000E3DCA"/>
    <w:rsid w:val="000E4471"/>
    <w:rsid w:val="000E452A"/>
    <w:rsid w:val="000E53B3"/>
    <w:rsid w:val="000E6AAF"/>
    <w:rsid w:val="000E723E"/>
    <w:rsid w:val="000E7BA9"/>
    <w:rsid w:val="000F1B36"/>
    <w:rsid w:val="000F1E6A"/>
    <w:rsid w:val="000F2718"/>
    <w:rsid w:val="000F342A"/>
    <w:rsid w:val="000F475F"/>
    <w:rsid w:val="000F5561"/>
    <w:rsid w:val="000F7769"/>
    <w:rsid w:val="000F7B00"/>
    <w:rsid w:val="00100F66"/>
    <w:rsid w:val="00101B73"/>
    <w:rsid w:val="00101C4D"/>
    <w:rsid w:val="001024B0"/>
    <w:rsid w:val="00102DE7"/>
    <w:rsid w:val="001033CE"/>
    <w:rsid w:val="0010435A"/>
    <w:rsid w:val="00105715"/>
    <w:rsid w:val="00105EC9"/>
    <w:rsid w:val="00106B0C"/>
    <w:rsid w:val="00106B4B"/>
    <w:rsid w:val="00107778"/>
    <w:rsid w:val="00107806"/>
    <w:rsid w:val="001078EE"/>
    <w:rsid w:val="00107998"/>
    <w:rsid w:val="00111E38"/>
    <w:rsid w:val="00112CFB"/>
    <w:rsid w:val="001144B4"/>
    <w:rsid w:val="00114F27"/>
    <w:rsid w:val="001151EA"/>
    <w:rsid w:val="00115E34"/>
    <w:rsid w:val="00116600"/>
    <w:rsid w:val="001166C1"/>
    <w:rsid w:val="00120D1D"/>
    <w:rsid w:val="00122558"/>
    <w:rsid w:val="0012317E"/>
    <w:rsid w:val="00123251"/>
    <w:rsid w:val="00124F70"/>
    <w:rsid w:val="001259A3"/>
    <w:rsid w:val="001260D8"/>
    <w:rsid w:val="00126270"/>
    <w:rsid w:val="001272D6"/>
    <w:rsid w:val="00127767"/>
    <w:rsid w:val="00133B00"/>
    <w:rsid w:val="00134480"/>
    <w:rsid w:val="00135B5D"/>
    <w:rsid w:val="00137050"/>
    <w:rsid w:val="001376C3"/>
    <w:rsid w:val="001378D5"/>
    <w:rsid w:val="00140D32"/>
    <w:rsid w:val="0014106C"/>
    <w:rsid w:val="001414B9"/>
    <w:rsid w:val="00141EC2"/>
    <w:rsid w:val="00141EF5"/>
    <w:rsid w:val="00142756"/>
    <w:rsid w:val="00144538"/>
    <w:rsid w:val="0014551F"/>
    <w:rsid w:val="00145B83"/>
    <w:rsid w:val="00146E60"/>
    <w:rsid w:val="00147BB4"/>
    <w:rsid w:val="0015036A"/>
    <w:rsid w:val="0015121E"/>
    <w:rsid w:val="0015186C"/>
    <w:rsid w:val="00151F9B"/>
    <w:rsid w:val="00153751"/>
    <w:rsid w:val="00153844"/>
    <w:rsid w:val="001546DA"/>
    <w:rsid w:val="00155609"/>
    <w:rsid w:val="00155B49"/>
    <w:rsid w:val="00155D02"/>
    <w:rsid w:val="00156DD1"/>
    <w:rsid w:val="001603CF"/>
    <w:rsid w:val="00162FF1"/>
    <w:rsid w:val="00163617"/>
    <w:rsid w:val="00163B72"/>
    <w:rsid w:val="00165E63"/>
    <w:rsid w:val="0016621B"/>
    <w:rsid w:val="00166AF4"/>
    <w:rsid w:val="00167334"/>
    <w:rsid w:val="00167DC7"/>
    <w:rsid w:val="00170330"/>
    <w:rsid w:val="001716E2"/>
    <w:rsid w:val="001717C2"/>
    <w:rsid w:val="0017219B"/>
    <w:rsid w:val="001721BE"/>
    <w:rsid w:val="00172591"/>
    <w:rsid w:val="00173A2F"/>
    <w:rsid w:val="00173A46"/>
    <w:rsid w:val="00173A4C"/>
    <w:rsid w:val="00174D97"/>
    <w:rsid w:val="0017559A"/>
    <w:rsid w:val="00175A49"/>
    <w:rsid w:val="0017615F"/>
    <w:rsid w:val="001763BA"/>
    <w:rsid w:val="00180E65"/>
    <w:rsid w:val="00181384"/>
    <w:rsid w:val="00182F0E"/>
    <w:rsid w:val="00185649"/>
    <w:rsid w:val="00185D91"/>
    <w:rsid w:val="00186358"/>
    <w:rsid w:val="0018785F"/>
    <w:rsid w:val="0019072F"/>
    <w:rsid w:val="0019108B"/>
    <w:rsid w:val="00191117"/>
    <w:rsid w:val="00192F56"/>
    <w:rsid w:val="00194F12"/>
    <w:rsid w:val="001970FC"/>
    <w:rsid w:val="001970FE"/>
    <w:rsid w:val="001A17B6"/>
    <w:rsid w:val="001A3C09"/>
    <w:rsid w:val="001A3CB6"/>
    <w:rsid w:val="001A40B6"/>
    <w:rsid w:val="001A42E3"/>
    <w:rsid w:val="001A5084"/>
    <w:rsid w:val="001A530A"/>
    <w:rsid w:val="001A5658"/>
    <w:rsid w:val="001A66CD"/>
    <w:rsid w:val="001A675E"/>
    <w:rsid w:val="001A71C3"/>
    <w:rsid w:val="001B05FD"/>
    <w:rsid w:val="001B1AC7"/>
    <w:rsid w:val="001B212F"/>
    <w:rsid w:val="001B32C9"/>
    <w:rsid w:val="001B33DF"/>
    <w:rsid w:val="001B341A"/>
    <w:rsid w:val="001B3F35"/>
    <w:rsid w:val="001B4279"/>
    <w:rsid w:val="001B5E4F"/>
    <w:rsid w:val="001B6825"/>
    <w:rsid w:val="001B74E6"/>
    <w:rsid w:val="001B753C"/>
    <w:rsid w:val="001C0F90"/>
    <w:rsid w:val="001C348B"/>
    <w:rsid w:val="001C4142"/>
    <w:rsid w:val="001C442D"/>
    <w:rsid w:val="001C4783"/>
    <w:rsid w:val="001C5D6E"/>
    <w:rsid w:val="001C6490"/>
    <w:rsid w:val="001C6D50"/>
    <w:rsid w:val="001D077E"/>
    <w:rsid w:val="001D14D6"/>
    <w:rsid w:val="001D1C10"/>
    <w:rsid w:val="001D27B9"/>
    <w:rsid w:val="001D2AE4"/>
    <w:rsid w:val="001D3517"/>
    <w:rsid w:val="001D4E91"/>
    <w:rsid w:val="001D5FD9"/>
    <w:rsid w:val="001D60AE"/>
    <w:rsid w:val="001D60DE"/>
    <w:rsid w:val="001D6A8B"/>
    <w:rsid w:val="001D6AC7"/>
    <w:rsid w:val="001D6D1F"/>
    <w:rsid w:val="001E0ACD"/>
    <w:rsid w:val="001E18A5"/>
    <w:rsid w:val="001E1FC8"/>
    <w:rsid w:val="001E2199"/>
    <w:rsid w:val="001E3E11"/>
    <w:rsid w:val="001E4DAC"/>
    <w:rsid w:val="001E6D03"/>
    <w:rsid w:val="001F05BB"/>
    <w:rsid w:val="001F05CC"/>
    <w:rsid w:val="001F0A91"/>
    <w:rsid w:val="001F10E3"/>
    <w:rsid w:val="001F1936"/>
    <w:rsid w:val="001F214E"/>
    <w:rsid w:val="001F4077"/>
    <w:rsid w:val="001F5A5C"/>
    <w:rsid w:val="001F6A36"/>
    <w:rsid w:val="001F7AC8"/>
    <w:rsid w:val="002018A3"/>
    <w:rsid w:val="002026B1"/>
    <w:rsid w:val="0020302C"/>
    <w:rsid w:val="00203551"/>
    <w:rsid w:val="00203B86"/>
    <w:rsid w:val="00210450"/>
    <w:rsid w:val="00210ADD"/>
    <w:rsid w:val="00210F0F"/>
    <w:rsid w:val="00212291"/>
    <w:rsid w:val="0021236A"/>
    <w:rsid w:val="002137E0"/>
    <w:rsid w:val="00213900"/>
    <w:rsid w:val="00214DDE"/>
    <w:rsid w:val="00215773"/>
    <w:rsid w:val="00215D5D"/>
    <w:rsid w:val="002204B3"/>
    <w:rsid w:val="00223600"/>
    <w:rsid w:val="00227445"/>
    <w:rsid w:val="00227BA4"/>
    <w:rsid w:val="002304BB"/>
    <w:rsid w:val="0023052D"/>
    <w:rsid w:val="00230A66"/>
    <w:rsid w:val="00231B77"/>
    <w:rsid w:val="0023206B"/>
    <w:rsid w:val="00233082"/>
    <w:rsid w:val="0023332F"/>
    <w:rsid w:val="00233764"/>
    <w:rsid w:val="00233A0F"/>
    <w:rsid w:val="002341E6"/>
    <w:rsid w:val="00235E49"/>
    <w:rsid w:val="002365D5"/>
    <w:rsid w:val="00241827"/>
    <w:rsid w:val="0024359F"/>
    <w:rsid w:val="00243F15"/>
    <w:rsid w:val="002440CF"/>
    <w:rsid w:val="00245A7C"/>
    <w:rsid w:val="00246380"/>
    <w:rsid w:val="002468C9"/>
    <w:rsid w:val="002479F0"/>
    <w:rsid w:val="00247E0D"/>
    <w:rsid w:val="00250DC3"/>
    <w:rsid w:val="002512CE"/>
    <w:rsid w:val="0025218D"/>
    <w:rsid w:val="00252AFF"/>
    <w:rsid w:val="00254182"/>
    <w:rsid w:val="00255026"/>
    <w:rsid w:val="00256296"/>
    <w:rsid w:val="0025793C"/>
    <w:rsid w:val="0026003E"/>
    <w:rsid w:val="0026009A"/>
    <w:rsid w:val="00260BF2"/>
    <w:rsid w:val="0026178A"/>
    <w:rsid w:val="002622F5"/>
    <w:rsid w:val="0026264B"/>
    <w:rsid w:val="00263486"/>
    <w:rsid w:val="00264834"/>
    <w:rsid w:val="00265C83"/>
    <w:rsid w:val="00266C0E"/>
    <w:rsid w:val="00266DAC"/>
    <w:rsid w:val="00266EE4"/>
    <w:rsid w:val="00266F60"/>
    <w:rsid w:val="00267D6B"/>
    <w:rsid w:val="002711F4"/>
    <w:rsid w:val="0027167D"/>
    <w:rsid w:val="00271AB8"/>
    <w:rsid w:val="00273078"/>
    <w:rsid w:val="002738B6"/>
    <w:rsid w:val="00275085"/>
    <w:rsid w:val="00281821"/>
    <w:rsid w:val="002828DB"/>
    <w:rsid w:val="00283A11"/>
    <w:rsid w:val="00284529"/>
    <w:rsid w:val="00284EDB"/>
    <w:rsid w:val="00285F51"/>
    <w:rsid w:val="00285FE4"/>
    <w:rsid w:val="00286269"/>
    <w:rsid w:val="00286DE0"/>
    <w:rsid w:val="00287D83"/>
    <w:rsid w:val="002904E7"/>
    <w:rsid w:val="00290C3E"/>
    <w:rsid w:val="00290ED7"/>
    <w:rsid w:val="002912CC"/>
    <w:rsid w:val="002913FC"/>
    <w:rsid w:val="00292948"/>
    <w:rsid w:val="00292A01"/>
    <w:rsid w:val="00292CCE"/>
    <w:rsid w:val="002949FE"/>
    <w:rsid w:val="00295208"/>
    <w:rsid w:val="0029586C"/>
    <w:rsid w:val="00296979"/>
    <w:rsid w:val="00296A5B"/>
    <w:rsid w:val="00296B7D"/>
    <w:rsid w:val="00296DE4"/>
    <w:rsid w:val="00296E50"/>
    <w:rsid w:val="00297D73"/>
    <w:rsid w:val="002A07EF"/>
    <w:rsid w:val="002A10EE"/>
    <w:rsid w:val="002A24E6"/>
    <w:rsid w:val="002A2650"/>
    <w:rsid w:val="002A40E1"/>
    <w:rsid w:val="002A438F"/>
    <w:rsid w:val="002A4633"/>
    <w:rsid w:val="002A470D"/>
    <w:rsid w:val="002A5A63"/>
    <w:rsid w:val="002A5F88"/>
    <w:rsid w:val="002A68D2"/>
    <w:rsid w:val="002A6B14"/>
    <w:rsid w:val="002A6B64"/>
    <w:rsid w:val="002A7085"/>
    <w:rsid w:val="002B0838"/>
    <w:rsid w:val="002B098A"/>
    <w:rsid w:val="002B0AF5"/>
    <w:rsid w:val="002B0F29"/>
    <w:rsid w:val="002B20DA"/>
    <w:rsid w:val="002B287C"/>
    <w:rsid w:val="002B2C66"/>
    <w:rsid w:val="002B2EB5"/>
    <w:rsid w:val="002B300A"/>
    <w:rsid w:val="002B43D1"/>
    <w:rsid w:val="002B4606"/>
    <w:rsid w:val="002B472E"/>
    <w:rsid w:val="002B6146"/>
    <w:rsid w:val="002B665F"/>
    <w:rsid w:val="002B7100"/>
    <w:rsid w:val="002B730C"/>
    <w:rsid w:val="002C0332"/>
    <w:rsid w:val="002C0549"/>
    <w:rsid w:val="002C08C3"/>
    <w:rsid w:val="002C0D78"/>
    <w:rsid w:val="002C2207"/>
    <w:rsid w:val="002C248A"/>
    <w:rsid w:val="002C274B"/>
    <w:rsid w:val="002C32FC"/>
    <w:rsid w:val="002C362C"/>
    <w:rsid w:val="002C3727"/>
    <w:rsid w:val="002C3DFA"/>
    <w:rsid w:val="002C43E4"/>
    <w:rsid w:val="002C535F"/>
    <w:rsid w:val="002C57A3"/>
    <w:rsid w:val="002C5842"/>
    <w:rsid w:val="002C74B0"/>
    <w:rsid w:val="002C77D0"/>
    <w:rsid w:val="002D2289"/>
    <w:rsid w:val="002D4414"/>
    <w:rsid w:val="002D4D13"/>
    <w:rsid w:val="002D57F7"/>
    <w:rsid w:val="002D7571"/>
    <w:rsid w:val="002D797F"/>
    <w:rsid w:val="002D79FA"/>
    <w:rsid w:val="002D7F83"/>
    <w:rsid w:val="002E2322"/>
    <w:rsid w:val="002E2E74"/>
    <w:rsid w:val="002E3529"/>
    <w:rsid w:val="002E3784"/>
    <w:rsid w:val="002E396B"/>
    <w:rsid w:val="002E54A9"/>
    <w:rsid w:val="002F0482"/>
    <w:rsid w:val="002F061A"/>
    <w:rsid w:val="002F06F8"/>
    <w:rsid w:val="002F17A0"/>
    <w:rsid w:val="002F17E2"/>
    <w:rsid w:val="002F3432"/>
    <w:rsid w:val="002F3968"/>
    <w:rsid w:val="002F48BE"/>
    <w:rsid w:val="002F6550"/>
    <w:rsid w:val="002F796E"/>
    <w:rsid w:val="003002E6"/>
    <w:rsid w:val="00301845"/>
    <w:rsid w:val="00302035"/>
    <w:rsid w:val="00302216"/>
    <w:rsid w:val="0030501F"/>
    <w:rsid w:val="00305AD6"/>
    <w:rsid w:val="00306F46"/>
    <w:rsid w:val="00307196"/>
    <w:rsid w:val="00310692"/>
    <w:rsid w:val="00310B1B"/>
    <w:rsid w:val="00310C81"/>
    <w:rsid w:val="00311024"/>
    <w:rsid w:val="003134DB"/>
    <w:rsid w:val="003146C3"/>
    <w:rsid w:val="00315086"/>
    <w:rsid w:val="0031540B"/>
    <w:rsid w:val="003166C0"/>
    <w:rsid w:val="0032031C"/>
    <w:rsid w:val="003215C3"/>
    <w:rsid w:val="003224D6"/>
    <w:rsid w:val="00324FD3"/>
    <w:rsid w:val="00325C76"/>
    <w:rsid w:val="0032604C"/>
    <w:rsid w:val="00327461"/>
    <w:rsid w:val="00327FD2"/>
    <w:rsid w:val="0033054D"/>
    <w:rsid w:val="00331430"/>
    <w:rsid w:val="003319F8"/>
    <w:rsid w:val="00331BCE"/>
    <w:rsid w:val="00332737"/>
    <w:rsid w:val="003350E6"/>
    <w:rsid w:val="00335E1C"/>
    <w:rsid w:val="00337433"/>
    <w:rsid w:val="003409C7"/>
    <w:rsid w:val="00344B35"/>
    <w:rsid w:val="0034552F"/>
    <w:rsid w:val="00345E4C"/>
    <w:rsid w:val="00346B64"/>
    <w:rsid w:val="00346C95"/>
    <w:rsid w:val="0034782D"/>
    <w:rsid w:val="00347990"/>
    <w:rsid w:val="00347B04"/>
    <w:rsid w:val="00350BE7"/>
    <w:rsid w:val="00350DD7"/>
    <w:rsid w:val="00350E05"/>
    <w:rsid w:val="00353AF3"/>
    <w:rsid w:val="003541F1"/>
    <w:rsid w:val="00355635"/>
    <w:rsid w:val="00355989"/>
    <w:rsid w:val="00355F2C"/>
    <w:rsid w:val="0035612B"/>
    <w:rsid w:val="00357293"/>
    <w:rsid w:val="003573F3"/>
    <w:rsid w:val="003579F2"/>
    <w:rsid w:val="00357E3D"/>
    <w:rsid w:val="00360111"/>
    <w:rsid w:val="00364452"/>
    <w:rsid w:val="003649CC"/>
    <w:rsid w:val="003667FC"/>
    <w:rsid w:val="00366B14"/>
    <w:rsid w:val="00367A6A"/>
    <w:rsid w:val="00367B81"/>
    <w:rsid w:val="003704F6"/>
    <w:rsid w:val="00372033"/>
    <w:rsid w:val="0037203F"/>
    <w:rsid w:val="0037522B"/>
    <w:rsid w:val="003764D6"/>
    <w:rsid w:val="0037769F"/>
    <w:rsid w:val="00381C8A"/>
    <w:rsid w:val="00382D95"/>
    <w:rsid w:val="003835C4"/>
    <w:rsid w:val="00383A80"/>
    <w:rsid w:val="0038498F"/>
    <w:rsid w:val="00385C17"/>
    <w:rsid w:val="003868A8"/>
    <w:rsid w:val="00392E0D"/>
    <w:rsid w:val="003933CC"/>
    <w:rsid w:val="00393467"/>
    <w:rsid w:val="00393B7C"/>
    <w:rsid w:val="00393D01"/>
    <w:rsid w:val="00394493"/>
    <w:rsid w:val="00394CDE"/>
    <w:rsid w:val="00396D2C"/>
    <w:rsid w:val="003A06A6"/>
    <w:rsid w:val="003A2C15"/>
    <w:rsid w:val="003A2DB1"/>
    <w:rsid w:val="003A48E6"/>
    <w:rsid w:val="003A4FF0"/>
    <w:rsid w:val="003A6D44"/>
    <w:rsid w:val="003A76F3"/>
    <w:rsid w:val="003A7ABF"/>
    <w:rsid w:val="003B03D8"/>
    <w:rsid w:val="003B11AD"/>
    <w:rsid w:val="003B188B"/>
    <w:rsid w:val="003B2554"/>
    <w:rsid w:val="003B25FB"/>
    <w:rsid w:val="003B3408"/>
    <w:rsid w:val="003B50E4"/>
    <w:rsid w:val="003B5E22"/>
    <w:rsid w:val="003B6479"/>
    <w:rsid w:val="003B6C34"/>
    <w:rsid w:val="003B7D9D"/>
    <w:rsid w:val="003B7E0F"/>
    <w:rsid w:val="003C1B16"/>
    <w:rsid w:val="003C1D73"/>
    <w:rsid w:val="003C22FF"/>
    <w:rsid w:val="003C3253"/>
    <w:rsid w:val="003C3FA2"/>
    <w:rsid w:val="003C6227"/>
    <w:rsid w:val="003C642A"/>
    <w:rsid w:val="003C7C76"/>
    <w:rsid w:val="003D28F4"/>
    <w:rsid w:val="003D3B13"/>
    <w:rsid w:val="003D3F5A"/>
    <w:rsid w:val="003D445F"/>
    <w:rsid w:val="003D44C8"/>
    <w:rsid w:val="003D46A4"/>
    <w:rsid w:val="003D4F39"/>
    <w:rsid w:val="003D577B"/>
    <w:rsid w:val="003D6D7B"/>
    <w:rsid w:val="003D7012"/>
    <w:rsid w:val="003E0248"/>
    <w:rsid w:val="003E0418"/>
    <w:rsid w:val="003E0C24"/>
    <w:rsid w:val="003E0CE0"/>
    <w:rsid w:val="003E1ADE"/>
    <w:rsid w:val="003E2E1A"/>
    <w:rsid w:val="003E3EB9"/>
    <w:rsid w:val="003E480C"/>
    <w:rsid w:val="003E6151"/>
    <w:rsid w:val="003E6F21"/>
    <w:rsid w:val="003E7A05"/>
    <w:rsid w:val="003F008A"/>
    <w:rsid w:val="003F056B"/>
    <w:rsid w:val="003F1460"/>
    <w:rsid w:val="003F2B5E"/>
    <w:rsid w:val="003F32D8"/>
    <w:rsid w:val="003F34BC"/>
    <w:rsid w:val="003F4015"/>
    <w:rsid w:val="003F4397"/>
    <w:rsid w:val="003F4C1C"/>
    <w:rsid w:val="003F4F2F"/>
    <w:rsid w:val="003F51CC"/>
    <w:rsid w:val="003F582D"/>
    <w:rsid w:val="003F5A6F"/>
    <w:rsid w:val="003F618D"/>
    <w:rsid w:val="003F67A0"/>
    <w:rsid w:val="003F6E6B"/>
    <w:rsid w:val="003F7391"/>
    <w:rsid w:val="003F7488"/>
    <w:rsid w:val="003F7E21"/>
    <w:rsid w:val="004004A0"/>
    <w:rsid w:val="0040397E"/>
    <w:rsid w:val="00404A26"/>
    <w:rsid w:val="00411E24"/>
    <w:rsid w:val="00412234"/>
    <w:rsid w:val="0041242D"/>
    <w:rsid w:val="004131BF"/>
    <w:rsid w:val="004132C3"/>
    <w:rsid w:val="00415E70"/>
    <w:rsid w:val="004160C2"/>
    <w:rsid w:val="004162BE"/>
    <w:rsid w:val="00416749"/>
    <w:rsid w:val="00420135"/>
    <w:rsid w:val="0042075E"/>
    <w:rsid w:val="0042290F"/>
    <w:rsid w:val="00423507"/>
    <w:rsid w:val="00423CC1"/>
    <w:rsid w:val="00425AB1"/>
    <w:rsid w:val="0043038A"/>
    <w:rsid w:val="00430A7B"/>
    <w:rsid w:val="004320E7"/>
    <w:rsid w:val="004323C6"/>
    <w:rsid w:val="004326F7"/>
    <w:rsid w:val="00432758"/>
    <w:rsid w:val="00432DBB"/>
    <w:rsid w:val="00433112"/>
    <w:rsid w:val="00434415"/>
    <w:rsid w:val="0043631A"/>
    <w:rsid w:val="00436DD4"/>
    <w:rsid w:val="00440FB5"/>
    <w:rsid w:val="004415EB"/>
    <w:rsid w:val="004422EC"/>
    <w:rsid w:val="0044256F"/>
    <w:rsid w:val="004429BC"/>
    <w:rsid w:val="004433F8"/>
    <w:rsid w:val="004441C9"/>
    <w:rsid w:val="004445BA"/>
    <w:rsid w:val="00444FDC"/>
    <w:rsid w:val="0044592D"/>
    <w:rsid w:val="00445C98"/>
    <w:rsid w:val="004469F6"/>
    <w:rsid w:val="00446A60"/>
    <w:rsid w:val="0045126E"/>
    <w:rsid w:val="0045197D"/>
    <w:rsid w:val="00451FEF"/>
    <w:rsid w:val="004524DF"/>
    <w:rsid w:val="00452801"/>
    <w:rsid w:val="0045345D"/>
    <w:rsid w:val="00453F9F"/>
    <w:rsid w:val="00454D90"/>
    <w:rsid w:val="0045575B"/>
    <w:rsid w:val="00455FCB"/>
    <w:rsid w:val="004560F9"/>
    <w:rsid w:val="00456D27"/>
    <w:rsid w:val="004572EE"/>
    <w:rsid w:val="00457382"/>
    <w:rsid w:val="00460FC1"/>
    <w:rsid w:val="00461A5A"/>
    <w:rsid w:val="00461BE9"/>
    <w:rsid w:val="004620BF"/>
    <w:rsid w:val="0046686A"/>
    <w:rsid w:val="00466954"/>
    <w:rsid w:val="004672DC"/>
    <w:rsid w:val="00467B65"/>
    <w:rsid w:val="00470A9E"/>
    <w:rsid w:val="00470B44"/>
    <w:rsid w:val="00470D5B"/>
    <w:rsid w:val="00471D6B"/>
    <w:rsid w:val="00471F95"/>
    <w:rsid w:val="00473ED9"/>
    <w:rsid w:val="00474008"/>
    <w:rsid w:val="0047435A"/>
    <w:rsid w:val="00474BB6"/>
    <w:rsid w:val="004765C9"/>
    <w:rsid w:val="00476C6A"/>
    <w:rsid w:val="00476C99"/>
    <w:rsid w:val="00477687"/>
    <w:rsid w:val="00480820"/>
    <w:rsid w:val="0048159B"/>
    <w:rsid w:val="00483B21"/>
    <w:rsid w:val="00485517"/>
    <w:rsid w:val="00485811"/>
    <w:rsid w:val="00485A7D"/>
    <w:rsid w:val="004908CB"/>
    <w:rsid w:val="0049173D"/>
    <w:rsid w:val="00491904"/>
    <w:rsid w:val="00492287"/>
    <w:rsid w:val="00493985"/>
    <w:rsid w:val="0049402A"/>
    <w:rsid w:val="00495F56"/>
    <w:rsid w:val="00496285"/>
    <w:rsid w:val="0049628A"/>
    <w:rsid w:val="00497D17"/>
    <w:rsid w:val="004A065F"/>
    <w:rsid w:val="004A1026"/>
    <w:rsid w:val="004A398A"/>
    <w:rsid w:val="004A412E"/>
    <w:rsid w:val="004A418A"/>
    <w:rsid w:val="004A4353"/>
    <w:rsid w:val="004A51EF"/>
    <w:rsid w:val="004A564D"/>
    <w:rsid w:val="004A602F"/>
    <w:rsid w:val="004A6555"/>
    <w:rsid w:val="004A6EAF"/>
    <w:rsid w:val="004A6F29"/>
    <w:rsid w:val="004A7BB3"/>
    <w:rsid w:val="004A7F09"/>
    <w:rsid w:val="004B0FC6"/>
    <w:rsid w:val="004B1888"/>
    <w:rsid w:val="004B1951"/>
    <w:rsid w:val="004B3616"/>
    <w:rsid w:val="004B50B6"/>
    <w:rsid w:val="004C0219"/>
    <w:rsid w:val="004C0736"/>
    <w:rsid w:val="004C0895"/>
    <w:rsid w:val="004C15EA"/>
    <w:rsid w:val="004C28A7"/>
    <w:rsid w:val="004C2D9F"/>
    <w:rsid w:val="004C483A"/>
    <w:rsid w:val="004C6BD9"/>
    <w:rsid w:val="004C6E77"/>
    <w:rsid w:val="004C73EB"/>
    <w:rsid w:val="004C78F6"/>
    <w:rsid w:val="004C7F9C"/>
    <w:rsid w:val="004D0633"/>
    <w:rsid w:val="004D147F"/>
    <w:rsid w:val="004D187F"/>
    <w:rsid w:val="004D2211"/>
    <w:rsid w:val="004D2BC4"/>
    <w:rsid w:val="004D3226"/>
    <w:rsid w:val="004D335A"/>
    <w:rsid w:val="004D43F7"/>
    <w:rsid w:val="004D5ED5"/>
    <w:rsid w:val="004D6D80"/>
    <w:rsid w:val="004D7B25"/>
    <w:rsid w:val="004E013E"/>
    <w:rsid w:val="004E1124"/>
    <w:rsid w:val="004E2177"/>
    <w:rsid w:val="004E2E90"/>
    <w:rsid w:val="004E2F7C"/>
    <w:rsid w:val="004E3174"/>
    <w:rsid w:val="004E4857"/>
    <w:rsid w:val="004E5B87"/>
    <w:rsid w:val="004E5EFA"/>
    <w:rsid w:val="004E69A0"/>
    <w:rsid w:val="004E6F10"/>
    <w:rsid w:val="004F0267"/>
    <w:rsid w:val="004F0755"/>
    <w:rsid w:val="004F0D62"/>
    <w:rsid w:val="004F4711"/>
    <w:rsid w:val="004F56A5"/>
    <w:rsid w:val="004F7984"/>
    <w:rsid w:val="005020D5"/>
    <w:rsid w:val="00502917"/>
    <w:rsid w:val="005029E9"/>
    <w:rsid w:val="00503567"/>
    <w:rsid w:val="005067C1"/>
    <w:rsid w:val="00507003"/>
    <w:rsid w:val="0050701A"/>
    <w:rsid w:val="005076AE"/>
    <w:rsid w:val="0051005C"/>
    <w:rsid w:val="00510830"/>
    <w:rsid w:val="00511C94"/>
    <w:rsid w:val="00511E4F"/>
    <w:rsid w:val="00512B92"/>
    <w:rsid w:val="00514194"/>
    <w:rsid w:val="00514A12"/>
    <w:rsid w:val="00515187"/>
    <w:rsid w:val="00515DA4"/>
    <w:rsid w:val="005163D1"/>
    <w:rsid w:val="005165EA"/>
    <w:rsid w:val="00516977"/>
    <w:rsid w:val="00517A3C"/>
    <w:rsid w:val="005225D3"/>
    <w:rsid w:val="0052271C"/>
    <w:rsid w:val="00522B97"/>
    <w:rsid w:val="00523636"/>
    <w:rsid w:val="00523768"/>
    <w:rsid w:val="005247C0"/>
    <w:rsid w:val="005249F0"/>
    <w:rsid w:val="00524C1B"/>
    <w:rsid w:val="00524C7B"/>
    <w:rsid w:val="00525E75"/>
    <w:rsid w:val="00526BDB"/>
    <w:rsid w:val="005275CD"/>
    <w:rsid w:val="005279CE"/>
    <w:rsid w:val="00527ADD"/>
    <w:rsid w:val="00532BCC"/>
    <w:rsid w:val="005332EF"/>
    <w:rsid w:val="0053434A"/>
    <w:rsid w:val="00534A4C"/>
    <w:rsid w:val="00535A27"/>
    <w:rsid w:val="00535C8B"/>
    <w:rsid w:val="005367A7"/>
    <w:rsid w:val="00536CEA"/>
    <w:rsid w:val="0053781B"/>
    <w:rsid w:val="00537B38"/>
    <w:rsid w:val="005414F3"/>
    <w:rsid w:val="0054206C"/>
    <w:rsid w:val="00547070"/>
    <w:rsid w:val="00547315"/>
    <w:rsid w:val="0055085E"/>
    <w:rsid w:val="00552619"/>
    <w:rsid w:val="005532B0"/>
    <w:rsid w:val="00554B39"/>
    <w:rsid w:val="00560C37"/>
    <w:rsid w:val="00560CE1"/>
    <w:rsid w:val="00560DD8"/>
    <w:rsid w:val="0056102F"/>
    <w:rsid w:val="00561091"/>
    <w:rsid w:val="00561E7E"/>
    <w:rsid w:val="0056307A"/>
    <w:rsid w:val="00563E14"/>
    <w:rsid w:val="0056420A"/>
    <w:rsid w:val="00565444"/>
    <w:rsid w:val="00565C22"/>
    <w:rsid w:val="00565F16"/>
    <w:rsid w:val="005664E1"/>
    <w:rsid w:val="00567542"/>
    <w:rsid w:val="00570107"/>
    <w:rsid w:val="00570C4C"/>
    <w:rsid w:val="00570D31"/>
    <w:rsid w:val="00571A9C"/>
    <w:rsid w:val="00571C96"/>
    <w:rsid w:val="005736AB"/>
    <w:rsid w:val="00575896"/>
    <w:rsid w:val="00576516"/>
    <w:rsid w:val="00576BE4"/>
    <w:rsid w:val="00576E42"/>
    <w:rsid w:val="0058079E"/>
    <w:rsid w:val="005808BA"/>
    <w:rsid w:val="00580C9C"/>
    <w:rsid w:val="00580CCE"/>
    <w:rsid w:val="005816D3"/>
    <w:rsid w:val="00583414"/>
    <w:rsid w:val="00583B6F"/>
    <w:rsid w:val="005841B6"/>
    <w:rsid w:val="005841DF"/>
    <w:rsid w:val="0058421F"/>
    <w:rsid w:val="00584818"/>
    <w:rsid w:val="00584A65"/>
    <w:rsid w:val="00585344"/>
    <w:rsid w:val="005855D2"/>
    <w:rsid w:val="00586558"/>
    <w:rsid w:val="00586C0D"/>
    <w:rsid w:val="00586F5B"/>
    <w:rsid w:val="00587180"/>
    <w:rsid w:val="00587F37"/>
    <w:rsid w:val="005900E8"/>
    <w:rsid w:val="00591225"/>
    <w:rsid w:val="00591644"/>
    <w:rsid w:val="00591BA9"/>
    <w:rsid w:val="00592551"/>
    <w:rsid w:val="0059415A"/>
    <w:rsid w:val="00594213"/>
    <w:rsid w:val="0059473F"/>
    <w:rsid w:val="0059481E"/>
    <w:rsid w:val="00594963"/>
    <w:rsid w:val="005954D8"/>
    <w:rsid w:val="005959A4"/>
    <w:rsid w:val="005968A5"/>
    <w:rsid w:val="005978D2"/>
    <w:rsid w:val="00597A49"/>
    <w:rsid w:val="005A0B91"/>
    <w:rsid w:val="005A2740"/>
    <w:rsid w:val="005A2797"/>
    <w:rsid w:val="005A2905"/>
    <w:rsid w:val="005A36F9"/>
    <w:rsid w:val="005A3EE1"/>
    <w:rsid w:val="005A3F98"/>
    <w:rsid w:val="005A4661"/>
    <w:rsid w:val="005A4A1B"/>
    <w:rsid w:val="005A4F09"/>
    <w:rsid w:val="005A5FF3"/>
    <w:rsid w:val="005A79A3"/>
    <w:rsid w:val="005B1A63"/>
    <w:rsid w:val="005B1AC6"/>
    <w:rsid w:val="005B31A4"/>
    <w:rsid w:val="005B331F"/>
    <w:rsid w:val="005B5E2E"/>
    <w:rsid w:val="005B6E7A"/>
    <w:rsid w:val="005B7D7D"/>
    <w:rsid w:val="005C10DE"/>
    <w:rsid w:val="005C2965"/>
    <w:rsid w:val="005C3F0B"/>
    <w:rsid w:val="005C4C7E"/>
    <w:rsid w:val="005C5040"/>
    <w:rsid w:val="005C5377"/>
    <w:rsid w:val="005C6980"/>
    <w:rsid w:val="005C6A3C"/>
    <w:rsid w:val="005C7953"/>
    <w:rsid w:val="005D03B1"/>
    <w:rsid w:val="005D04B7"/>
    <w:rsid w:val="005D119B"/>
    <w:rsid w:val="005D18B5"/>
    <w:rsid w:val="005D2870"/>
    <w:rsid w:val="005D343F"/>
    <w:rsid w:val="005D5382"/>
    <w:rsid w:val="005D597F"/>
    <w:rsid w:val="005D70BA"/>
    <w:rsid w:val="005E0DF7"/>
    <w:rsid w:val="005E1101"/>
    <w:rsid w:val="005E11D2"/>
    <w:rsid w:val="005E1B10"/>
    <w:rsid w:val="005E2EAC"/>
    <w:rsid w:val="005E377D"/>
    <w:rsid w:val="005E4C31"/>
    <w:rsid w:val="005E5020"/>
    <w:rsid w:val="005E54F7"/>
    <w:rsid w:val="005E5A11"/>
    <w:rsid w:val="005E6910"/>
    <w:rsid w:val="005E7773"/>
    <w:rsid w:val="005F0353"/>
    <w:rsid w:val="005F2B7E"/>
    <w:rsid w:val="005F2D4E"/>
    <w:rsid w:val="005F4B8D"/>
    <w:rsid w:val="005F4F37"/>
    <w:rsid w:val="005F6DF0"/>
    <w:rsid w:val="006006C0"/>
    <w:rsid w:val="00603B62"/>
    <w:rsid w:val="00605066"/>
    <w:rsid w:val="00606A2A"/>
    <w:rsid w:val="00607004"/>
    <w:rsid w:val="006074A2"/>
    <w:rsid w:val="00610346"/>
    <w:rsid w:val="00610604"/>
    <w:rsid w:val="006132F3"/>
    <w:rsid w:val="00615DBB"/>
    <w:rsid w:val="00616598"/>
    <w:rsid w:val="006165DA"/>
    <w:rsid w:val="00616C84"/>
    <w:rsid w:val="006176AB"/>
    <w:rsid w:val="006203BB"/>
    <w:rsid w:val="00621653"/>
    <w:rsid w:val="00624119"/>
    <w:rsid w:val="00625048"/>
    <w:rsid w:val="006250BD"/>
    <w:rsid w:val="0062678B"/>
    <w:rsid w:val="0062724C"/>
    <w:rsid w:val="006330B0"/>
    <w:rsid w:val="00633EC6"/>
    <w:rsid w:val="00634B86"/>
    <w:rsid w:val="00634F36"/>
    <w:rsid w:val="00634FBB"/>
    <w:rsid w:val="00636177"/>
    <w:rsid w:val="006368A8"/>
    <w:rsid w:val="0064039B"/>
    <w:rsid w:val="00643DD9"/>
    <w:rsid w:val="00644467"/>
    <w:rsid w:val="00646A12"/>
    <w:rsid w:val="00646CD3"/>
    <w:rsid w:val="00646E60"/>
    <w:rsid w:val="00647AC4"/>
    <w:rsid w:val="00652297"/>
    <w:rsid w:val="0065239C"/>
    <w:rsid w:val="00652666"/>
    <w:rsid w:val="006544EC"/>
    <w:rsid w:val="00654CF2"/>
    <w:rsid w:val="00655208"/>
    <w:rsid w:val="00655BB9"/>
    <w:rsid w:val="00656728"/>
    <w:rsid w:val="00656934"/>
    <w:rsid w:val="006609E2"/>
    <w:rsid w:val="00660EDF"/>
    <w:rsid w:val="006613C5"/>
    <w:rsid w:val="0066216C"/>
    <w:rsid w:val="0066303B"/>
    <w:rsid w:val="006639ED"/>
    <w:rsid w:val="00663B0D"/>
    <w:rsid w:val="006642E3"/>
    <w:rsid w:val="00665B5E"/>
    <w:rsid w:val="00666872"/>
    <w:rsid w:val="0067048E"/>
    <w:rsid w:val="00670CD8"/>
    <w:rsid w:val="0067144B"/>
    <w:rsid w:val="00672075"/>
    <w:rsid w:val="00673DD6"/>
    <w:rsid w:val="00675765"/>
    <w:rsid w:val="00676F40"/>
    <w:rsid w:val="00681859"/>
    <w:rsid w:val="00682B11"/>
    <w:rsid w:val="00682EEE"/>
    <w:rsid w:val="00683707"/>
    <w:rsid w:val="00684AE0"/>
    <w:rsid w:val="006856DD"/>
    <w:rsid w:val="006859AB"/>
    <w:rsid w:val="00685E33"/>
    <w:rsid w:val="006861E0"/>
    <w:rsid w:val="00686C62"/>
    <w:rsid w:val="00691005"/>
    <w:rsid w:val="006945EF"/>
    <w:rsid w:val="00695C47"/>
    <w:rsid w:val="006963C9"/>
    <w:rsid w:val="00697313"/>
    <w:rsid w:val="006A01E7"/>
    <w:rsid w:val="006A2271"/>
    <w:rsid w:val="006A2492"/>
    <w:rsid w:val="006A329A"/>
    <w:rsid w:val="006A3BED"/>
    <w:rsid w:val="006A44C3"/>
    <w:rsid w:val="006A59E5"/>
    <w:rsid w:val="006A5A96"/>
    <w:rsid w:val="006A6D96"/>
    <w:rsid w:val="006A7187"/>
    <w:rsid w:val="006B02FC"/>
    <w:rsid w:val="006B0C7E"/>
    <w:rsid w:val="006B37FF"/>
    <w:rsid w:val="006B3D1A"/>
    <w:rsid w:val="006B4A59"/>
    <w:rsid w:val="006B4DAD"/>
    <w:rsid w:val="006B581B"/>
    <w:rsid w:val="006B596D"/>
    <w:rsid w:val="006B648D"/>
    <w:rsid w:val="006B74AF"/>
    <w:rsid w:val="006B794A"/>
    <w:rsid w:val="006C0778"/>
    <w:rsid w:val="006C0F21"/>
    <w:rsid w:val="006C1162"/>
    <w:rsid w:val="006C212E"/>
    <w:rsid w:val="006C29E1"/>
    <w:rsid w:val="006C33B1"/>
    <w:rsid w:val="006C3495"/>
    <w:rsid w:val="006C34ED"/>
    <w:rsid w:val="006C3B2E"/>
    <w:rsid w:val="006C4E1D"/>
    <w:rsid w:val="006C53AF"/>
    <w:rsid w:val="006C5775"/>
    <w:rsid w:val="006C59C9"/>
    <w:rsid w:val="006C63F0"/>
    <w:rsid w:val="006C67D2"/>
    <w:rsid w:val="006C7130"/>
    <w:rsid w:val="006C777B"/>
    <w:rsid w:val="006C7EEC"/>
    <w:rsid w:val="006D011C"/>
    <w:rsid w:val="006D0A68"/>
    <w:rsid w:val="006D1030"/>
    <w:rsid w:val="006D1156"/>
    <w:rsid w:val="006D16A7"/>
    <w:rsid w:val="006D1903"/>
    <w:rsid w:val="006D2253"/>
    <w:rsid w:val="006D2425"/>
    <w:rsid w:val="006D2741"/>
    <w:rsid w:val="006D352D"/>
    <w:rsid w:val="006D4235"/>
    <w:rsid w:val="006D4510"/>
    <w:rsid w:val="006D478A"/>
    <w:rsid w:val="006D51B4"/>
    <w:rsid w:val="006D615F"/>
    <w:rsid w:val="006D64FA"/>
    <w:rsid w:val="006D6DB4"/>
    <w:rsid w:val="006D6F3A"/>
    <w:rsid w:val="006D71BB"/>
    <w:rsid w:val="006E0812"/>
    <w:rsid w:val="006E413D"/>
    <w:rsid w:val="006E4589"/>
    <w:rsid w:val="006E4942"/>
    <w:rsid w:val="006E4947"/>
    <w:rsid w:val="006E581E"/>
    <w:rsid w:val="006E6D4B"/>
    <w:rsid w:val="006E6EE4"/>
    <w:rsid w:val="006E6EEA"/>
    <w:rsid w:val="006F1737"/>
    <w:rsid w:val="006F2145"/>
    <w:rsid w:val="006F2165"/>
    <w:rsid w:val="006F2628"/>
    <w:rsid w:val="006F326C"/>
    <w:rsid w:val="006F39E6"/>
    <w:rsid w:val="006F3E48"/>
    <w:rsid w:val="006F44DF"/>
    <w:rsid w:val="006F5C3D"/>
    <w:rsid w:val="006F71CC"/>
    <w:rsid w:val="006F7509"/>
    <w:rsid w:val="006F7862"/>
    <w:rsid w:val="006F7CF3"/>
    <w:rsid w:val="00701729"/>
    <w:rsid w:val="00702064"/>
    <w:rsid w:val="00703959"/>
    <w:rsid w:val="00703C3F"/>
    <w:rsid w:val="007046C1"/>
    <w:rsid w:val="00704A47"/>
    <w:rsid w:val="00705CDD"/>
    <w:rsid w:val="00705DD5"/>
    <w:rsid w:val="00706074"/>
    <w:rsid w:val="00706DB1"/>
    <w:rsid w:val="0070733A"/>
    <w:rsid w:val="00710646"/>
    <w:rsid w:val="007121C9"/>
    <w:rsid w:val="0071232D"/>
    <w:rsid w:val="0071251A"/>
    <w:rsid w:val="00713368"/>
    <w:rsid w:val="00713381"/>
    <w:rsid w:val="00716B8B"/>
    <w:rsid w:val="00716DAF"/>
    <w:rsid w:val="00716E42"/>
    <w:rsid w:val="00717EDD"/>
    <w:rsid w:val="00720001"/>
    <w:rsid w:val="007211F5"/>
    <w:rsid w:val="00722051"/>
    <w:rsid w:val="007225FE"/>
    <w:rsid w:val="0072273E"/>
    <w:rsid w:val="007247A6"/>
    <w:rsid w:val="00724824"/>
    <w:rsid w:val="007249A3"/>
    <w:rsid w:val="00725356"/>
    <w:rsid w:val="00725AD4"/>
    <w:rsid w:val="00726499"/>
    <w:rsid w:val="00726E97"/>
    <w:rsid w:val="0072795B"/>
    <w:rsid w:val="00727B1A"/>
    <w:rsid w:val="0073123A"/>
    <w:rsid w:val="0073224A"/>
    <w:rsid w:val="007332C9"/>
    <w:rsid w:val="00734848"/>
    <w:rsid w:val="00735ABF"/>
    <w:rsid w:val="007401C2"/>
    <w:rsid w:val="00741008"/>
    <w:rsid w:val="0074132C"/>
    <w:rsid w:val="00741819"/>
    <w:rsid w:val="00742BE0"/>
    <w:rsid w:val="00743463"/>
    <w:rsid w:val="007437BF"/>
    <w:rsid w:val="00743B91"/>
    <w:rsid w:val="00744DDA"/>
    <w:rsid w:val="007455FF"/>
    <w:rsid w:val="00746408"/>
    <w:rsid w:val="007468B0"/>
    <w:rsid w:val="00750FD7"/>
    <w:rsid w:val="0075140F"/>
    <w:rsid w:val="00751B11"/>
    <w:rsid w:val="0075294B"/>
    <w:rsid w:val="00752C22"/>
    <w:rsid w:val="00752CC8"/>
    <w:rsid w:val="007532AE"/>
    <w:rsid w:val="00753AB4"/>
    <w:rsid w:val="00754024"/>
    <w:rsid w:val="00756B95"/>
    <w:rsid w:val="007574A7"/>
    <w:rsid w:val="0075788D"/>
    <w:rsid w:val="00760872"/>
    <w:rsid w:val="00760BF2"/>
    <w:rsid w:val="00760F22"/>
    <w:rsid w:val="00764FC9"/>
    <w:rsid w:val="00765ACC"/>
    <w:rsid w:val="00766022"/>
    <w:rsid w:val="00766E6C"/>
    <w:rsid w:val="007672C6"/>
    <w:rsid w:val="007672DD"/>
    <w:rsid w:val="007674D9"/>
    <w:rsid w:val="007714CE"/>
    <w:rsid w:val="00771B26"/>
    <w:rsid w:val="00771D09"/>
    <w:rsid w:val="00772FA8"/>
    <w:rsid w:val="00773394"/>
    <w:rsid w:val="007737A3"/>
    <w:rsid w:val="00773C59"/>
    <w:rsid w:val="0077720F"/>
    <w:rsid w:val="00777BFE"/>
    <w:rsid w:val="00780870"/>
    <w:rsid w:val="007813C5"/>
    <w:rsid w:val="007815F2"/>
    <w:rsid w:val="00782F3F"/>
    <w:rsid w:val="00783023"/>
    <w:rsid w:val="007853A1"/>
    <w:rsid w:val="00785A97"/>
    <w:rsid w:val="007862C5"/>
    <w:rsid w:val="0078649C"/>
    <w:rsid w:val="00786735"/>
    <w:rsid w:val="00793578"/>
    <w:rsid w:val="0079379E"/>
    <w:rsid w:val="00794164"/>
    <w:rsid w:val="00794F68"/>
    <w:rsid w:val="007957C9"/>
    <w:rsid w:val="007A09EA"/>
    <w:rsid w:val="007A278B"/>
    <w:rsid w:val="007A2E74"/>
    <w:rsid w:val="007A3FA7"/>
    <w:rsid w:val="007A4F1E"/>
    <w:rsid w:val="007A689F"/>
    <w:rsid w:val="007B06FC"/>
    <w:rsid w:val="007B2D3E"/>
    <w:rsid w:val="007B3934"/>
    <w:rsid w:val="007B3D80"/>
    <w:rsid w:val="007B427D"/>
    <w:rsid w:val="007B4315"/>
    <w:rsid w:val="007B4921"/>
    <w:rsid w:val="007B5E55"/>
    <w:rsid w:val="007C0621"/>
    <w:rsid w:val="007C19B5"/>
    <w:rsid w:val="007C250A"/>
    <w:rsid w:val="007C4CFE"/>
    <w:rsid w:val="007C4DDD"/>
    <w:rsid w:val="007C5192"/>
    <w:rsid w:val="007C59C7"/>
    <w:rsid w:val="007C5AE8"/>
    <w:rsid w:val="007C5FCC"/>
    <w:rsid w:val="007C61C3"/>
    <w:rsid w:val="007D0761"/>
    <w:rsid w:val="007D0E81"/>
    <w:rsid w:val="007D2C39"/>
    <w:rsid w:val="007D5C1D"/>
    <w:rsid w:val="007D65B3"/>
    <w:rsid w:val="007D702B"/>
    <w:rsid w:val="007D70C8"/>
    <w:rsid w:val="007D78BC"/>
    <w:rsid w:val="007E0800"/>
    <w:rsid w:val="007E0EE2"/>
    <w:rsid w:val="007E137F"/>
    <w:rsid w:val="007E3CF8"/>
    <w:rsid w:val="007E57E5"/>
    <w:rsid w:val="007E5B42"/>
    <w:rsid w:val="007E696E"/>
    <w:rsid w:val="007E6C52"/>
    <w:rsid w:val="007F1428"/>
    <w:rsid w:val="007F2117"/>
    <w:rsid w:val="007F349A"/>
    <w:rsid w:val="007F43DC"/>
    <w:rsid w:val="007F5214"/>
    <w:rsid w:val="007F6C62"/>
    <w:rsid w:val="007F7F84"/>
    <w:rsid w:val="00800231"/>
    <w:rsid w:val="00800D88"/>
    <w:rsid w:val="00802029"/>
    <w:rsid w:val="00802367"/>
    <w:rsid w:val="00802658"/>
    <w:rsid w:val="00802A76"/>
    <w:rsid w:val="0080304A"/>
    <w:rsid w:val="00805CF6"/>
    <w:rsid w:val="00806073"/>
    <w:rsid w:val="0080660A"/>
    <w:rsid w:val="00810C24"/>
    <w:rsid w:val="00810C7E"/>
    <w:rsid w:val="00811248"/>
    <w:rsid w:val="008115F3"/>
    <w:rsid w:val="00813326"/>
    <w:rsid w:val="0081355B"/>
    <w:rsid w:val="00814586"/>
    <w:rsid w:val="00815831"/>
    <w:rsid w:val="008164CA"/>
    <w:rsid w:val="00821EAC"/>
    <w:rsid w:val="00821F30"/>
    <w:rsid w:val="00822EE3"/>
    <w:rsid w:val="0082303D"/>
    <w:rsid w:val="008242C5"/>
    <w:rsid w:val="008247CF"/>
    <w:rsid w:val="0082593C"/>
    <w:rsid w:val="00827331"/>
    <w:rsid w:val="0083041D"/>
    <w:rsid w:val="00830C39"/>
    <w:rsid w:val="008322D4"/>
    <w:rsid w:val="008323BE"/>
    <w:rsid w:val="00834003"/>
    <w:rsid w:val="0083414F"/>
    <w:rsid w:val="008349C8"/>
    <w:rsid w:val="008352EB"/>
    <w:rsid w:val="0083675F"/>
    <w:rsid w:val="008368A3"/>
    <w:rsid w:val="008379E6"/>
    <w:rsid w:val="008403D8"/>
    <w:rsid w:val="00840E67"/>
    <w:rsid w:val="00840FAD"/>
    <w:rsid w:val="008420C3"/>
    <w:rsid w:val="0084264A"/>
    <w:rsid w:val="008434F6"/>
    <w:rsid w:val="008436AA"/>
    <w:rsid w:val="00844F72"/>
    <w:rsid w:val="00845084"/>
    <w:rsid w:val="00845792"/>
    <w:rsid w:val="00845D66"/>
    <w:rsid w:val="008465C3"/>
    <w:rsid w:val="008468FB"/>
    <w:rsid w:val="00847E08"/>
    <w:rsid w:val="00847E90"/>
    <w:rsid w:val="00850B40"/>
    <w:rsid w:val="0085263E"/>
    <w:rsid w:val="008526AF"/>
    <w:rsid w:val="008527F6"/>
    <w:rsid w:val="008542D8"/>
    <w:rsid w:val="00854A16"/>
    <w:rsid w:val="00854CAD"/>
    <w:rsid w:val="00855AE7"/>
    <w:rsid w:val="008577BB"/>
    <w:rsid w:val="008608A6"/>
    <w:rsid w:val="00861CCC"/>
    <w:rsid w:val="00862698"/>
    <w:rsid w:val="00862D7C"/>
    <w:rsid w:val="00863486"/>
    <w:rsid w:val="008637AF"/>
    <w:rsid w:val="008657F2"/>
    <w:rsid w:val="0086643C"/>
    <w:rsid w:val="008668FC"/>
    <w:rsid w:val="00866D97"/>
    <w:rsid w:val="00870EC4"/>
    <w:rsid w:val="0087208A"/>
    <w:rsid w:val="008750EB"/>
    <w:rsid w:val="00876A4A"/>
    <w:rsid w:val="00877323"/>
    <w:rsid w:val="00877F20"/>
    <w:rsid w:val="00880244"/>
    <w:rsid w:val="008803B5"/>
    <w:rsid w:val="00880565"/>
    <w:rsid w:val="00880B0F"/>
    <w:rsid w:val="0088103C"/>
    <w:rsid w:val="00881E13"/>
    <w:rsid w:val="0088293D"/>
    <w:rsid w:val="008833C3"/>
    <w:rsid w:val="008839EE"/>
    <w:rsid w:val="00883B8F"/>
    <w:rsid w:val="00883DDF"/>
    <w:rsid w:val="0088577D"/>
    <w:rsid w:val="008870ED"/>
    <w:rsid w:val="008877AF"/>
    <w:rsid w:val="0088789C"/>
    <w:rsid w:val="0088798E"/>
    <w:rsid w:val="008901E5"/>
    <w:rsid w:val="0089308B"/>
    <w:rsid w:val="00893605"/>
    <w:rsid w:val="00893914"/>
    <w:rsid w:val="00895DDD"/>
    <w:rsid w:val="00895FF3"/>
    <w:rsid w:val="00897F97"/>
    <w:rsid w:val="008A0CC3"/>
    <w:rsid w:val="008A18F6"/>
    <w:rsid w:val="008A356F"/>
    <w:rsid w:val="008A3851"/>
    <w:rsid w:val="008A3EF3"/>
    <w:rsid w:val="008A481A"/>
    <w:rsid w:val="008A4D63"/>
    <w:rsid w:val="008A60AF"/>
    <w:rsid w:val="008A7720"/>
    <w:rsid w:val="008A7B99"/>
    <w:rsid w:val="008B01E2"/>
    <w:rsid w:val="008B085F"/>
    <w:rsid w:val="008B0E99"/>
    <w:rsid w:val="008B1162"/>
    <w:rsid w:val="008B24D0"/>
    <w:rsid w:val="008B3219"/>
    <w:rsid w:val="008B4421"/>
    <w:rsid w:val="008B46C4"/>
    <w:rsid w:val="008B57A0"/>
    <w:rsid w:val="008B5FFC"/>
    <w:rsid w:val="008B6214"/>
    <w:rsid w:val="008B647B"/>
    <w:rsid w:val="008B64CB"/>
    <w:rsid w:val="008B6B3D"/>
    <w:rsid w:val="008B7291"/>
    <w:rsid w:val="008C0581"/>
    <w:rsid w:val="008C05C1"/>
    <w:rsid w:val="008C1CC0"/>
    <w:rsid w:val="008C2AB6"/>
    <w:rsid w:val="008C371A"/>
    <w:rsid w:val="008C3740"/>
    <w:rsid w:val="008C5187"/>
    <w:rsid w:val="008C5737"/>
    <w:rsid w:val="008C61CD"/>
    <w:rsid w:val="008C64B7"/>
    <w:rsid w:val="008C7554"/>
    <w:rsid w:val="008D078E"/>
    <w:rsid w:val="008D164C"/>
    <w:rsid w:val="008D17A3"/>
    <w:rsid w:val="008D1BB4"/>
    <w:rsid w:val="008D2CC1"/>
    <w:rsid w:val="008D2FD6"/>
    <w:rsid w:val="008D3837"/>
    <w:rsid w:val="008D40BF"/>
    <w:rsid w:val="008D4644"/>
    <w:rsid w:val="008D49E4"/>
    <w:rsid w:val="008D517F"/>
    <w:rsid w:val="008D5A7B"/>
    <w:rsid w:val="008D658F"/>
    <w:rsid w:val="008D6756"/>
    <w:rsid w:val="008E0846"/>
    <w:rsid w:val="008E0F80"/>
    <w:rsid w:val="008E111E"/>
    <w:rsid w:val="008E1F64"/>
    <w:rsid w:val="008E2A8F"/>
    <w:rsid w:val="008E2E3D"/>
    <w:rsid w:val="008E33BB"/>
    <w:rsid w:val="008E3AEB"/>
    <w:rsid w:val="008E5C6D"/>
    <w:rsid w:val="008E62A0"/>
    <w:rsid w:val="008E7AD2"/>
    <w:rsid w:val="008F142E"/>
    <w:rsid w:val="008F14BB"/>
    <w:rsid w:val="008F1867"/>
    <w:rsid w:val="008F25FA"/>
    <w:rsid w:val="008F26E1"/>
    <w:rsid w:val="008F2925"/>
    <w:rsid w:val="008F35BD"/>
    <w:rsid w:val="008F4B43"/>
    <w:rsid w:val="008F5037"/>
    <w:rsid w:val="008F5BEE"/>
    <w:rsid w:val="008F75D0"/>
    <w:rsid w:val="008F795C"/>
    <w:rsid w:val="008F7E7B"/>
    <w:rsid w:val="0090028E"/>
    <w:rsid w:val="00900298"/>
    <w:rsid w:val="00900D6C"/>
    <w:rsid w:val="00901264"/>
    <w:rsid w:val="009028F2"/>
    <w:rsid w:val="009029BF"/>
    <w:rsid w:val="00903183"/>
    <w:rsid w:val="00905115"/>
    <w:rsid w:val="00910E05"/>
    <w:rsid w:val="009132CA"/>
    <w:rsid w:val="00913669"/>
    <w:rsid w:val="00913E07"/>
    <w:rsid w:val="009162A1"/>
    <w:rsid w:val="00917854"/>
    <w:rsid w:val="009207CD"/>
    <w:rsid w:val="00921E0F"/>
    <w:rsid w:val="009220D7"/>
    <w:rsid w:val="009230EB"/>
    <w:rsid w:val="009247C5"/>
    <w:rsid w:val="009255B6"/>
    <w:rsid w:val="0092763B"/>
    <w:rsid w:val="00927FE7"/>
    <w:rsid w:val="00930263"/>
    <w:rsid w:val="009303D9"/>
    <w:rsid w:val="00930F6F"/>
    <w:rsid w:val="0093106F"/>
    <w:rsid w:val="00931E5A"/>
    <w:rsid w:val="00934E91"/>
    <w:rsid w:val="009358B1"/>
    <w:rsid w:val="009360B7"/>
    <w:rsid w:val="00936749"/>
    <w:rsid w:val="0093691D"/>
    <w:rsid w:val="009372B8"/>
    <w:rsid w:val="009375C9"/>
    <w:rsid w:val="0094049F"/>
    <w:rsid w:val="00941D86"/>
    <w:rsid w:val="00941FF2"/>
    <w:rsid w:val="009421DA"/>
    <w:rsid w:val="009422FD"/>
    <w:rsid w:val="00942D45"/>
    <w:rsid w:val="00944AB7"/>
    <w:rsid w:val="00944CB4"/>
    <w:rsid w:val="0094507E"/>
    <w:rsid w:val="00946B13"/>
    <w:rsid w:val="0094733E"/>
    <w:rsid w:val="00947560"/>
    <w:rsid w:val="00950F6D"/>
    <w:rsid w:val="009527E5"/>
    <w:rsid w:val="00953434"/>
    <w:rsid w:val="00955141"/>
    <w:rsid w:val="0095514E"/>
    <w:rsid w:val="009555B6"/>
    <w:rsid w:val="00955DD6"/>
    <w:rsid w:val="00957C12"/>
    <w:rsid w:val="009609D0"/>
    <w:rsid w:val="00962890"/>
    <w:rsid w:val="0096347A"/>
    <w:rsid w:val="00963CE6"/>
    <w:rsid w:val="00964172"/>
    <w:rsid w:val="0096434B"/>
    <w:rsid w:val="00967348"/>
    <w:rsid w:val="00967623"/>
    <w:rsid w:val="00970716"/>
    <w:rsid w:val="00971CA1"/>
    <w:rsid w:val="00972A88"/>
    <w:rsid w:val="009737B1"/>
    <w:rsid w:val="00973E9A"/>
    <w:rsid w:val="00975175"/>
    <w:rsid w:val="00975247"/>
    <w:rsid w:val="00975BDE"/>
    <w:rsid w:val="00975E55"/>
    <w:rsid w:val="00976644"/>
    <w:rsid w:val="00976832"/>
    <w:rsid w:val="0097739B"/>
    <w:rsid w:val="0097771D"/>
    <w:rsid w:val="00977FD5"/>
    <w:rsid w:val="00982E68"/>
    <w:rsid w:val="00983286"/>
    <w:rsid w:val="00983CB5"/>
    <w:rsid w:val="009849BB"/>
    <w:rsid w:val="00986D0D"/>
    <w:rsid w:val="009876FD"/>
    <w:rsid w:val="00990AE1"/>
    <w:rsid w:val="00990C51"/>
    <w:rsid w:val="00991751"/>
    <w:rsid w:val="00991765"/>
    <w:rsid w:val="00991B2C"/>
    <w:rsid w:val="009922ED"/>
    <w:rsid w:val="00992922"/>
    <w:rsid w:val="00992E74"/>
    <w:rsid w:val="009933A9"/>
    <w:rsid w:val="0099398D"/>
    <w:rsid w:val="00995303"/>
    <w:rsid w:val="00995B2C"/>
    <w:rsid w:val="009A0151"/>
    <w:rsid w:val="009A0E3B"/>
    <w:rsid w:val="009A1F6E"/>
    <w:rsid w:val="009A367C"/>
    <w:rsid w:val="009A4FEA"/>
    <w:rsid w:val="009A6814"/>
    <w:rsid w:val="009B0280"/>
    <w:rsid w:val="009B11E0"/>
    <w:rsid w:val="009B3123"/>
    <w:rsid w:val="009B348E"/>
    <w:rsid w:val="009B3B53"/>
    <w:rsid w:val="009B4588"/>
    <w:rsid w:val="009B468F"/>
    <w:rsid w:val="009B5444"/>
    <w:rsid w:val="009B56B6"/>
    <w:rsid w:val="009B5CD2"/>
    <w:rsid w:val="009B6054"/>
    <w:rsid w:val="009B6794"/>
    <w:rsid w:val="009C18C7"/>
    <w:rsid w:val="009C1D63"/>
    <w:rsid w:val="009C3501"/>
    <w:rsid w:val="009C4C85"/>
    <w:rsid w:val="009C5234"/>
    <w:rsid w:val="009C5D2C"/>
    <w:rsid w:val="009C64CC"/>
    <w:rsid w:val="009C6554"/>
    <w:rsid w:val="009C6592"/>
    <w:rsid w:val="009C713C"/>
    <w:rsid w:val="009C726A"/>
    <w:rsid w:val="009D0C41"/>
    <w:rsid w:val="009D10D5"/>
    <w:rsid w:val="009D155D"/>
    <w:rsid w:val="009D297E"/>
    <w:rsid w:val="009D325D"/>
    <w:rsid w:val="009D3BCA"/>
    <w:rsid w:val="009D49C7"/>
    <w:rsid w:val="009D4EF4"/>
    <w:rsid w:val="009D6867"/>
    <w:rsid w:val="009D6FCE"/>
    <w:rsid w:val="009D7A8B"/>
    <w:rsid w:val="009D7CC5"/>
    <w:rsid w:val="009D7FB7"/>
    <w:rsid w:val="009E1AB6"/>
    <w:rsid w:val="009E27C3"/>
    <w:rsid w:val="009E603C"/>
    <w:rsid w:val="009E68AA"/>
    <w:rsid w:val="009F0FD9"/>
    <w:rsid w:val="009F1087"/>
    <w:rsid w:val="009F19CB"/>
    <w:rsid w:val="009F1FB8"/>
    <w:rsid w:val="009F2431"/>
    <w:rsid w:val="009F2EC6"/>
    <w:rsid w:val="009F3255"/>
    <w:rsid w:val="009F4490"/>
    <w:rsid w:val="009F563D"/>
    <w:rsid w:val="009F57BD"/>
    <w:rsid w:val="009F7653"/>
    <w:rsid w:val="00A002EC"/>
    <w:rsid w:val="00A00592"/>
    <w:rsid w:val="00A00D44"/>
    <w:rsid w:val="00A0215E"/>
    <w:rsid w:val="00A02BCD"/>
    <w:rsid w:val="00A02EDF"/>
    <w:rsid w:val="00A036F6"/>
    <w:rsid w:val="00A03746"/>
    <w:rsid w:val="00A04532"/>
    <w:rsid w:val="00A0467C"/>
    <w:rsid w:val="00A04E0F"/>
    <w:rsid w:val="00A05DD0"/>
    <w:rsid w:val="00A0688F"/>
    <w:rsid w:val="00A06A06"/>
    <w:rsid w:val="00A06E6B"/>
    <w:rsid w:val="00A07158"/>
    <w:rsid w:val="00A10D48"/>
    <w:rsid w:val="00A1157F"/>
    <w:rsid w:val="00A1194A"/>
    <w:rsid w:val="00A11F87"/>
    <w:rsid w:val="00A128D3"/>
    <w:rsid w:val="00A12B61"/>
    <w:rsid w:val="00A133B5"/>
    <w:rsid w:val="00A133C0"/>
    <w:rsid w:val="00A17E8D"/>
    <w:rsid w:val="00A203B4"/>
    <w:rsid w:val="00A211B4"/>
    <w:rsid w:val="00A212E0"/>
    <w:rsid w:val="00A21343"/>
    <w:rsid w:val="00A213C1"/>
    <w:rsid w:val="00A22BC3"/>
    <w:rsid w:val="00A2301A"/>
    <w:rsid w:val="00A2359F"/>
    <w:rsid w:val="00A24282"/>
    <w:rsid w:val="00A2428D"/>
    <w:rsid w:val="00A25C89"/>
    <w:rsid w:val="00A27500"/>
    <w:rsid w:val="00A30164"/>
    <w:rsid w:val="00A31B51"/>
    <w:rsid w:val="00A31D56"/>
    <w:rsid w:val="00A32AA5"/>
    <w:rsid w:val="00A33D93"/>
    <w:rsid w:val="00A3418D"/>
    <w:rsid w:val="00A34BA1"/>
    <w:rsid w:val="00A35E7C"/>
    <w:rsid w:val="00A370CB"/>
    <w:rsid w:val="00A376DA"/>
    <w:rsid w:val="00A37CCA"/>
    <w:rsid w:val="00A401FF"/>
    <w:rsid w:val="00A408EB"/>
    <w:rsid w:val="00A4100C"/>
    <w:rsid w:val="00A4254F"/>
    <w:rsid w:val="00A472FB"/>
    <w:rsid w:val="00A504FD"/>
    <w:rsid w:val="00A520B8"/>
    <w:rsid w:val="00A52147"/>
    <w:rsid w:val="00A53BDF"/>
    <w:rsid w:val="00A5431E"/>
    <w:rsid w:val="00A5447B"/>
    <w:rsid w:val="00A545C6"/>
    <w:rsid w:val="00A54E1B"/>
    <w:rsid w:val="00A5645E"/>
    <w:rsid w:val="00A57643"/>
    <w:rsid w:val="00A61C97"/>
    <w:rsid w:val="00A61D41"/>
    <w:rsid w:val="00A62F4B"/>
    <w:rsid w:val="00A63CE9"/>
    <w:rsid w:val="00A6412F"/>
    <w:rsid w:val="00A643D8"/>
    <w:rsid w:val="00A650A7"/>
    <w:rsid w:val="00A661A5"/>
    <w:rsid w:val="00A668F9"/>
    <w:rsid w:val="00A67254"/>
    <w:rsid w:val="00A67281"/>
    <w:rsid w:val="00A67E42"/>
    <w:rsid w:val="00A706DC"/>
    <w:rsid w:val="00A7120A"/>
    <w:rsid w:val="00A715AA"/>
    <w:rsid w:val="00A71A63"/>
    <w:rsid w:val="00A71BC9"/>
    <w:rsid w:val="00A723A0"/>
    <w:rsid w:val="00A72BB5"/>
    <w:rsid w:val="00A72DD5"/>
    <w:rsid w:val="00A733D6"/>
    <w:rsid w:val="00A7397B"/>
    <w:rsid w:val="00A746CB"/>
    <w:rsid w:val="00A74BC6"/>
    <w:rsid w:val="00A7521A"/>
    <w:rsid w:val="00A75354"/>
    <w:rsid w:val="00A76031"/>
    <w:rsid w:val="00A7683B"/>
    <w:rsid w:val="00A77303"/>
    <w:rsid w:val="00A80841"/>
    <w:rsid w:val="00A81228"/>
    <w:rsid w:val="00A824FE"/>
    <w:rsid w:val="00A82921"/>
    <w:rsid w:val="00A8517C"/>
    <w:rsid w:val="00A855F0"/>
    <w:rsid w:val="00A86648"/>
    <w:rsid w:val="00A87625"/>
    <w:rsid w:val="00A9162F"/>
    <w:rsid w:val="00A9205D"/>
    <w:rsid w:val="00A9245F"/>
    <w:rsid w:val="00A92528"/>
    <w:rsid w:val="00A92CC6"/>
    <w:rsid w:val="00A93FB7"/>
    <w:rsid w:val="00A940DD"/>
    <w:rsid w:val="00A947F6"/>
    <w:rsid w:val="00A94D73"/>
    <w:rsid w:val="00A953B8"/>
    <w:rsid w:val="00AA0226"/>
    <w:rsid w:val="00AA0721"/>
    <w:rsid w:val="00AA1186"/>
    <w:rsid w:val="00AA17FD"/>
    <w:rsid w:val="00AA1D75"/>
    <w:rsid w:val="00AA23C7"/>
    <w:rsid w:val="00AA2935"/>
    <w:rsid w:val="00AA38CA"/>
    <w:rsid w:val="00AA452A"/>
    <w:rsid w:val="00AA5A1F"/>
    <w:rsid w:val="00AA67C9"/>
    <w:rsid w:val="00AB28F0"/>
    <w:rsid w:val="00AB2DD6"/>
    <w:rsid w:val="00AB3312"/>
    <w:rsid w:val="00AB38A1"/>
    <w:rsid w:val="00AB3B47"/>
    <w:rsid w:val="00AB5722"/>
    <w:rsid w:val="00AB573A"/>
    <w:rsid w:val="00AB5C5D"/>
    <w:rsid w:val="00AB67E0"/>
    <w:rsid w:val="00AB7304"/>
    <w:rsid w:val="00AB7DB3"/>
    <w:rsid w:val="00AC09A2"/>
    <w:rsid w:val="00AC0D97"/>
    <w:rsid w:val="00AC102A"/>
    <w:rsid w:val="00AC2523"/>
    <w:rsid w:val="00AC2A95"/>
    <w:rsid w:val="00AC363A"/>
    <w:rsid w:val="00AC446A"/>
    <w:rsid w:val="00AC4D60"/>
    <w:rsid w:val="00AC594C"/>
    <w:rsid w:val="00AC7622"/>
    <w:rsid w:val="00AC7AA2"/>
    <w:rsid w:val="00AC7B65"/>
    <w:rsid w:val="00AD22C3"/>
    <w:rsid w:val="00AD2457"/>
    <w:rsid w:val="00AD2571"/>
    <w:rsid w:val="00AD355E"/>
    <w:rsid w:val="00AD38E5"/>
    <w:rsid w:val="00AD426B"/>
    <w:rsid w:val="00AD4C72"/>
    <w:rsid w:val="00AD521C"/>
    <w:rsid w:val="00AD53F5"/>
    <w:rsid w:val="00AD59A0"/>
    <w:rsid w:val="00AD64E0"/>
    <w:rsid w:val="00AD6FBB"/>
    <w:rsid w:val="00AE1211"/>
    <w:rsid w:val="00AE12BE"/>
    <w:rsid w:val="00AE20DE"/>
    <w:rsid w:val="00AE2D57"/>
    <w:rsid w:val="00AE38B5"/>
    <w:rsid w:val="00AE39E6"/>
    <w:rsid w:val="00AE3E75"/>
    <w:rsid w:val="00AE4217"/>
    <w:rsid w:val="00AE43C4"/>
    <w:rsid w:val="00AE601C"/>
    <w:rsid w:val="00AE75DA"/>
    <w:rsid w:val="00AF0824"/>
    <w:rsid w:val="00AF0E8D"/>
    <w:rsid w:val="00AF220A"/>
    <w:rsid w:val="00AF2BCF"/>
    <w:rsid w:val="00AF365E"/>
    <w:rsid w:val="00AF372F"/>
    <w:rsid w:val="00AF4796"/>
    <w:rsid w:val="00AF75A6"/>
    <w:rsid w:val="00B01479"/>
    <w:rsid w:val="00B02543"/>
    <w:rsid w:val="00B03181"/>
    <w:rsid w:val="00B04AA8"/>
    <w:rsid w:val="00B05934"/>
    <w:rsid w:val="00B06602"/>
    <w:rsid w:val="00B06B68"/>
    <w:rsid w:val="00B06EFC"/>
    <w:rsid w:val="00B077B2"/>
    <w:rsid w:val="00B07E88"/>
    <w:rsid w:val="00B1034C"/>
    <w:rsid w:val="00B10A95"/>
    <w:rsid w:val="00B11026"/>
    <w:rsid w:val="00B1174F"/>
    <w:rsid w:val="00B122E8"/>
    <w:rsid w:val="00B1251E"/>
    <w:rsid w:val="00B15034"/>
    <w:rsid w:val="00B15C34"/>
    <w:rsid w:val="00B161ED"/>
    <w:rsid w:val="00B163C8"/>
    <w:rsid w:val="00B16BFF"/>
    <w:rsid w:val="00B16DCD"/>
    <w:rsid w:val="00B1775C"/>
    <w:rsid w:val="00B17E00"/>
    <w:rsid w:val="00B2171E"/>
    <w:rsid w:val="00B22861"/>
    <w:rsid w:val="00B228D6"/>
    <w:rsid w:val="00B22BB4"/>
    <w:rsid w:val="00B22F3B"/>
    <w:rsid w:val="00B23B1B"/>
    <w:rsid w:val="00B24B96"/>
    <w:rsid w:val="00B255DF"/>
    <w:rsid w:val="00B25D97"/>
    <w:rsid w:val="00B271E8"/>
    <w:rsid w:val="00B27313"/>
    <w:rsid w:val="00B326C5"/>
    <w:rsid w:val="00B32D5F"/>
    <w:rsid w:val="00B3339B"/>
    <w:rsid w:val="00B33AEB"/>
    <w:rsid w:val="00B34872"/>
    <w:rsid w:val="00B349C5"/>
    <w:rsid w:val="00B34EDA"/>
    <w:rsid w:val="00B35324"/>
    <w:rsid w:val="00B36CB8"/>
    <w:rsid w:val="00B37023"/>
    <w:rsid w:val="00B37397"/>
    <w:rsid w:val="00B40BB4"/>
    <w:rsid w:val="00B418DD"/>
    <w:rsid w:val="00B45555"/>
    <w:rsid w:val="00B469AD"/>
    <w:rsid w:val="00B4D2FC"/>
    <w:rsid w:val="00B50C34"/>
    <w:rsid w:val="00B50FA4"/>
    <w:rsid w:val="00B511A6"/>
    <w:rsid w:val="00B51758"/>
    <w:rsid w:val="00B52253"/>
    <w:rsid w:val="00B52CB7"/>
    <w:rsid w:val="00B52DBB"/>
    <w:rsid w:val="00B55882"/>
    <w:rsid w:val="00B60A3E"/>
    <w:rsid w:val="00B62662"/>
    <w:rsid w:val="00B6433D"/>
    <w:rsid w:val="00B64B23"/>
    <w:rsid w:val="00B65856"/>
    <w:rsid w:val="00B66796"/>
    <w:rsid w:val="00B704C5"/>
    <w:rsid w:val="00B711C3"/>
    <w:rsid w:val="00B72C52"/>
    <w:rsid w:val="00B73176"/>
    <w:rsid w:val="00B73712"/>
    <w:rsid w:val="00B74887"/>
    <w:rsid w:val="00B75304"/>
    <w:rsid w:val="00B7657A"/>
    <w:rsid w:val="00B77901"/>
    <w:rsid w:val="00B77AAA"/>
    <w:rsid w:val="00B80EB7"/>
    <w:rsid w:val="00B8238D"/>
    <w:rsid w:val="00B82C09"/>
    <w:rsid w:val="00B84BF0"/>
    <w:rsid w:val="00B84E8E"/>
    <w:rsid w:val="00B854DE"/>
    <w:rsid w:val="00B85F28"/>
    <w:rsid w:val="00B86526"/>
    <w:rsid w:val="00B912B5"/>
    <w:rsid w:val="00B914E7"/>
    <w:rsid w:val="00B91F39"/>
    <w:rsid w:val="00B92EC1"/>
    <w:rsid w:val="00B93F97"/>
    <w:rsid w:val="00B941DF"/>
    <w:rsid w:val="00B94AFB"/>
    <w:rsid w:val="00B9594D"/>
    <w:rsid w:val="00B95CAC"/>
    <w:rsid w:val="00B9681E"/>
    <w:rsid w:val="00BA035A"/>
    <w:rsid w:val="00BA06A2"/>
    <w:rsid w:val="00BA1269"/>
    <w:rsid w:val="00BA1851"/>
    <w:rsid w:val="00BA3202"/>
    <w:rsid w:val="00BA3FCE"/>
    <w:rsid w:val="00BA4250"/>
    <w:rsid w:val="00BA511E"/>
    <w:rsid w:val="00BA54B0"/>
    <w:rsid w:val="00BA5CCA"/>
    <w:rsid w:val="00BA6BB7"/>
    <w:rsid w:val="00BA724F"/>
    <w:rsid w:val="00BB21A8"/>
    <w:rsid w:val="00BB270D"/>
    <w:rsid w:val="00BB2CC1"/>
    <w:rsid w:val="00BB323B"/>
    <w:rsid w:val="00BB33DA"/>
    <w:rsid w:val="00BB3602"/>
    <w:rsid w:val="00BB3614"/>
    <w:rsid w:val="00BB3C7D"/>
    <w:rsid w:val="00BB40B4"/>
    <w:rsid w:val="00BB47BA"/>
    <w:rsid w:val="00BB4923"/>
    <w:rsid w:val="00BB5519"/>
    <w:rsid w:val="00BB728A"/>
    <w:rsid w:val="00BC1816"/>
    <w:rsid w:val="00BC28D2"/>
    <w:rsid w:val="00BC5CC0"/>
    <w:rsid w:val="00BC666A"/>
    <w:rsid w:val="00BC6AEE"/>
    <w:rsid w:val="00BC6BF4"/>
    <w:rsid w:val="00BC6D39"/>
    <w:rsid w:val="00BC7273"/>
    <w:rsid w:val="00BC743A"/>
    <w:rsid w:val="00BD0577"/>
    <w:rsid w:val="00BD1EE6"/>
    <w:rsid w:val="00BD394A"/>
    <w:rsid w:val="00BD5AAF"/>
    <w:rsid w:val="00BD62BC"/>
    <w:rsid w:val="00BD6CC5"/>
    <w:rsid w:val="00BD7B04"/>
    <w:rsid w:val="00BE2CFB"/>
    <w:rsid w:val="00BE2DAC"/>
    <w:rsid w:val="00BE3264"/>
    <w:rsid w:val="00BE3E00"/>
    <w:rsid w:val="00BE3EA7"/>
    <w:rsid w:val="00BE4A94"/>
    <w:rsid w:val="00BE7455"/>
    <w:rsid w:val="00BE7E3C"/>
    <w:rsid w:val="00BF076B"/>
    <w:rsid w:val="00BF17BE"/>
    <w:rsid w:val="00BF2600"/>
    <w:rsid w:val="00BF5878"/>
    <w:rsid w:val="00BF5FA2"/>
    <w:rsid w:val="00BF606C"/>
    <w:rsid w:val="00BF69C3"/>
    <w:rsid w:val="00BF69F2"/>
    <w:rsid w:val="00BF74C0"/>
    <w:rsid w:val="00C008B1"/>
    <w:rsid w:val="00C01E86"/>
    <w:rsid w:val="00C026A0"/>
    <w:rsid w:val="00C031CF"/>
    <w:rsid w:val="00C053E4"/>
    <w:rsid w:val="00C05548"/>
    <w:rsid w:val="00C06568"/>
    <w:rsid w:val="00C0714F"/>
    <w:rsid w:val="00C0764B"/>
    <w:rsid w:val="00C1186B"/>
    <w:rsid w:val="00C119FE"/>
    <w:rsid w:val="00C141E4"/>
    <w:rsid w:val="00C15036"/>
    <w:rsid w:val="00C16578"/>
    <w:rsid w:val="00C1758B"/>
    <w:rsid w:val="00C2137A"/>
    <w:rsid w:val="00C2187A"/>
    <w:rsid w:val="00C2230D"/>
    <w:rsid w:val="00C23530"/>
    <w:rsid w:val="00C250BA"/>
    <w:rsid w:val="00C26994"/>
    <w:rsid w:val="00C305B9"/>
    <w:rsid w:val="00C31799"/>
    <w:rsid w:val="00C33C16"/>
    <w:rsid w:val="00C33F40"/>
    <w:rsid w:val="00C35CD4"/>
    <w:rsid w:val="00C36457"/>
    <w:rsid w:val="00C36801"/>
    <w:rsid w:val="00C36BB6"/>
    <w:rsid w:val="00C404FE"/>
    <w:rsid w:val="00C41E2D"/>
    <w:rsid w:val="00C425E9"/>
    <w:rsid w:val="00C429E2"/>
    <w:rsid w:val="00C429F2"/>
    <w:rsid w:val="00C430B0"/>
    <w:rsid w:val="00C45BCA"/>
    <w:rsid w:val="00C46A5A"/>
    <w:rsid w:val="00C47ECA"/>
    <w:rsid w:val="00C505E6"/>
    <w:rsid w:val="00C50B9E"/>
    <w:rsid w:val="00C5130E"/>
    <w:rsid w:val="00C51E58"/>
    <w:rsid w:val="00C5253F"/>
    <w:rsid w:val="00C5258D"/>
    <w:rsid w:val="00C53201"/>
    <w:rsid w:val="00C53474"/>
    <w:rsid w:val="00C53AC1"/>
    <w:rsid w:val="00C54430"/>
    <w:rsid w:val="00C54475"/>
    <w:rsid w:val="00C54917"/>
    <w:rsid w:val="00C55B6B"/>
    <w:rsid w:val="00C560BD"/>
    <w:rsid w:val="00C56CBD"/>
    <w:rsid w:val="00C5753C"/>
    <w:rsid w:val="00C5785E"/>
    <w:rsid w:val="00C57C0D"/>
    <w:rsid w:val="00C60347"/>
    <w:rsid w:val="00C60996"/>
    <w:rsid w:val="00C6139E"/>
    <w:rsid w:val="00C614E0"/>
    <w:rsid w:val="00C6195D"/>
    <w:rsid w:val="00C61A3E"/>
    <w:rsid w:val="00C6315E"/>
    <w:rsid w:val="00C636AF"/>
    <w:rsid w:val="00C64866"/>
    <w:rsid w:val="00C64E65"/>
    <w:rsid w:val="00C64EE6"/>
    <w:rsid w:val="00C656CE"/>
    <w:rsid w:val="00C673B2"/>
    <w:rsid w:val="00C67A21"/>
    <w:rsid w:val="00C70DDD"/>
    <w:rsid w:val="00C71E64"/>
    <w:rsid w:val="00C723B9"/>
    <w:rsid w:val="00C726FD"/>
    <w:rsid w:val="00C72C9C"/>
    <w:rsid w:val="00C73738"/>
    <w:rsid w:val="00C73DDA"/>
    <w:rsid w:val="00C7482B"/>
    <w:rsid w:val="00C75962"/>
    <w:rsid w:val="00C76C93"/>
    <w:rsid w:val="00C77439"/>
    <w:rsid w:val="00C815BE"/>
    <w:rsid w:val="00C83059"/>
    <w:rsid w:val="00C836FB"/>
    <w:rsid w:val="00C859BC"/>
    <w:rsid w:val="00C86322"/>
    <w:rsid w:val="00C87882"/>
    <w:rsid w:val="00C878B0"/>
    <w:rsid w:val="00C87C71"/>
    <w:rsid w:val="00C90107"/>
    <w:rsid w:val="00C91705"/>
    <w:rsid w:val="00C921A9"/>
    <w:rsid w:val="00C93371"/>
    <w:rsid w:val="00C93BB7"/>
    <w:rsid w:val="00C93D35"/>
    <w:rsid w:val="00C94859"/>
    <w:rsid w:val="00C95836"/>
    <w:rsid w:val="00C95E45"/>
    <w:rsid w:val="00C9666E"/>
    <w:rsid w:val="00C967C8"/>
    <w:rsid w:val="00C976BD"/>
    <w:rsid w:val="00C97A4A"/>
    <w:rsid w:val="00C97E3C"/>
    <w:rsid w:val="00CA0848"/>
    <w:rsid w:val="00CA1731"/>
    <w:rsid w:val="00CA1764"/>
    <w:rsid w:val="00CA28BE"/>
    <w:rsid w:val="00CA2FB7"/>
    <w:rsid w:val="00CA3A31"/>
    <w:rsid w:val="00CA3A91"/>
    <w:rsid w:val="00CA4EB0"/>
    <w:rsid w:val="00CA57BF"/>
    <w:rsid w:val="00CA7784"/>
    <w:rsid w:val="00CB1A19"/>
    <w:rsid w:val="00CB26C6"/>
    <w:rsid w:val="00CB319A"/>
    <w:rsid w:val="00CB3CB6"/>
    <w:rsid w:val="00CB4369"/>
    <w:rsid w:val="00CB4F85"/>
    <w:rsid w:val="00CB6768"/>
    <w:rsid w:val="00CC0BE8"/>
    <w:rsid w:val="00CC155C"/>
    <w:rsid w:val="00CC2266"/>
    <w:rsid w:val="00CC280A"/>
    <w:rsid w:val="00CC2EBB"/>
    <w:rsid w:val="00CC3775"/>
    <w:rsid w:val="00CC601D"/>
    <w:rsid w:val="00CC66A9"/>
    <w:rsid w:val="00CC70DD"/>
    <w:rsid w:val="00CC70E3"/>
    <w:rsid w:val="00CC74CA"/>
    <w:rsid w:val="00CD021A"/>
    <w:rsid w:val="00CD0296"/>
    <w:rsid w:val="00CD0F8C"/>
    <w:rsid w:val="00CD12BA"/>
    <w:rsid w:val="00CD12D1"/>
    <w:rsid w:val="00CD2199"/>
    <w:rsid w:val="00CD2BC8"/>
    <w:rsid w:val="00CD31D1"/>
    <w:rsid w:val="00CD3601"/>
    <w:rsid w:val="00CD5FCF"/>
    <w:rsid w:val="00CD70E6"/>
    <w:rsid w:val="00CD7E25"/>
    <w:rsid w:val="00CE0FF4"/>
    <w:rsid w:val="00CE150E"/>
    <w:rsid w:val="00CE4552"/>
    <w:rsid w:val="00CE485A"/>
    <w:rsid w:val="00CE58BE"/>
    <w:rsid w:val="00CE77BC"/>
    <w:rsid w:val="00CF023B"/>
    <w:rsid w:val="00CF036A"/>
    <w:rsid w:val="00CF3F69"/>
    <w:rsid w:val="00CF6032"/>
    <w:rsid w:val="00CF6DC1"/>
    <w:rsid w:val="00CF740C"/>
    <w:rsid w:val="00D014E2"/>
    <w:rsid w:val="00D02478"/>
    <w:rsid w:val="00D03170"/>
    <w:rsid w:val="00D031B9"/>
    <w:rsid w:val="00D0354F"/>
    <w:rsid w:val="00D04A7B"/>
    <w:rsid w:val="00D079C9"/>
    <w:rsid w:val="00D10ACF"/>
    <w:rsid w:val="00D10C53"/>
    <w:rsid w:val="00D11858"/>
    <w:rsid w:val="00D11E8F"/>
    <w:rsid w:val="00D12715"/>
    <w:rsid w:val="00D128EF"/>
    <w:rsid w:val="00D12C02"/>
    <w:rsid w:val="00D1358C"/>
    <w:rsid w:val="00D16D08"/>
    <w:rsid w:val="00D17916"/>
    <w:rsid w:val="00D20E27"/>
    <w:rsid w:val="00D20F1E"/>
    <w:rsid w:val="00D2395B"/>
    <w:rsid w:val="00D23EB3"/>
    <w:rsid w:val="00D24102"/>
    <w:rsid w:val="00D255EC"/>
    <w:rsid w:val="00D26234"/>
    <w:rsid w:val="00D262AA"/>
    <w:rsid w:val="00D262BC"/>
    <w:rsid w:val="00D30816"/>
    <w:rsid w:val="00D30D23"/>
    <w:rsid w:val="00D31335"/>
    <w:rsid w:val="00D31631"/>
    <w:rsid w:val="00D318F7"/>
    <w:rsid w:val="00D325F7"/>
    <w:rsid w:val="00D327E5"/>
    <w:rsid w:val="00D334FB"/>
    <w:rsid w:val="00D35018"/>
    <w:rsid w:val="00D37504"/>
    <w:rsid w:val="00D37B7E"/>
    <w:rsid w:val="00D421D5"/>
    <w:rsid w:val="00D429B4"/>
    <w:rsid w:val="00D45899"/>
    <w:rsid w:val="00D46883"/>
    <w:rsid w:val="00D502D0"/>
    <w:rsid w:val="00D51376"/>
    <w:rsid w:val="00D51830"/>
    <w:rsid w:val="00D538FE"/>
    <w:rsid w:val="00D53FB1"/>
    <w:rsid w:val="00D54059"/>
    <w:rsid w:val="00D55944"/>
    <w:rsid w:val="00D55E1E"/>
    <w:rsid w:val="00D5635D"/>
    <w:rsid w:val="00D61958"/>
    <w:rsid w:val="00D62822"/>
    <w:rsid w:val="00D63C0B"/>
    <w:rsid w:val="00D63DC4"/>
    <w:rsid w:val="00D64511"/>
    <w:rsid w:val="00D64725"/>
    <w:rsid w:val="00D64B7A"/>
    <w:rsid w:val="00D651CE"/>
    <w:rsid w:val="00D66151"/>
    <w:rsid w:val="00D66EC3"/>
    <w:rsid w:val="00D672F9"/>
    <w:rsid w:val="00D67BB4"/>
    <w:rsid w:val="00D7124C"/>
    <w:rsid w:val="00D71A45"/>
    <w:rsid w:val="00D76F3C"/>
    <w:rsid w:val="00D7707F"/>
    <w:rsid w:val="00D77A83"/>
    <w:rsid w:val="00D8115A"/>
    <w:rsid w:val="00D82BA2"/>
    <w:rsid w:val="00D82FAF"/>
    <w:rsid w:val="00D842E8"/>
    <w:rsid w:val="00D85D35"/>
    <w:rsid w:val="00D86D8B"/>
    <w:rsid w:val="00D901AF"/>
    <w:rsid w:val="00D910FE"/>
    <w:rsid w:val="00D93FFA"/>
    <w:rsid w:val="00D95032"/>
    <w:rsid w:val="00D957F4"/>
    <w:rsid w:val="00D965F9"/>
    <w:rsid w:val="00D97189"/>
    <w:rsid w:val="00D9751B"/>
    <w:rsid w:val="00D977B1"/>
    <w:rsid w:val="00DA0084"/>
    <w:rsid w:val="00DA0373"/>
    <w:rsid w:val="00DA2A89"/>
    <w:rsid w:val="00DA3DA5"/>
    <w:rsid w:val="00DA4857"/>
    <w:rsid w:val="00DA4B2A"/>
    <w:rsid w:val="00DA636D"/>
    <w:rsid w:val="00DA6A5C"/>
    <w:rsid w:val="00DA772D"/>
    <w:rsid w:val="00DA7B1B"/>
    <w:rsid w:val="00DB168A"/>
    <w:rsid w:val="00DB2931"/>
    <w:rsid w:val="00DB2A67"/>
    <w:rsid w:val="00DB4A9C"/>
    <w:rsid w:val="00DB4B51"/>
    <w:rsid w:val="00DB4BB6"/>
    <w:rsid w:val="00DB5A49"/>
    <w:rsid w:val="00DB5E91"/>
    <w:rsid w:val="00DB5FA6"/>
    <w:rsid w:val="00DB66CD"/>
    <w:rsid w:val="00DB6758"/>
    <w:rsid w:val="00DB69A9"/>
    <w:rsid w:val="00DB7743"/>
    <w:rsid w:val="00DB7C58"/>
    <w:rsid w:val="00DC2376"/>
    <w:rsid w:val="00DC2AA7"/>
    <w:rsid w:val="00DC2E63"/>
    <w:rsid w:val="00DC4561"/>
    <w:rsid w:val="00DC4CD1"/>
    <w:rsid w:val="00DC6455"/>
    <w:rsid w:val="00DC6B94"/>
    <w:rsid w:val="00DC72BC"/>
    <w:rsid w:val="00DD03A6"/>
    <w:rsid w:val="00DD0867"/>
    <w:rsid w:val="00DD1C02"/>
    <w:rsid w:val="00DD3671"/>
    <w:rsid w:val="00DD3C21"/>
    <w:rsid w:val="00DD4F69"/>
    <w:rsid w:val="00DD510C"/>
    <w:rsid w:val="00DD5695"/>
    <w:rsid w:val="00DD5DA1"/>
    <w:rsid w:val="00DD6063"/>
    <w:rsid w:val="00DD6A2F"/>
    <w:rsid w:val="00DD745D"/>
    <w:rsid w:val="00DE064A"/>
    <w:rsid w:val="00DE1113"/>
    <w:rsid w:val="00DE18E2"/>
    <w:rsid w:val="00DE23BF"/>
    <w:rsid w:val="00DE2E05"/>
    <w:rsid w:val="00DE31ED"/>
    <w:rsid w:val="00DE3B4A"/>
    <w:rsid w:val="00DE3B4E"/>
    <w:rsid w:val="00DE4960"/>
    <w:rsid w:val="00DE4E53"/>
    <w:rsid w:val="00DE5320"/>
    <w:rsid w:val="00DE54E3"/>
    <w:rsid w:val="00DE5825"/>
    <w:rsid w:val="00DE65B8"/>
    <w:rsid w:val="00DE6E93"/>
    <w:rsid w:val="00DE7FB0"/>
    <w:rsid w:val="00DF1CC4"/>
    <w:rsid w:val="00DF2FD5"/>
    <w:rsid w:val="00DF5031"/>
    <w:rsid w:val="00DF51B6"/>
    <w:rsid w:val="00DF5786"/>
    <w:rsid w:val="00DF5910"/>
    <w:rsid w:val="00DF6D71"/>
    <w:rsid w:val="00DF77E1"/>
    <w:rsid w:val="00DF7FF4"/>
    <w:rsid w:val="00E02412"/>
    <w:rsid w:val="00E037ED"/>
    <w:rsid w:val="00E04253"/>
    <w:rsid w:val="00E054BD"/>
    <w:rsid w:val="00E05F6B"/>
    <w:rsid w:val="00E05FFC"/>
    <w:rsid w:val="00E06DDA"/>
    <w:rsid w:val="00E06EFA"/>
    <w:rsid w:val="00E104EC"/>
    <w:rsid w:val="00E10B21"/>
    <w:rsid w:val="00E10CBD"/>
    <w:rsid w:val="00E10E7C"/>
    <w:rsid w:val="00E12B61"/>
    <w:rsid w:val="00E12B93"/>
    <w:rsid w:val="00E131B8"/>
    <w:rsid w:val="00E1321A"/>
    <w:rsid w:val="00E13500"/>
    <w:rsid w:val="00E142A2"/>
    <w:rsid w:val="00E16026"/>
    <w:rsid w:val="00E17AC0"/>
    <w:rsid w:val="00E20AE5"/>
    <w:rsid w:val="00E21029"/>
    <w:rsid w:val="00E21E07"/>
    <w:rsid w:val="00E21EB1"/>
    <w:rsid w:val="00E21F70"/>
    <w:rsid w:val="00E2222A"/>
    <w:rsid w:val="00E22C79"/>
    <w:rsid w:val="00E23C57"/>
    <w:rsid w:val="00E23CB7"/>
    <w:rsid w:val="00E2527E"/>
    <w:rsid w:val="00E265B7"/>
    <w:rsid w:val="00E26E0F"/>
    <w:rsid w:val="00E302C0"/>
    <w:rsid w:val="00E31CC0"/>
    <w:rsid w:val="00E3405E"/>
    <w:rsid w:val="00E344D5"/>
    <w:rsid w:val="00E35703"/>
    <w:rsid w:val="00E40217"/>
    <w:rsid w:val="00E40908"/>
    <w:rsid w:val="00E4092A"/>
    <w:rsid w:val="00E40A39"/>
    <w:rsid w:val="00E44322"/>
    <w:rsid w:val="00E44926"/>
    <w:rsid w:val="00E44EF4"/>
    <w:rsid w:val="00E4570D"/>
    <w:rsid w:val="00E46187"/>
    <w:rsid w:val="00E53915"/>
    <w:rsid w:val="00E54F0B"/>
    <w:rsid w:val="00E553B8"/>
    <w:rsid w:val="00E56AE1"/>
    <w:rsid w:val="00E56BC1"/>
    <w:rsid w:val="00E57D23"/>
    <w:rsid w:val="00E604B0"/>
    <w:rsid w:val="00E6145E"/>
    <w:rsid w:val="00E61B85"/>
    <w:rsid w:val="00E6368A"/>
    <w:rsid w:val="00E64C6B"/>
    <w:rsid w:val="00E64FCB"/>
    <w:rsid w:val="00E65F9D"/>
    <w:rsid w:val="00E6605A"/>
    <w:rsid w:val="00E66302"/>
    <w:rsid w:val="00E66B72"/>
    <w:rsid w:val="00E711D6"/>
    <w:rsid w:val="00E73160"/>
    <w:rsid w:val="00E73DB9"/>
    <w:rsid w:val="00E77E44"/>
    <w:rsid w:val="00E809E4"/>
    <w:rsid w:val="00E8210C"/>
    <w:rsid w:val="00E838BA"/>
    <w:rsid w:val="00E83A99"/>
    <w:rsid w:val="00E84051"/>
    <w:rsid w:val="00E84EDC"/>
    <w:rsid w:val="00E85C61"/>
    <w:rsid w:val="00E860FF"/>
    <w:rsid w:val="00E871C4"/>
    <w:rsid w:val="00E87535"/>
    <w:rsid w:val="00E9062C"/>
    <w:rsid w:val="00E910ED"/>
    <w:rsid w:val="00E917D5"/>
    <w:rsid w:val="00E938AC"/>
    <w:rsid w:val="00E959D5"/>
    <w:rsid w:val="00E95B0C"/>
    <w:rsid w:val="00E96B5D"/>
    <w:rsid w:val="00E977E4"/>
    <w:rsid w:val="00EA017F"/>
    <w:rsid w:val="00EA021A"/>
    <w:rsid w:val="00EA0A55"/>
    <w:rsid w:val="00EA0C43"/>
    <w:rsid w:val="00EA0EEF"/>
    <w:rsid w:val="00EA19B1"/>
    <w:rsid w:val="00EA4841"/>
    <w:rsid w:val="00EA4B7D"/>
    <w:rsid w:val="00EA4EC6"/>
    <w:rsid w:val="00EA5365"/>
    <w:rsid w:val="00EA7F71"/>
    <w:rsid w:val="00EB0C8A"/>
    <w:rsid w:val="00EB179F"/>
    <w:rsid w:val="00EB313B"/>
    <w:rsid w:val="00EB6DDE"/>
    <w:rsid w:val="00EB70B5"/>
    <w:rsid w:val="00EB70CA"/>
    <w:rsid w:val="00EB7F08"/>
    <w:rsid w:val="00EC01D8"/>
    <w:rsid w:val="00EC0A43"/>
    <w:rsid w:val="00EC0EB3"/>
    <w:rsid w:val="00EC3FA7"/>
    <w:rsid w:val="00EC54BC"/>
    <w:rsid w:val="00EC6363"/>
    <w:rsid w:val="00EC6787"/>
    <w:rsid w:val="00EC6D3D"/>
    <w:rsid w:val="00ED05E4"/>
    <w:rsid w:val="00ED0A64"/>
    <w:rsid w:val="00ED6399"/>
    <w:rsid w:val="00ED63C6"/>
    <w:rsid w:val="00ED6656"/>
    <w:rsid w:val="00ED6FC1"/>
    <w:rsid w:val="00ED7632"/>
    <w:rsid w:val="00ED78AF"/>
    <w:rsid w:val="00ED7BA9"/>
    <w:rsid w:val="00EE04BD"/>
    <w:rsid w:val="00EE0AB5"/>
    <w:rsid w:val="00EE0CF2"/>
    <w:rsid w:val="00EE1406"/>
    <w:rsid w:val="00EE1B73"/>
    <w:rsid w:val="00EE1EA9"/>
    <w:rsid w:val="00EE21CA"/>
    <w:rsid w:val="00EE2327"/>
    <w:rsid w:val="00EE2421"/>
    <w:rsid w:val="00EE2647"/>
    <w:rsid w:val="00EE2A7F"/>
    <w:rsid w:val="00EE337F"/>
    <w:rsid w:val="00EE33B4"/>
    <w:rsid w:val="00EE3E43"/>
    <w:rsid w:val="00EE4242"/>
    <w:rsid w:val="00EE7344"/>
    <w:rsid w:val="00EE7E14"/>
    <w:rsid w:val="00EF4004"/>
    <w:rsid w:val="00EF6390"/>
    <w:rsid w:val="00EF78E6"/>
    <w:rsid w:val="00F0071B"/>
    <w:rsid w:val="00F016AB"/>
    <w:rsid w:val="00F017FA"/>
    <w:rsid w:val="00F01899"/>
    <w:rsid w:val="00F01DAE"/>
    <w:rsid w:val="00F02771"/>
    <w:rsid w:val="00F02C5E"/>
    <w:rsid w:val="00F02CCB"/>
    <w:rsid w:val="00F03CA1"/>
    <w:rsid w:val="00F05315"/>
    <w:rsid w:val="00F10E1C"/>
    <w:rsid w:val="00F13384"/>
    <w:rsid w:val="00F13652"/>
    <w:rsid w:val="00F15345"/>
    <w:rsid w:val="00F15DA8"/>
    <w:rsid w:val="00F16F47"/>
    <w:rsid w:val="00F17AB8"/>
    <w:rsid w:val="00F17EFA"/>
    <w:rsid w:val="00F20EC5"/>
    <w:rsid w:val="00F21922"/>
    <w:rsid w:val="00F22FE0"/>
    <w:rsid w:val="00F23002"/>
    <w:rsid w:val="00F23B77"/>
    <w:rsid w:val="00F24D8B"/>
    <w:rsid w:val="00F24E12"/>
    <w:rsid w:val="00F25387"/>
    <w:rsid w:val="00F25BCE"/>
    <w:rsid w:val="00F26F1D"/>
    <w:rsid w:val="00F26F91"/>
    <w:rsid w:val="00F27705"/>
    <w:rsid w:val="00F27CA4"/>
    <w:rsid w:val="00F30140"/>
    <w:rsid w:val="00F30983"/>
    <w:rsid w:val="00F35767"/>
    <w:rsid w:val="00F35A85"/>
    <w:rsid w:val="00F40686"/>
    <w:rsid w:val="00F416BD"/>
    <w:rsid w:val="00F42F44"/>
    <w:rsid w:val="00F44925"/>
    <w:rsid w:val="00F47294"/>
    <w:rsid w:val="00F47501"/>
    <w:rsid w:val="00F50770"/>
    <w:rsid w:val="00F51138"/>
    <w:rsid w:val="00F51338"/>
    <w:rsid w:val="00F5209C"/>
    <w:rsid w:val="00F5340F"/>
    <w:rsid w:val="00F55110"/>
    <w:rsid w:val="00F5630B"/>
    <w:rsid w:val="00F57529"/>
    <w:rsid w:val="00F60A2A"/>
    <w:rsid w:val="00F616C6"/>
    <w:rsid w:val="00F61F07"/>
    <w:rsid w:val="00F62281"/>
    <w:rsid w:val="00F638C2"/>
    <w:rsid w:val="00F645C4"/>
    <w:rsid w:val="00F64BA3"/>
    <w:rsid w:val="00F64CF3"/>
    <w:rsid w:val="00F64F38"/>
    <w:rsid w:val="00F650A6"/>
    <w:rsid w:val="00F657D4"/>
    <w:rsid w:val="00F66453"/>
    <w:rsid w:val="00F665A5"/>
    <w:rsid w:val="00F67603"/>
    <w:rsid w:val="00F67FFB"/>
    <w:rsid w:val="00F70CE1"/>
    <w:rsid w:val="00F71032"/>
    <w:rsid w:val="00F710D9"/>
    <w:rsid w:val="00F71DC9"/>
    <w:rsid w:val="00F731CC"/>
    <w:rsid w:val="00F73B2D"/>
    <w:rsid w:val="00F741C2"/>
    <w:rsid w:val="00F75A10"/>
    <w:rsid w:val="00F80760"/>
    <w:rsid w:val="00F8163E"/>
    <w:rsid w:val="00F81A4D"/>
    <w:rsid w:val="00F82671"/>
    <w:rsid w:val="00F829BF"/>
    <w:rsid w:val="00F836EA"/>
    <w:rsid w:val="00F85C21"/>
    <w:rsid w:val="00F85C81"/>
    <w:rsid w:val="00F902F8"/>
    <w:rsid w:val="00F90A5E"/>
    <w:rsid w:val="00F90B0D"/>
    <w:rsid w:val="00F90BEC"/>
    <w:rsid w:val="00F925BA"/>
    <w:rsid w:val="00F9261C"/>
    <w:rsid w:val="00F934B9"/>
    <w:rsid w:val="00F93B06"/>
    <w:rsid w:val="00F94D53"/>
    <w:rsid w:val="00F97AF6"/>
    <w:rsid w:val="00FA08F2"/>
    <w:rsid w:val="00FA1604"/>
    <w:rsid w:val="00FA324A"/>
    <w:rsid w:val="00FA3356"/>
    <w:rsid w:val="00FA4282"/>
    <w:rsid w:val="00FA53D2"/>
    <w:rsid w:val="00FA6A94"/>
    <w:rsid w:val="00FA7BC1"/>
    <w:rsid w:val="00FB0550"/>
    <w:rsid w:val="00FB11C7"/>
    <w:rsid w:val="00FB19C0"/>
    <w:rsid w:val="00FB1A21"/>
    <w:rsid w:val="00FB2BC8"/>
    <w:rsid w:val="00FB2CDD"/>
    <w:rsid w:val="00FB30B6"/>
    <w:rsid w:val="00FB38DC"/>
    <w:rsid w:val="00FB4249"/>
    <w:rsid w:val="00FB5046"/>
    <w:rsid w:val="00FB6941"/>
    <w:rsid w:val="00FB6A4F"/>
    <w:rsid w:val="00FB7147"/>
    <w:rsid w:val="00FB7385"/>
    <w:rsid w:val="00FB76CF"/>
    <w:rsid w:val="00FB7F53"/>
    <w:rsid w:val="00FC3FEB"/>
    <w:rsid w:val="00FC51E1"/>
    <w:rsid w:val="00FC5E40"/>
    <w:rsid w:val="00FC5ED5"/>
    <w:rsid w:val="00FC63FE"/>
    <w:rsid w:val="00FC682B"/>
    <w:rsid w:val="00FC694B"/>
    <w:rsid w:val="00FC7A4A"/>
    <w:rsid w:val="00FD104A"/>
    <w:rsid w:val="00FD19A7"/>
    <w:rsid w:val="00FD29F6"/>
    <w:rsid w:val="00FD2AA0"/>
    <w:rsid w:val="00FD33B6"/>
    <w:rsid w:val="00FD361E"/>
    <w:rsid w:val="00FD44FC"/>
    <w:rsid w:val="00FD7031"/>
    <w:rsid w:val="00FD7076"/>
    <w:rsid w:val="00FD71D9"/>
    <w:rsid w:val="00FD7429"/>
    <w:rsid w:val="00FD77B1"/>
    <w:rsid w:val="00FD7EB4"/>
    <w:rsid w:val="00FD7EE2"/>
    <w:rsid w:val="00FE076D"/>
    <w:rsid w:val="00FE2DE3"/>
    <w:rsid w:val="00FE3816"/>
    <w:rsid w:val="00FE3ADA"/>
    <w:rsid w:val="00FE65C5"/>
    <w:rsid w:val="00FF066C"/>
    <w:rsid w:val="00FF0E2E"/>
    <w:rsid w:val="00FF0FA1"/>
    <w:rsid w:val="00FF2354"/>
    <w:rsid w:val="00FF2F6E"/>
    <w:rsid w:val="00FF3136"/>
    <w:rsid w:val="00FF33DC"/>
    <w:rsid w:val="00FF3A25"/>
    <w:rsid w:val="00FF41FB"/>
    <w:rsid w:val="00FF51ED"/>
    <w:rsid w:val="00FF5BB5"/>
    <w:rsid w:val="00FF6582"/>
    <w:rsid w:val="0164C965"/>
    <w:rsid w:val="0179E21D"/>
    <w:rsid w:val="01F1B62E"/>
    <w:rsid w:val="02ED3D06"/>
    <w:rsid w:val="031F494F"/>
    <w:rsid w:val="05F7E79A"/>
    <w:rsid w:val="063DE6B5"/>
    <w:rsid w:val="06C05EE3"/>
    <w:rsid w:val="0836CEF3"/>
    <w:rsid w:val="0852EA58"/>
    <w:rsid w:val="0873F435"/>
    <w:rsid w:val="08D33568"/>
    <w:rsid w:val="08F0167B"/>
    <w:rsid w:val="090B694F"/>
    <w:rsid w:val="09E6548E"/>
    <w:rsid w:val="0AB999DF"/>
    <w:rsid w:val="0B9D9DF8"/>
    <w:rsid w:val="0C4A0CB1"/>
    <w:rsid w:val="0C8C00AD"/>
    <w:rsid w:val="0DA02ED0"/>
    <w:rsid w:val="0DDE35D5"/>
    <w:rsid w:val="0E07F496"/>
    <w:rsid w:val="0EA21130"/>
    <w:rsid w:val="0F294C63"/>
    <w:rsid w:val="0FC3EAD7"/>
    <w:rsid w:val="1007671C"/>
    <w:rsid w:val="10304E52"/>
    <w:rsid w:val="1162B464"/>
    <w:rsid w:val="118B0EDF"/>
    <w:rsid w:val="11A3377D"/>
    <w:rsid w:val="12839406"/>
    <w:rsid w:val="130D3076"/>
    <w:rsid w:val="134A7FED"/>
    <w:rsid w:val="14E023A0"/>
    <w:rsid w:val="157A098C"/>
    <w:rsid w:val="169253D4"/>
    <w:rsid w:val="16D33615"/>
    <w:rsid w:val="17FDFC7B"/>
    <w:rsid w:val="1824D269"/>
    <w:rsid w:val="18E90CB7"/>
    <w:rsid w:val="19873B3C"/>
    <w:rsid w:val="199E368B"/>
    <w:rsid w:val="19DBEB6E"/>
    <w:rsid w:val="1A65512D"/>
    <w:rsid w:val="1AFCDE09"/>
    <w:rsid w:val="1B40149C"/>
    <w:rsid w:val="1B8C343F"/>
    <w:rsid w:val="1BB8D0D9"/>
    <w:rsid w:val="1BBFD7AF"/>
    <w:rsid w:val="1BC8CECD"/>
    <w:rsid w:val="1C2D37B5"/>
    <w:rsid w:val="1C63913C"/>
    <w:rsid w:val="1CC1CF4E"/>
    <w:rsid w:val="1D261F24"/>
    <w:rsid w:val="1E2A09CC"/>
    <w:rsid w:val="1F98BC23"/>
    <w:rsid w:val="200A58E4"/>
    <w:rsid w:val="200B02E7"/>
    <w:rsid w:val="2025786C"/>
    <w:rsid w:val="2049C487"/>
    <w:rsid w:val="208BC249"/>
    <w:rsid w:val="208DC6DF"/>
    <w:rsid w:val="20DEA29C"/>
    <w:rsid w:val="212DBFF8"/>
    <w:rsid w:val="21B24831"/>
    <w:rsid w:val="223E9F67"/>
    <w:rsid w:val="2283692E"/>
    <w:rsid w:val="22E7AE74"/>
    <w:rsid w:val="231ACF2E"/>
    <w:rsid w:val="23829AE3"/>
    <w:rsid w:val="23FE3401"/>
    <w:rsid w:val="250AD89B"/>
    <w:rsid w:val="257D92A6"/>
    <w:rsid w:val="27194DA9"/>
    <w:rsid w:val="278AA5AB"/>
    <w:rsid w:val="279B796C"/>
    <w:rsid w:val="27B807D4"/>
    <w:rsid w:val="27E99EAB"/>
    <w:rsid w:val="27F80130"/>
    <w:rsid w:val="2821D9FF"/>
    <w:rsid w:val="28879BE9"/>
    <w:rsid w:val="2907081A"/>
    <w:rsid w:val="296AFABD"/>
    <w:rsid w:val="298D5AF5"/>
    <w:rsid w:val="29991F1E"/>
    <w:rsid w:val="2A224BD4"/>
    <w:rsid w:val="2A59FD07"/>
    <w:rsid w:val="2B02A986"/>
    <w:rsid w:val="2B413062"/>
    <w:rsid w:val="2B48B93A"/>
    <w:rsid w:val="2B5FF6E8"/>
    <w:rsid w:val="2B79A10B"/>
    <w:rsid w:val="2B890DD3"/>
    <w:rsid w:val="2BF7A8E6"/>
    <w:rsid w:val="2CA10DBC"/>
    <w:rsid w:val="2CFA7168"/>
    <w:rsid w:val="2CFE9C58"/>
    <w:rsid w:val="2D4B8408"/>
    <w:rsid w:val="2DC18F00"/>
    <w:rsid w:val="2E4A66F9"/>
    <w:rsid w:val="2E788E84"/>
    <w:rsid w:val="2EB05B94"/>
    <w:rsid w:val="2EFDF4EA"/>
    <w:rsid w:val="2FC28779"/>
    <w:rsid w:val="30072170"/>
    <w:rsid w:val="3016E908"/>
    <w:rsid w:val="3044A0F6"/>
    <w:rsid w:val="30B0D77B"/>
    <w:rsid w:val="31936F1E"/>
    <w:rsid w:val="31A93B98"/>
    <w:rsid w:val="31B8060D"/>
    <w:rsid w:val="32A17675"/>
    <w:rsid w:val="32F930B9"/>
    <w:rsid w:val="33F38E4A"/>
    <w:rsid w:val="34466536"/>
    <w:rsid w:val="345798E8"/>
    <w:rsid w:val="34BB0A3C"/>
    <w:rsid w:val="360F29A4"/>
    <w:rsid w:val="3656DA9D"/>
    <w:rsid w:val="3663D388"/>
    <w:rsid w:val="367D22C0"/>
    <w:rsid w:val="37212273"/>
    <w:rsid w:val="37F30D33"/>
    <w:rsid w:val="3951DF1A"/>
    <w:rsid w:val="39FF950E"/>
    <w:rsid w:val="3B09443A"/>
    <w:rsid w:val="3BB0DC05"/>
    <w:rsid w:val="3C210B7F"/>
    <w:rsid w:val="3D13576D"/>
    <w:rsid w:val="3D1C8D26"/>
    <w:rsid w:val="3DB9D69F"/>
    <w:rsid w:val="3DDB1770"/>
    <w:rsid w:val="3E08040A"/>
    <w:rsid w:val="3E5655C9"/>
    <w:rsid w:val="3F1DE764"/>
    <w:rsid w:val="40C36C1E"/>
    <w:rsid w:val="40D22BB8"/>
    <w:rsid w:val="41826BE6"/>
    <w:rsid w:val="4193D363"/>
    <w:rsid w:val="42060DA6"/>
    <w:rsid w:val="42B6DA30"/>
    <w:rsid w:val="439139A2"/>
    <w:rsid w:val="43BBEDEA"/>
    <w:rsid w:val="43DF7AB2"/>
    <w:rsid w:val="43EABBD6"/>
    <w:rsid w:val="43F739BD"/>
    <w:rsid w:val="43F91C92"/>
    <w:rsid w:val="4438ACAB"/>
    <w:rsid w:val="4457335C"/>
    <w:rsid w:val="44A67EFD"/>
    <w:rsid w:val="44C9EED6"/>
    <w:rsid w:val="457D4000"/>
    <w:rsid w:val="45A97BBB"/>
    <w:rsid w:val="45E6A35C"/>
    <w:rsid w:val="463A711C"/>
    <w:rsid w:val="465F4414"/>
    <w:rsid w:val="4666B451"/>
    <w:rsid w:val="46A8537F"/>
    <w:rsid w:val="46F92A69"/>
    <w:rsid w:val="47D63301"/>
    <w:rsid w:val="48E9FA93"/>
    <w:rsid w:val="494FC047"/>
    <w:rsid w:val="497A9EDC"/>
    <w:rsid w:val="4993A159"/>
    <w:rsid w:val="49ADC99C"/>
    <w:rsid w:val="49BC70F7"/>
    <w:rsid w:val="49EF08EE"/>
    <w:rsid w:val="49F8D072"/>
    <w:rsid w:val="4A9FE415"/>
    <w:rsid w:val="4AE65BE8"/>
    <w:rsid w:val="4B26179E"/>
    <w:rsid w:val="4B59039B"/>
    <w:rsid w:val="4B978B47"/>
    <w:rsid w:val="4EC3B9EC"/>
    <w:rsid w:val="4EE295FC"/>
    <w:rsid w:val="4F0BC320"/>
    <w:rsid w:val="4F27103F"/>
    <w:rsid w:val="4F79806D"/>
    <w:rsid w:val="50506898"/>
    <w:rsid w:val="507762D1"/>
    <w:rsid w:val="50A08AA6"/>
    <w:rsid w:val="50A6FD1B"/>
    <w:rsid w:val="5180D2B3"/>
    <w:rsid w:val="51F5F0E7"/>
    <w:rsid w:val="520A4AF2"/>
    <w:rsid w:val="521A36BE"/>
    <w:rsid w:val="524BECA1"/>
    <w:rsid w:val="530AEFA1"/>
    <w:rsid w:val="530BBDFC"/>
    <w:rsid w:val="533B1AF1"/>
    <w:rsid w:val="5400DD98"/>
    <w:rsid w:val="54977662"/>
    <w:rsid w:val="5554B9B8"/>
    <w:rsid w:val="56ED4522"/>
    <w:rsid w:val="57332732"/>
    <w:rsid w:val="575641E1"/>
    <w:rsid w:val="57B0C75F"/>
    <w:rsid w:val="589089F7"/>
    <w:rsid w:val="58EB045F"/>
    <w:rsid w:val="58F6DBFE"/>
    <w:rsid w:val="593DDDD5"/>
    <w:rsid w:val="59B4FB89"/>
    <w:rsid w:val="59C3E56C"/>
    <w:rsid w:val="5A025B4A"/>
    <w:rsid w:val="5B02B8A2"/>
    <w:rsid w:val="5B2687C7"/>
    <w:rsid w:val="5B470537"/>
    <w:rsid w:val="5BCF734B"/>
    <w:rsid w:val="5C0A92D4"/>
    <w:rsid w:val="5CA19741"/>
    <w:rsid w:val="5E3D67A2"/>
    <w:rsid w:val="5E9EBDC4"/>
    <w:rsid w:val="5EDF9169"/>
    <w:rsid w:val="5F08AF4E"/>
    <w:rsid w:val="5F15E00F"/>
    <w:rsid w:val="5F1B8FDE"/>
    <w:rsid w:val="5FF16C04"/>
    <w:rsid w:val="5FF52743"/>
    <w:rsid w:val="605D0C18"/>
    <w:rsid w:val="60BABF4B"/>
    <w:rsid w:val="60E62C71"/>
    <w:rsid w:val="61476753"/>
    <w:rsid w:val="61610BD7"/>
    <w:rsid w:val="61F107EF"/>
    <w:rsid w:val="6247EE2D"/>
    <w:rsid w:val="6260DECC"/>
    <w:rsid w:val="6279D458"/>
    <w:rsid w:val="6338EEBF"/>
    <w:rsid w:val="63BDD24A"/>
    <w:rsid w:val="63EA6737"/>
    <w:rsid w:val="63F72BD3"/>
    <w:rsid w:val="63FCAF2D"/>
    <w:rsid w:val="64C345AE"/>
    <w:rsid w:val="65020F6A"/>
    <w:rsid w:val="6508305B"/>
    <w:rsid w:val="6519B70B"/>
    <w:rsid w:val="65B69307"/>
    <w:rsid w:val="68D02050"/>
    <w:rsid w:val="6976AD51"/>
    <w:rsid w:val="697A36A2"/>
    <w:rsid w:val="6AE8BE4B"/>
    <w:rsid w:val="6AF233A1"/>
    <w:rsid w:val="6B36BBFB"/>
    <w:rsid w:val="6B54A1DA"/>
    <w:rsid w:val="6B859AAC"/>
    <w:rsid w:val="6BC8E42F"/>
    <w:rsid w:val="6D714905"/>
    <w:rsid w:val="6DA6DBC8"/>
    <w:rsid w:val="6DE2C664"/>
    <w:rsid w:val="6E00ABC7"/>
    <w:rsid w:val="6E048811"/>
    <w:rsid w:val="6E92BFFD"/>
    <w:rsid w:val="6EA4F0CA"/>
    <w:rsid w:val="6EC74852"/>
    <w:rsid w:val="6ED0B904"/>
    <w:rsid w:val="6F216C08"/>
    <w:rsid w:val="6F444CF0"/>
    <w:rsid w:val="6FD0985F"/>
    <w:rsid w:val="6FF447E4"/>
    <w:rsid w:val="7109BFA9"/>
    <w:rsid w:val="7147267E"/>
    <w:rsid w:val="73A79215"/>
    <w:rsid w:val="73B86960"/>
    <w:rsid w:val="7483F108"/>
    <w:rsid w:val="76A2337A"/>
    <w:rsid w:val="77985C87"/>
    <w:rsid w:val="77EC2833"/>
    <w:rsid w:val="7871E0A3"/>
    <w:rsid w:val="78888747"/>
    <w:rsid w:val="790668C0"/>
    <w:rsid w:val="7A4ABF7C"/>
    <w:rsid w:val="7A55ED64"/>
    <w:rsid w:val="7A71E6C5"/>
    <w:rsid w:val="7A746E0A"/>
    <w:rsid w:val="7B5BBA79"/>
    <w:rsid w:val="7C172CCB"/>
    <w:rsid w:val="7CA2CC2E"/>
    <w:rsid w:val="7CDDA571"/>
    <w:rsid w:val="7DB828A5"/>
    <w:rsid w:val="7E6E9B4D"/>
    <w:rsid w:val="7FAC44C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1D7385"/>
  <w15:chartTrackingRefBased/>
  <w15:docId w15:val="{19D28932-C50E-458B-87DD-6228F6C92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qFormat="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35703"/>
    <w:rPr>
      <w:sz w:val="18"/>
      <w:szCs w:val="18"/>
      <w:lang w:val="en-GB"/>
    </w:rPr>
  </w:style>
  <w:style w:type="paragraph" w:styleId="Heading1">
    <w:name w:val="heading 1"/>
    <w:aliases w:val="Num heading 1"/>
    <w:basedOn w:val="Normal"/>
    <w:next w:val="Normal"/>
    <w:link w:val="Heading1Char"/>
    <w:uiPriority w:val="3"/>
    <w:qFormat/>
    <w:rsid w:val="00404A26"/>
    <w:pPr>
      <w:keepNext/>
      <w:keepLines/>
      <w:numPr>
        <w:numId w:val="5"/>
      </w:numPr>
      <w:spacing w:before="240" w:after="240"/>
      <w:outlineLvl w:val="0"/>
    </w:pPr>
    <w:rPr>
      <w:rFonts w:asciiTheme="majorHAnsi" w:eastAsiaTheme="majorEastAsia" w:hAnsiTheme="majorHAnsi" w:cstheme="majorBidi"/>
      <w:color w:val="005F7C" w:themeColor="accent1" w:themeShade="BF"/>
      <w:sz w:val="32"/>
      <w:szCs w:val="32"/>
    </w:rPr>
  </w:style>
  <w:style w:type="paragraph" w:styleId="Heading2">
    <w:name w:val="heading 2"/>
    <w:aliases w:val="Num heading 2"/>
    <w:basedOn w:val="Normal"/>
    <w:next w:val="Normal"/>
    <w:link w:val="Heading2Char"/>
    <w:uiPriority w:val="3"/>
    <w:qFormat/>
    <w:rsid w:val="00173A46"/>
    <w:pPr>
      <w:keepNext/>
      <w:keepLines/>
      <w:numPr>
        <w:ilvl w:val="1"/>
        <w:numId w:val="5"/>
      </w:numPr>
      <w:spacing w:before="120" w:after="120"/>
      <w:outlineLvl w:val="1"/>
    </w:pPr>
    <w:rPr>
      <w:rFonts w:asciiTheme="majorHAnsi" w:eastAsiaTheme="majorEastAsia" w:hAnsiTheme="majorHAnsi" w:cstheme="majorBidi"/>
      <w:color w:val="005F7C" w:themeColor="accent1" w:themeShade="BF"/>
      <w:sz w:val="28"/>
      <w:szCs w:val="28"/>
    </w:rPr>
  </w:style>
  <w:style w:type="paragraph" w:styleId="Heading3">
    <w:name w:val="heading 3"/>
    <w:aliases w:val="Num heading 3"/>
    <w:basedOn w:val="Normal"/>
    <w:next w:val="Normal"/>
    <w:link w:val="Heading3Char"/>
    <w:uiPriority w:val="3"/>
    <w:qFormat/>
    <w:rsid w:val="00173A46"/>
    <w:pPr>
      <w:keepNext/>
      <w:keepLines/>
      <w:numPr>
        <w:ilvl w:val="2"/>
        <w:numId w:val="5"/>
      </w:numPr>
      <w:spacing w:before="120" w:after="120"/>
      <w:outlineLvl w:val="2"/>
    </w:pPr>
    <w:rPr>
      <w:rFonts w:asciiTheme="majorHAnsi" w:eastAsiaTheme="majorEastAsia" w:hAnsiTheme="majorHAnsi" w:cstheme="majorBidi"/>
      <w:color w:val="005F7C" w:themeColor="accent1" w:themeShade="BF"/>
      <w:sz w:val="24"/>
      <w:szCs w:val="24"/>
    </w:rPr>
  </w:style>
  <w:style w:type="paragraph" w:styleId="Heading4">
    <w:name w:val="heading 4"/>
    <w:aliases w:val="Num heading 4"/>
    <w:basedOn w:val="Normal"/>
    <w:next w:val="Normal"/>
    <w:link w:val="Heading4Char"/>
    <w:uiPriority w:val="3"/>
    <w:qFormat/>
    <w:rsid w:val="00173A46"/>
    <w:pPr>
      <w:keepNext/>
      <w:keepLines/>
      <w:numPr>
        <w:ilvl w:val="3"/>
        <w:numId w:val="5"/>
      </w:numPr>
      <w:spacing w:before="120" w:after="120"/>
      <w:outlineLvl w:val="3"/>
    </w:pPr>
    <w:rPr>
      <w:rFonts w:asciiTheme="majorHAnsi" w:eastAsiaTheme="majorEastAsia" w:hAnsiTheme="majorHAnsi" w:cstheme="majorBidi"/>
      <w:color w:val="0080A6" w:themeColor="accent1"/>
      <w:sz w:val="24"/>
      <w:szCs w:val="24"/>
    </w:rPr>
  </w:style>
  <w:style w:type="paragraph" w:styleId="Heading5">
    <w:name w:val="heading 5"/>
    <w:aliases w:val="Num heading 5"/>
    <w:basedOn w:val="Normal"/>
    <w:next w:val="Normal"/>
    <w:link w:val="Heading5Char"/>
    <w:uiPriority w:val="3"/>
    <w:qFormat/>
    <w:rsid w:val="00173A46"/>
    <w:pPr>
      <w:keepNext/>
      <w:keepLines/>
      <w:numPr>
        <w:ilvl w:val="4"/>
        <w:numId w:val="5"/>
      </w:numPr>
      <w:spacing w:before="120" w:after="120"/>
      <w:outlineLvl w:val="4"/>
    </w:pPr>
    <w:rPr>
      <w:rFonts w:asciiTheme="majorHAnsi" w:eastAsiaTheme="majorEastAsia" w:hAnsiTheme="majorHAnsi" w:cstheme="majorBidi"/>
      <w:color w:val="24272C" w:themeColor="accent5"/>
      <w:sz w:val="22"/>
      <w:szCs w:val="22"/>
    </w:rPr>
  </w:style>
  <w:style w:type="paragraph" w:styleId="Heading6">
    <w:name w:val="heading 6"/>
    <w:aliases w:val="Num heading 6"/>
    <w:basedOn w:val="Normal"/>
    <w:next w:val="Normal"/>
    <w:link w:val="Heading6Char"/>
    <w:uiPriority w:val="3"/>
    <w:qFormat/>
    <w:rsid w:val="00AA2935"/>
    <w:pPr>
      <w:keepNext/>
      <w:keepLines/>
      <w:numPr>
        <w:ilvl w:val="5"/>
        <w:numId w:val="5"/>
      </w:numPr>
      <w:spacing w:before="120" w:after="120"/>
      <w:outlineLvl w:val="5"/>
    </w:pPr>
    <w:rPr>
      <w:rFonts w:asciiTheme="majorHAnsi" w:eastAsiaTheme="majorEastAsia" w:hAnsiTheme="majorHAnsi" w:cstheme="majorBidi"/>
      <w:color w:val="24272C" w:themeColor="accent5"/>
      <w14:textFill>
        <w14:solidFill>
          <w14:schemeClr w14:val="accent5">
            <w14:lumMod w14:val="75000"/>
            <w14:lumOff w14:val="25000"/>
            <w14:lumMod w14:val="50000"/>
            <w14:lumOff w14:val="50000"/>
          </w14:schemeClr>
        </w14:solidFill>
      </w14:textFill>
    </w:rPr>
  </w:style>
  <w:style w:type="paragraph" w:styleId="Heading7">
    <w:name w:val="heading 7"/>
    <w:aliases w:val="Subparagraph 1"/>
    <w:basedOn w:val="Normal"/>
    <w:next w:val="Normal"/>
    <w:link w:val="Heading7Char"/>
    <w:unhideWhenUsed/>
    <w:qFormat/>
    <w:rsid w:val="00A72DD5"/>
    <w:pPr>
      <w:numPr>
        <w:ilvl w:val="6"/>
        <w:numId w:val="5"/>
      </w:numPr>
      <w:outlineLvl w:val="6"/>
    </w:pPr>
    <w:rPr>
      <w:rFonts w:asciiTheme="majorHAnsi" w:eastAsiaTheme="majorEastAsia" w:hAnsiTheme="majorHAnsi" w:cstheme="majorBidi"/>
    </w:rPr>
  </w:style>
  <w:style w:type="paragraph" w:styleId="Heading8">
    <w:name w:val="heading 8"/>
    <w:aliases w:val="Subparagraph 2"/>
    <w:basedOn w:val="Normal"/>
    <w:next w:val="Normal"/>
    <w:link w:val="Heading8Char"/>
    <w:unhideWhenUsed/>
    <w:qFormat/>
    <w:rsid w:val="00346C95"/>
    <w:pPr>
      <w:numPr>
        <w:ilvl w:val="7"/>
        <w:numId w:val="5"/>
      </w:numPr>
      <w:outlineLvl w:val="7"/>
    </w:pPr>
    <w:rPr>
      <w:rFonts w:asciiTheme="majorHAnsi" w:eastAsiaTheme="majorEastAsia" w:hAnsiTheme="majorHAnsi" w:cstheme="majorBidi"/>
    </w:rPr>
  </w:style>
  <w:style w:type="paragraph" w:styleId="Heading9">
    <w:name w:val="heading 9"/>
    <w:aliases w:val="Subparagraph 3"/>
    <w:basedOn w:val="Normal"/>
    <w:next w:val="Normal"/>
    <w:link w:val="Heading9Char"/>
    <w:unhideWhenUsed/>
    <w:qFormat/>
    <w:rsid w:val="00A72DD5"/>
    <w:pPr>
      <w:numPr>
        <w:ilvl w:val="8"/>
        <w:numId w:val="5"/>
      </w:numPr>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6AF4"/>
    <w:pPr>
      <w:ind w:left="720"/>
      <w:contextualSpacing/>
    </w:pPr>
  </w:style>
  <w:style w:type="paragraph" w:styleId="ListBullet">
    <w:name w:val="List Bullet"/>
    <w:basedOn w:val="Normal"/>
    <w:next w:val="Normal"/>
    <w:qFormat/>
    <w:rsid w:val="005F0353"/>
    <w:pPr>
      <w:numPr>
        <w:numId w:val="1"/>
      </w:numPr>
      <w:tabs>
        <w:tab w:val="clear" w:pos="360"/>
      </w:tabs>
      <w:contextualSpacing/>
    </w:pPr>
  </w:style>
  <w:style w:type="paragraph" w:styleId="ListBullet2">
    <w:name w:val="List Bullet 2"/>
    <w:basedOn w:val="Normal"/>
    <w:next w:val="Normal"/>
    <w:qFormat/>
    <w:rsid w:val="00476C99"/>
    <w:pPr>
      <w:numPr>
        <w:numId w:val="3"/>
      </w:numPr>
      <w:ind w:left="714" w:hanging="357"/>
      <w:contextualSpacing/>
    </w:pPr>
  </w:style>
  <w:style w:type="paragraph" w:styleId="ListBullet3">
    <w:name w:val="List Bullet 3"/>
    <w:basedOn w:val="ListBullet2"/>
    <w:next w:val="Normal"/>
    <w:qFormat/>
    <w:rsid w:val="0038498F"/>
    <w:pPr>
      <w:ind w:left="1071"/>
    </w:pPr>
  </w:style>
  <w:style w:type="character" w:customStyle="1" w:styleId="Heading1Char">
    <w:name w:val="Heading 1 Char"/>
    <w:aliases w:val="Num heading 1 Char"/>
    <w:basedOn w:val="DefaultParagraphFont"/>
    <w:link w:val="Heading1"/>
    <w:uiPriority w:val="3"/>
    <w:rsid w:val="00404A26"/>
    <w:rPr>
      <w:rFonts w:asciiTheme="majorHAnsi" w:eastAsiaTheme="majorEastAsia" w:hAnsiTheme="majorHAnsi" w:cstheme="majorBidi"/>
      <w:color w:val="005F7C" w:themeColor="accent1" w:themeShade="BF"/>
      <w:sz w:val="32"/>
      <w:szCs w:val="32"/>
      <w:lang w:val="en-GB"/>
    </w:rPr>
  </w:style>
  <w:style w:type="character" w:customStyle="1" w:styleId="Heading2Char">
    <w:name w:val="Heading 2 Char"/>
    <w:aliases w:val="Num heading 2 Char"/>
    <w:basedOn w:val="DefaultParagraphFont"/>
    <w:link w:val="Heading2"/>
    <w:uiPriority w:val="3"/>
    <w:rsid w:val="00173A46"/>
    <w:rPr>
      <w:rFonts w:asciiTheme="majorHAnsi" w:eastAsiaTheme="majorEastAsia" w:hAnsiTheme="majorHAnsi" w:cstheme="majorBidi"/>
      <w:color w:val="005F7C" w:themeColor="accent1" w:themeShade="BF"/>
      <w:sz w:val="28"/>
      <w:szCs w:val="28"/>
      <w:lang w:val="en-GB"/>
    </w:rPr>
  </w:style>
  <w:style w:type="character" w:customStyle="1" w:styleId="Heading3Char">
    <w:name w:val="Heading 3 Char"/>
    <w:aliases w:val="Num heading 3 Char"/>
    <w:basedOn w:val="DefaultParagraphFont"/>
    <w:link w:val="Heading3"/>
    <w:uiPriority w:val="3"/>
    <w:rsid w:val="00173A46"/>
    <w:rPr>
      <w:rFonts w:asciiTheme="majorHAnsi" w:eastAsiaTheme="majorEastAsia" w:hAnsiTheme="majorHAnsi" w:cstheme="majorBidi"/>
      <w:color w:val="005F7C" w:themeColor="accent1" w:themeShade="BF"/>
      <w:sz w:val="24"/>
      <w:szCs w:val="24"/>
      <w:lang w:val="en-GB"/>
    </w:rPr>
  </w:style>
  <w:style w:type="character" w:customStyle="1" w:styleId="Heading4Char">
    <w:name w:val="Heading 4 Char"/>
    <w:aliases w:val="Num heading 4 Char"/>
    <w:basedOn w:val="DefaultParagraphFont"/>
    <w:link w:val="Heading4"/>
    <w:uiPriority w:val="3"/>
    <w:rsid w:val="00173A46"/>
    <w:rPr>
      <w:rFonts w:asciiTheme="majorHAnsi" w:eastAsiaTheme="majorEastAsia" w:hAnsiTheme="majorHAnsi" w:cstheme="majorBidi"/>
      <w:color w:val="0080A6" w:themeColor="accent1"/>
      <w:sz w:val="24"/>
      <w:szCs w:val="24"/>
      <w:lang w:val="en-GB"/>
    </w:rPr>
  </w:style>
  <w:style w:type="character" w:customStyle="1" w:styleId="Heading5Char">
    <w:name w:val="Heading 5 Char"/>
    <w:aliases w:val="Num heading 5 Char"/>
    <w:basedOn w:val="DefaultParagraphFont"/>
    <w:link w:val="Heading5"/>
    <w:uiPriority w:val="3"/>
    <w:rsid w:val="00173A46"/>
    <w:rPr>
      <w:rFonts w:asciiTheme="majorHAnsi" w:eastAsiaTheme="majorEastAsia" w:hAnsiTheme="majorHAnsi" w:cstheme="majorBidi"/>
      <w:color w:val="24272C" w:themeColor="accent5"/>
      <w:lang w:val="en-GB"/>
    </w:rPr>
  </w:style>
  <w:style w:type="character" w:customStyle="1" w:styleId="Heading6Char">
    <w:name w:val="Heading 6 Char"/>
    <w:aliases w:val="Num heading 6 Char"/>
    <w:basedOn w:val="DefaultParagraphFont"/>
    <w:link w:val="Heading6"/>
    <w:uiPriority w:val="3"/>
    <w:rsid w:val="00AA2935"/>
    <w:rPr>
      <w:rFonts w:asciiTheme="majorHAnsi" w:eastAsiaTheme="majorEastAsia" w:hAnsiTheme="majorHAnsi" w:cstheme="majorBidi"/>
      <w:color w:val="24272C" w:themeColor="accent5"/>
      <w:sz w:val="18"/>
      <w:szCs w:val="18"/>
      <w:lang w:val="en-GB"/>
      <w14:textFill>
        <w14:solidFill>
          <w14:schemeClr w14:val="accent5">
            <w14:lumMod w14:val="75000"/>
            <w14:lumOff w14:val="25000"/>
            <w14:lumMod w14:val="50000"/>
            <w14:lumOff w14:val="50000"/>
          </w14:schemeClr>
        </w14:solidFill>
      </w14:textFill>
    </w:rPr>
  </w:style>
  <w:style w:type="character" w:customStyle="1" w:styleId="Heading7Char">
    <w:name w:val="Heading 7 Char"/>
    <w:aliases w:val="Subparagraph 1 Char"/>
    <w:basedOn w:val="DefaultParagraphFont"/>
    <w:link w:val="Heading7"/>
    <w:rsid w:val="00012873"/>
    <w:rPr>
      <w:rFonts w:asciiTheme="majorHAnsi" w:eastAsiaTheme="majorEastAsia" w:hAnsiTheme="majorHAnsi" w:cstheme="majorBidi"/>
      <w:sz w:val="18"/>
      <w:szCs w:val="18"/>
      <w:lang w:val="en-GB"/>
    </w:rPr>
  </w:style>
  <w:style w:type="character" w:customStyle="1" w:styleId="Heading8Char">
    <w:name w:val="Heading 8 Char"/>
    <w:aliases w:val="Subparagraph 2 Char"/>
    <w:basedOn w:val="DefaultParagraphFont"/>
    <w:link w:val="Heading8"/>
    <w:rsid w:val="00012873"/>
    <w:rPr>
      <w:rFonts w:asciiTheme="majorHAnsi" w:eastAsiaTheme="majorEastAsia" w:hAnsiTheme="majorHAnsi" w:cstheme="majorBidi"/>
      <w:sz w:val="18"/>
      <w:szCs w:val="18"/>
      <w:lang w:val="en-GB"/>
    </w:rPr>
  </w:style>
  <w:style w:type="character" w:customStyle="1" w:styleId="Heading9Char">
    <w:name w:val="Heading 9 Char"/>
    <w:aliases w:val="Subparagraph 3 Char"/>
    <w:basedOn w:val="DefaultParagraphFont"/>
    <w:link w:val="Heading9"/>
    <w:rsid w:val="00012873"/>
    <w:rPr>
      <w:rFonts w:asciiTheme="majorHAnsi" w:eastAsiaTheme="majorEastAsia" w:hAnsiTheme="majorHAnsi" w:cstheme="majorBidi"/>
      <w:sz w:val="18"/>
      <w:szCs w:val="18"/>
      <w:lang w:val="en-GB"/>
    </w:rPr>
  </w:style>
  <w:style w:type="paragraph" w:customStyle="1" w:styleId="Header1">
    <w:name w:val="Header 1"/>
    <w:next w:val="Normal"/>
    <w:uiPriority w:val="3"/>
    <w:qFormat/>
    <w:rsid w:val="00404A26"/>
    <w:pPr>
      <w:spacing w:before="240" w:after="240"/>
    </w:pPr>
    <w:rPr>
      <w:rFonts w:asciiTheme="majorHAnsi" w:eastAsiaTheme="majorEastAsia" w:hAnsiTheme="majorHAnsi" w:cstheme="majorBidi"/>
      <w:color w:val="005F7C" w:themeColor="accent1" w:themeShade="BF"/>
      <w:sz w:val="32"/>
      <w:szCs w:val="32"/>
      <w:lang w:val="en-GB"/>
    </w:rPr>
  </w:style>
  <w:style w:type="paragraph" w:customStyle="1" w:styleId="Header2">
    <w:name w:val="Header 2"/>
    <w:basedOn w:val="Heading2"/>
    <w:next w:val="Normal"/>
    <w:uiPriority w:val="3"/>
    <w:qFormat/>
    <w:rsid w:val="00476C6A"/>
    <w:pPr>
      <w:numPr>
        <w:ilvl w:val="0"/>
        <w:numId w:val="0"/>
      </w:numPr>
    </w:pPr>
  </w:style>
  <w:style w:type="paragraph" w:customStyle="1" w:styleId="Header3">
    <w:name w:val="Header 3"/>
    <w:basedOn w:val="Heading3"/>
    <w:next w:val="Normal"/>
    <w:uiPriority w:val="3"/>
    <w:qFormat/>
    <w:rsid w:val="00346C95"/>
    <w:pPr>
      <w:numPr>
        <w:ilvl w:val="0"/>
        <w:numId w:val="0"/>
      </w:numPr>
    </w:pPr>
  </w:style>
  <w:style w:type="paragraph" w:customStyle="1" w:styleId="Header4">
    <w:name w:val="Header 4"/>
    <w:basedOn w:val="Heading4"/>
    <w:next w:val="Normal"/>
    <w:uiPriority w:val="3"/>
    <w:qFormat/>
    <w:rsid w:val="00476C6A"/>
    <w:pPr>
      <w:numPr>
        <w:ilvl w:val="0"/>
        <w:numId w:val="0"/>
      </w:numPr>
    </w:pPr>
  </w:style>
  <w:style w:type="paragraph" w:customStyle="1" w:styleId="Header5">
    <w:name w:val="Header 5"/>
    <w:basedOn w:val="Heading5"/>
    <w:next w:val="Normal"/>
    <w:uiPriority w:val="3"/>
    <w:qFormat/>
    <w:rsid w:val="00346C95"/>
    <w:pPr>
      <w:numPr>
        <w:ilvl w:val="0"/>
        <w:numId w:val="0"/>
      </w:numPr>
    </w:pPr>
  </w:style>
  <w:style w:type="paragraph" w:customStyle="1" w:styleId="Header6">
    <w:name w:val="Header 6"/>
    <w:basedOn w:val="Heading6"/>
    <w:next w:val="Normal"/>
    <w:uiPriority w:val="3"/>
    <w:qFormat/>
    <w:rsid w:val="00346C95"/>
    <w:pPr>
      <w:numPr>
        <w:ilvl w:val="0"/>
        <w:numId w:val="0"/>
      </w:numPr>
    </w:pPr>
  </w:style>
  <w:style w:type="character" w:styleId="Strong">
    <w:name w:val="Strong"/>
    <w:aliases w:val="*Bold"/>
    <w:basedOn w:val="DefaultParagraphFont"/>
    <w:uiPriority w:val="99"/>
    <w:qFormat/>
    <w:rsid w:val="00AF220A"/>
    <w:rPr>
      <w:b/>
      <w:bCs/>
    </w:rPr>
  </w:style>
  <w:style w:type="character" w:styleId="Emphasis">
    <w:name w:val="Emphasis"/>
    <w:aliases w:val="*Italics"/>
    <w:basedOn w:val="DefaultParagraphFont"/>
    <w:uiPriority w:val="20"/>
    <w:qFormat/>
    <w:rsid w:val="00AF220A"/>
    <w:rPr>
      <w:i/>
      <w:iCs/>
    </w:rPr>
  </w:style>
  <w:style w:type="character" w:customStyle="1" w:styleId="Superscript">
    <w:name w:val="*Superscript"/>
    <w:basedOn w:val="DefaultParagraphFont"/>
    <w:uiPriority w:val="99"/>
    <w:qFormat/>
    <w:rsid w:val="00AF220A"/>
    <w:rPr>
      <w:vertAlign w:val="superscript"/>
    </w:rPr>
  </w:style>
  <w:style w:type="character" w:customStyle="1" w:styleId="Subscript">
    <w:name w:val="*Subscript"/>
    <w:basedOn w:val="DefaultParagraphFont"/>
    <w:uiPriority w:val="99"/>
    <w:qFormat/>
    <w:rsid w:val="00AF220A"/>
    <w:rPr>
      <w:vertAlign w:val="subscript"/>
    </w:rPr>
  </w:style>
  <w:style w:type="character" w:customStyle="1" w:styleId="BoldItalics">
    <w:name w:val="*Bold + Italics"/>
    <w:basedOn w:val="DefaultParagraphFont"/>
    <w:uiPriority w:val="99"/>
    <w:qFormat/>
    <w:rsid w:val="00AF220A"/>
    <w:rPr>
      <w:b/>
      <w:i/>
    </w:rPr>
  </w:style>
  <w:style w:type="paragraph" w:customStyle="1" w:styleId="Contractheading">
    <w:name w:val="Contract heading"/>
    <w:basedOn w:val="Normal"/>
    <w:next w:val="Normal"/>
    <w:uiPriority w:val="3"/>
    <w:qFormat/>
    <w:rsid w:val="00A72DD5"/>
    <w:pPr>
      <w:keepNext/>
      <w:keepLines/>
      <w:numPr>
        <w:numId w:val="6"/>
      </w:numPr>
    </w:pPr>
    <w:rPr>
      <w:color w:val="0080A6" w:themeColor="accent1"/>
      <w:sz w:val="28"/>
      <w:szCs w:val="28"/>
    </w:rPr>
  </w:style>
  <w:style w:type="paragraph" w:customStyle="1" w:styleId="Contractlevel1">
    <w:name w:val="Contract level 1"/>
    <w:basedOn w:val="Normal"/>
    <w:next w:val="Normal"/>
    <w:uiPriority w:val="3"/>
    <w:qFormat/>
    <w:rsid w:val="00A72DD5"/>
    <w:pPr>
      <w:keepNext/>
      <w:keepLines/>
      <w:numPr>
        <w:ilvl w:val="1"/>
        <w:numId w:val="6"/>
      </w:numPr>
    </w:pPr>
    <w:rPr>
      <w:b/>
      <w:bCs/>
    </w:rPr>
  </w:style>
  <w:style w:type="paragraph" w:customStyle="1" w:styleId="Contractlevel2">
    <w:name w:val="Contract level 2"/>
    <w:basedOn w:val="Normal"/>
    <w:next w:val="Normal"/>
    <w:uiPriority w:val="3"/>
    <w:qFormat/>
    <w:rsid w:val="00AF220A"/>
    <w:pPr>
      <w:numPr>
        <w:ilvl w:val="2"/>
        <w:numId w:val="6"/>
      </w:numPr>
    </w:pPr>
  </w:style>
  <w:style w:type="paragraph" w:customStyle="1" w:styleId="Contractlevel3">
    <w:name w:val="Contract level 3"/>
    <w:basedOn w:val="Normal"/>
    <w:next w:val="Normal"/>
    <w:uiPriority w:val="3"/>
    <w:qFormat/>
    <w:rsid w:val="00AF220A"/>
    <w:pPr>
      <w:numPr>
        <w:ilvl w:val="3"/>
        <w:numId w:val="6"/>
      </w:numPr>
    </w:pPr>
  </w:style>
  <w:style w:type="table" w:styleId="TableGrid">
    <w:name w:val="Table Grid"/>
    <w:basedOn w:val="TableNormal"/>
    <w:uiPriority w:val="39"/>
    <w:rsid w:val="007C06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ractlevel4">
    <w:name w:val="Contract level 4"/>
    <w:basedOn w:val="Contractlevel3"/>
    <w:next w:val="Normal"/>
    <w:uiPriority w:val="3"/>
    <w:qFormat/>
    <w:rsid w:val="003A6D44"/>
    <w:pPr>
      <w:numPr>
        <w:ilvl w:val="4"/>
      </w:numPr>
    </w:pPr>
  </w:style>
  <w:style w:type="character" w:customStyle="1" w:styleId="Accentcolour1">
    <w:name w:val="*Accent colour 1"/>
    <w:basedOn w:val="DefaultParagraphFont"/>
    <w:uiPriority w:val="99"/>
    <w:qFormat/>
    <w:rsid w:val="00A72DD5"/>
    <w:rPr>
      <w:color w:val="0080A6" w:themeColor="accent1"/>
    </w:rPr>
  </w:style>
  <w:style w:type="character" w:customStyle="1" w:styleId="Accentcolour1bold">
    <w:name w:val="*Accent colour 1 bold"/>
    <w:basedOn w:val="Accentcolour1"/>
    <w:uiPriority w:val="99"/>
    <w:qFormat/>
    <w:rsid w:val="00A72DD5"/>
    <w:rPr>
      <w:b/>
      <w:color w:val="0080A6" w:themeColor="accent1"/>
    </w:rPr>
  </w:style>
  <w:style w:type="character" w:customStyle="1" w:styleId="Accentcolour2">
    <w:name w:val="*Accent colour 2"/>
    <w:basedOn w:val="DefaultParagraphFont"/>
    <w:uiPriority w:val="99"/>
    <w:qFormat/>
    <w:rsid w:val="00A21343"/>
    <w:rPr>
      <w:color w:val="D32737" w:themeColor="accent2"/>
    </w:rPr>
  </w:style>
  <w:style w:type="character" w:customStyle="1" w:styleId="Accentcolour3">
    <w:name w:val="*Accent colour 3"/>
    <w:basedOn w:val="DefaultParagraphFont"/>
    <w:uiPriority w:val="99"/>
    <w:qFormat/>
    <w:rsid w:val="00A21343"/>
    <w:rPr>
      <w:color w:val="00746A" w:themeColor="accent3"/>
    </w:rPr>
  </w:style>
  <w:style w:type="character" w:customStyle="1" w:styleId="Accentcolour4">
    <w:name w:val="*Accent colour 4"/>
    <w:basedOn w:val="DefaultParagraphFont"/>
    <w:uiPriority w:val="99"/>
    <w:qFormat/>
    <w:rsid w:val="00A21343"/>
    <w:rPr>
      <w:color w:val="0057BF" w:themeColor="accent4"/>
    </w:rPr>
  </w:style>
  <w:style w:type="character" w:customStyle="1" w:styleId="Accentcolour5">
    <w:name w:val="*Accent colour 5"/>
    <w:basedOn w:val="DefaultParagraphFont"/>
    <w:uiPriority w:val="99"/>
    <w:qFormat/>
    <w:rsid w:val="00A21343"/>
    <w:rPr>
      <w:color w:val="24272C" w:themeColor="accent5"/>
    </w:rPr>
  </w:style>
  <w:style w:type="character" w:customStyle="1" w:styleId="Accentcolour6">
    <w:name w:val="*Accent colour 6"/>
    <w:basedOn w:val="DefaultParagraphFont"/>
    <w:uiPriority w:val="99"/>
    <w:qFormat/>
    <w:rsid w:val="00A21343"/>
    <w:rPr>
      <w:color w:val="777777" w:themeColor="accent6"/>
    </w:rPr>
  </w:style>
  <w:style w:type="character" w:customStyle="1" w:styleId="Accentcolour6bold">
    <w:name w:val="*Accent colour 6 bold"/>
    <w:basedOn w:val="Accentcolour6"/>
    <w:uiPriority w:val="99"/>
    <w:qFormat/>
    <w:rsid w:val="00CD2199"/>
    <w:rPr>
      <w:b/>
      <w:color w:val="777777" w:themeColor="accent6"/>
    </w:rPr>
  </w:style>
  <w:style w:type="character" w:customStyle="1" w:styleId="Accentcolour5bold">
    <w:name w:val="*Accent colour 5 bold"/>
    <w:basedOn w:val="Accentcolour5"/>
    <w:uiPriority w:val="99"/>
    <w:qFormat/>
    <w:rsid w:val="00CD2199"/>
    <w:rPr>
      <w:b/>
      <w:color w:val="24272C" w:themeColor="accent5"/>
    </w:rPr>
  </w:style>
  <w:style w:type="character" w:customStyle="1" w:styleId="Accentcolour4bold">
    <w:name w:val="*Accent colour 4 bold"/>
    <w:basedOn w:val="Accentcolour4"/>
    <w:uiPriority w:val="99"/>
    <w:qFormat/>
    <w:rsid w:val="00CD2199"/>
    <w:rPr>
      <w:b/>
      <w:color w:val="0057BF" w:themeColor="accent4"/>
    </w:rPr>
  </w:style>
  <w:style w:type="character" w:customStyle="1" w:styleId="Accentcolour3bold">
    <w:name w:val="*Accent colour 3 bold"/>
    <w:basedOn w:val="Accentcolour3"/>
    <w:uiPriority w:val="99"/>
    <w:qFormat/>
    <w:rsid w:val="00CD2199"/>
    <w:rPr>
      <w:b/>
      <w:color w:val="00746A" w:themeColor="accent3"/>
    </w:rPr>
  </w:style>
  <w:style w:type="character" w:customStyle="1" w:styleId="Accentcolour2bold">
    <w:name w:val="*Accent colour 2 bold"/>
    <w:basedOn w:val="Accentcolour2"/>
    <w:uiPriority w:val="99"/>
    <w:qFormat/>
    <w:rsid w:val="00CD2199"/>
    <w:rPr>
      <w:b/>
      <w:color w:val="D32737" w:themeColor="accent2"/>
    </w:rPr>
  </w:style>
  <w:style w:type="paragraph" w:styleId="Caption">
    <w:name w:val="caption"/>
    <w:basedOn w:val="Normal"/>
    <w:next w:val="Normal"/>
    <w:uiPriority w:val="2"/>
    <w:qFormat/>
    <w:rsid w:val="00346C95"/>
    <w:pPr>
      <w:spacing w:before="200" w:after="80" w:line="240" w:lineRule="auto"/>
    </w:pPr>
    <w:rPr>
      <w:color w:val="0080A6" w:themeColor="accent1"/>
    </w:rPr>
  </w:style>
  <w:style w:type="paragraph" w:styleId="Title">
    <w:name w:val="Title"/>
    <w:aliases w:val="Cover title"/>
    <w:basedOn w:val="Normal"/>
    <w:next w:val="Normal"/>
    <w:link w:val="TitleChar"/>
    <w:uiPriority w:val="4"/>
    <w:qFormat/>
    <w:rsid w:val="00A63CE9"/>
    <w:pPr>
      <w:spacing w:before="7560" w:after="0" w:line="216" w:lineRule="auto"/>
      <w:contextualSpacing/>
      <w:jc w:val="right"/>
    </w:pPr>
    <w:rPr>
      <w:rFonts w:asciiTheme="majorHAnsi" w:eastAsiaTheme="majorEastAsia" w:hAnsiTheme="majorHAnsi" w:cstheme="majorBidi"/>
      <w:color w:val="24272C" w:themeColor="accent5"/>
      <w:spacing w:val="-10"/>
      <w:kern w:val="28"/>
      <w:sz w:val="72"/>
      <w:szCs w:val="72"/>
    </w:rPr>
  </w:style>
  <w:style w:type="character" w:customStyle="1" w:styleId="TitleChar">
    <w:name w:val="Title Char"/>
    <w:aliases w:val="Cover title Char"/>
    <w:basedOn w:val="DefaultParagraphFont"/>
    <w:link w:val="Title"/>
    <w:uiPriority w:val="4"/>
    <w:rsid w:val="00A63CE9"/>
    <w:rPr>
      <w:rFonts w:asciiTheme="majorHAnsi" w:eastAsiaTheme="majorEastAsia" w:hAnsiTheme="majorHAnsi" w:cstheme="majorBidi"/>
      <w:color w:val="24272C" w:themeColor="accent5"/>
      <w:spacing w:val="-10"/>
      <w:kern w:val="28"/>
      <w:sz w:val="72"/>
      <w:szCs w:val="72"/>
      <w:lang w:val="en-GB"/>
    </w:rPr>
  </w:style>
  <w:style w:type="paragraph" w:styleId="Subtitle">
    <w:name w:val="Subtitle"/>
    <w:aliases w:val="Cover subtitle"/>
    <w:basedOn w:val="Normal"/>
    <w:next w:val="Normal"/>
    <w:link w:val="SubtitleChar"/>
    <w:uiPriority w:val="4"/>
    <w:qFormat/>
    <w:rsid w:val="00A63CE9"/>
    <w:pPr>
      <w:numPr>
        <w:ilvl w:val="1"/>
      </w:numPr>
      <w:spacing w:before="40"/>
      <w:jc w:val="right"/>
    </w:pPr>
    <w:rPr>
      <w:rFonts w:eastAsiaTheme="minorEastAsia"/>
      <w:color w:val="24272C" w:themeColor="accent5"/>
      <w:sz w:val="32"/>
      <w:szCs w:val="32"/>
    </w:rPr>
  </w:style>
  <w:style w:type="character" w:customStyle="1" w:styleId="SubtitleChar">
    <w:name w:val="Subtitle Char"/>
    <w:aliases w:val="Cover subtitle Char"/>
    <w:basedOn w:val="DefaultParagraphFont"/>
    <w:link w:val="Subtitle"/>
    <w:uiPriority w:val="4"/>
    <w:rsid w:val="00A63CE9"/>
    <w:rPr>
      <w:rFonts w:eastAsiaTheme="minorEastAsia"/>
      <w:color w:val="24272C" w:themeColor="accent5"/>
      <w:sz w:val="32"/>
      <w:szCs w:val="32"/>
      <w:lang w:val="en-GB"/>
    </w:rPr>
  </w:style>
  <w:style w:type="table" w:customStyle="1" w:styleId="CBAATable">
    <w:name w:val="CBAA_Table"/>
    <w:basedOn w:val="TableNormal"/>
    <w:uiPriority w:val="99"/>
    <w:rsid w:val="002B472E"/>
    <w:pPr>
      <w:spacing w:before="40" w:after="4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8EB" w:themeFill="accent5" w:themeFillTint="1A"/>
      <w:tcMar>
        <w:top w:w="28" w:type="dxa"/>
        <w:bottom w:w="28" w:type="dxa"/>
      </w:tcMar>
    </w:tcPr>
    <w:tblStylePr w:type="firstRow">
      <w:pPr>
        <w:jc w:val="left"/>
      </w:pPr>
      <w:rPr>
        <w:b/>
        <w:color w:val="FFFFFF" w:themeColor="background1"/>
      </w:rPr>
      <w:tblPr/>
      <w:trPr>
        <w:tblHeader/>
      </w:trPr>
      <w:tcPr>
        <w:shd w:val="clear" w:color="auto" w:fill="0080A6" w:themeFill="accent1"/>
        <w:vAlign w:val="bottom"/>
      </w:tcPr>
    </w:tblStylePr>
    <w:tblStylePr w:type="lastRow">
      <w:rPr>
        <w:b/>
        <w:color w:val="auto"/>
      </w:rPr>
      <w:tblPr/>
      <w:tcPr>
        <w:shd w:val="clear" w:color="auto" w:fill="BAEFFF" w:themeFill="accent1" w:themeFillTint="33"/>
      </w:tcPr>
    </w:tblStylePr>
  </w:style>
  <w:style w:type="paragraph" w:customStyle="1" w:styleId="Tablesource">
    <w:name w:val="Table source"/>
    <w:basedOn w:val="Normal"/>
    <w:next w:val="Normal"/>
    <w:qFormat/>
    <w:rsid w:val="006C5775"/>
    <w:pPr>
      <w:spacing w:before="160" w:after="40"/>
    </w:pPr>
    <w:rPr>
      <w:sz w:val="16"/>
      <w:szCs w:val="16"/>
    </w:rPr>
  </w:style>
  <w:style w:type="paragraph" w:styleId="FootnoteText">
    <w:name w:val="footnote text"/>
    <w:basedOn w:val="Normal"/>
    <w:link w:val="FootnoteTextChar"/>
    <w:uiPriority w:val="99"/>
    <w:rsid w:val="00116600"/>
    <w:pPr>
      <w:spacing w:after="0" w:line="264" w:lineRule="auto"/>
    </w:pPr>
    <w:rPr>
      <w:color w:val="777777" w:themeColor="accent6"/>
      <w:sz w:val="16"/>
      <w:szCs w:val="20"/>
    </w:rPr>
  </w:style>
  <w:style w:type="character" w:customStyle="1" w:styleId="FootnoteTextChar">
    <w:name w:val="Footnote Text Char"/>
    <w:basedOn w:val="DefaultParagraphFont"/>
    <w:link w:val="FootnoteText"/>
    <w:uiPriority w:val="99"/>
    <w:rsid w:val="00116600"/>
    <w:rPr>
      <w:color w:val="777777" w:themeColor="accent6"/>
      <w:sz w:val="16"/>
      <w:szCs w:val="20"/>
      <w:lang w:val="en-GB"/>
    </w:rPr>
  </w:style>
  <w:style w:type="character" w:styleId="FootnoteReference">
    <w:name w:val="footnote reference"/>
    <w:aliases w:val="Appel note de bas de p,Appel note de bas de p + 11 pt,Italic,Footnote,Footnote symbol,Appel note de bas de p1,Appel note de bas de p2,Appel note de bas de p3,Footnote Reference/,Style 12,(NECG) Footnote Reference,Style 124,o,fr"/>
    <w:basedOn w:val="DefaultParagraphFont"/>
    <w:uiPriority w:val="99"/>
    <w:rsid w:val="00116600"/>
    <w:rPr>
      <w:vertAlign w:val="superscript"/>
    </w:rPr>
  </w:style>
  <w:style w:type="table" w:customStyle="1" w:styleId="CBAABlank">
    <w:name w:val="CBAA_Blank"/>
    <w:basedOn w:val="TableNormal"/>
    <w:uiPriority w:val="99"/>
    <w:rsid w:val="00C967C8"/>
    <w:pPr>
      <w:spacing w:after="0" w:line="240" w:lineRule="auto"/>
    </w:pPr>
    <w:tblPr/>
    <w:tcPr>
      <w:tcMar>
        <w:top w:w="28" w:type="dxa"/>
        <w:left w:w="0" w:type="dxa"/>
        <w:bottom w:w="28" w:type="dxa"/>
        <w:right w:w="0" w:type="dxa"/>
      </w:tcMar>
    </w:tcPr>
  </w:style>
  <w:style w:type="character" w:customStyle="1" w:styleId="Allcaps">
    <w:name w:val="*All caps"/>
    <w:basedOn w:val="DefaultParagraphFont"/>
    <w:uiPriority w:val="99"/>
    <w:qFormat/>
    <w:rsid w:val="00116600"/>
    <w:rPr>
      <w:caps/>
      <w:smallCaps w:val="0"/>
    </w:rPr>
  </w:style>
  <w:style w:type="character" w:customStyle="1" w:styleId="AllcapsBold">
    <w:name w:val="*All caps + Bold"/>
    <w:basedOn w:val="Allcaps"/>
    <w:uiPriority w:val="99"/>
    <w:qFormat/>
    <w:rsid w:val="00116600"/>
    <w:rPr>
      <w:b/>
      <w:caps/>
      <w:smallCaps w:val="0"/>
    </w:rPr>
  </w:style>
  <w:style w:type="character" w:styleId="PlaceholderText">
    <w:name w:val="Placeholder Text"/>
    <w:basedOn w:val="DefaultParagraphFont"/>
    <w:uiPriority w:val="99"/>
    <w:semiHidden/>
    <w:rsid w:val="00116600"/>
    <w:rPr>
      <w:color w:val="808080"/>
    </w:rPr>
  </w:style>
  <w:style w:type="paragraph" w:styleId="Header">
    <w:name w:val="header"/>
    <w:basedOn w:val="Normal"/>
    <w:link w:val="HeaderChar"/>
    <w:uiPriority w:val="99"/>
    <w:unhideWhenUsed/>
    <w:rsid w:val="00315086"/>
    <w:pPr>
      <w:tabs>
        <w:tab w:val="center" w:pos="4513"/>
        <w:tab w:val="right" w:pos="9026"/>
      </w:tabs>
      <w:spacing w:after="600" w:line="240" w:lineRule="auto"/>
      <w:jc w:val="right"/>
    </w:pPr>
    <w:rPr>
      <w:sz w:val="16"/>
    </w:rPr>
  </w:style>
  <w:style w:type="character" w:customStyle="1" w:styleId="HeaderChar">
    <w:name w:val="Header Char"/>
    <w:basedOn w:val="DefaultParagraphFont"/>
    <w:link w:val="Header"/>
    <w:uiPriority w:val="99"/>
    <w:rsid w:val="00315086"/>
    <w:rPr>
      <w:sz w:val="16"/>
      <w:szCs w:val="18"/>
      <w:lang w:val="en-GB"/>
    </w:rPr>
  </w:style>
  <w:style w:type="paragraph" w:styleId="Footer">
    <w:name w:val="footer"/>
    <w:basedOn w:val="Normal"/>
    <w:link w:val="FooterChar"/>
    <w:uiPriority w:val="99"/>
    <w:unhideWhenUsed/>
    <w:rsid w:val="0067048E"/>
    <w:pPr>
      <w:pBdr>
        <w:top w:val="single" w:sz="8" w:space="6" w:color="0080A6" w:themeColor="accent1"/>
      </w:pBdr>
      <w:tabs>
        <w:tab w:val="left" w:pos="426"/>
        <w:tab w:val="left" w:pos="2694"/>
        <w:tab w:val="left" w:pos="3402"/>
        <w:tab w:val="right" w:pos="9026"/>
      </w:tabs>
      <w:spacing w:after="0" w:line="240" w:lineRule="auto"/>
    </w:pPr>
    <w:rPr>
      <w:sz w:val="4"/>
      <w:szCs w:val="4"/>
    </w:rPr>
  </w:style>
  <w:style w:type="character" w:customStyle="1" w:styleId="FooterChar">
    <w:name w:val="Footer Char"/>
    <w:basedOn w:val="DefaultParagraphFont"/>
    <w:link w:val="Footer"/>
    <w:uiPriority w:val="99"/>
    <w:rsid w:val="0067048E"/>
    <w:rPr>
      <w:sz w:val="4"/>
      <w:szCs w:val="4"/>
      <w:lang w:val="en-GB"/>
    </w:rPr>
  </w:style>
  <w:style w:type="paragraph" w:customStyle="1" w:styleId="Covereditionordate">
    <w:name w:val="Cover edition or date"/>
    <w:basedOn w:val="Normal"/>
    <w:uiPriority w:val="4"/>
    <w:qFormat/>
    <w:rsid w:val="00A63CE9"/>
    <w:pPr>
      <w:spacing w:before="320"/>
      <w:jc w:val="right"/>
    </w:pPr>
    <w:rPr>
      <w:color w:val="24272C" w:themeColor="accent5"/>
    </w:rPr>
  </w:style>
  <w:style w:type="character" w:styleId="Hyperlink">
    <w:name w:val="Hyperlink"/>
    <w:basedOn w:val="DefaultParagraphFont"/>
    <w:uiPriority w:val="99"/>
    <w:unhideWhenUsed/>
    <w:rsid w:val="00F30983"/>
    <w:rPr>
      <w:color w:val="0080A6" w:themeColor="hyperlink"/>
      <w:u w:val="single"/>
    </w:rPr>
  </w:style>
  <w:style w:type="character" w:styleId="UnresolvedMention">
    <w:name w:val="Unresolved Mention"/>
    <w:basedOn w:val="DefaultParagraphFont"/>
    <w:uiPriority w:val="99"/>
    <w:semiHidden/>
    <w:unhideWhenUsed/>
    <w:rsid w:val="00F30983"/>
    <w:rPr>
      <w:color w:val="605E5C"/>
      <w:shd w:val="clear" w:color="auto" w:fill="E1DFDD"/>
    </w:rPr>
  </w:style>
  <w:style w:type="paragraph" w:customStyle="1" w:styleId="Footertext">
    <w:name w:val="Footer text"/>
    <w:basedOn w:val="Footer"/>
    <w:rsid w:val="00E6145E"/>
    <w:pPr>
      <w:pBdr>
        <w:top w:val="none" w:sz="0" w:space="0" w:color="auto"/>
      </w:pBdr>
    </w:pPr>
    <w:rPr>
      <w:sz w:val="16"/>
    </w:rPr>
  </w:style>
  <w:style w:type="paragraph" w:styleId="TOCHeading">
    <w:name w:val="TOC Heading"/>
    <w:basedOn w:val="Header1"/>
    <w:next w:val="Normal"/>
    <w:uiPriority w:val="39"/>
    <w:rsid w:val="00E05FFC"/>
    <w:pPr>
      <w:spacing w:before="0" w:after="480"/>
    </w:pPr>
  </w:style>
  <w:style w:type="paragraph" w:styleId="BalloonText">
    <w:name w:val="Balloon Text"/>
    <w:basedOn w:val="Normal"/>
    <w:link w:val="BalloonTextChar"/>
    <w:uiPriority w:val="99"/>
    <w:semiHidden/>
    <w:unhideWhenUsed/>
    <w:rsid w:val="00075B09"/>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075B09"/>
    <w:rPr>
      <w:rFonts w:ascii="Segoe UI" w:hAnsi="Segoe UI" w:cs="Segoe UI"/>
      <w:sz w:val="18"/>
      <w:szCs w:val="18"/>
      <w:lang w:val="en-GB"/>
    </w:rPr>
  </w:style>
  <w:style w:type="paragraph" w:styleId="TOC1">
    <w:name w:val="toc 1"/>
    <w:basedOn w:val="Normal"/>
    <w:next w:val="Normal"/>
    <w:autoRedefine/>
    <w:uiPriority w:val="39"/>
    <w:rsid w:val="00165E63"/>
    <w:pPr>
      <w:spacing w:after="100"/>
      <w:ind w:left="425" w:hanging="425"/>
    </w:pPr>
    <w:rPr>
      <w:b/>
    </w:rPr>
  </w:style>
  <w:style w:type="paragraph" w:styleId="TOC2">
    <w:name w:val="toc 2"/>
    <w:basedOn w:val="Normal"/>
    <w:next w:val="Normal"/>
    <w:autoRedefine/>
    <w:uiPriority w:val="39"/>
    <w:rsid w:val="00C6315E"/>
    <w:pPr>
      <w:tabs>
        <w:tab w:val="left" w:pos="880"/>
        <w:tab w:val="right" w:leader="dot" w:pos="9016"/>
      </w:tabs>
      <w:spacing w:after="100"/>
      <w:ind w:left="850" w:hanging="425"/>
    </w:pPr>
  </w:style>
  <w:style w:type="character" w:customStyle="1" w:styleId="Condensed">
    <w:name w:val="*Condensed"/>
    <w:basedOn w:val="DefaultParagraphFont"/>
    <w:uiPriority w:val="99"/>
    <w:qFormat/>
    <w:rsid w:val="006F7CF3"/>
    <w:rPr>
      <w:spacing w:val="-2"/>
    </w:rPr>
  </w:style>
  <w:style w:type="paragraph" w:styleId="Quote">
    <w:name w:val="Quote"/>
    <w:basedOn w:val="Normal"/>
    <w:next w:val="Normal"/>
    <w:link w:val="QuoteChar"/>
    <w:uiPriority w:val="2"/>
    <w:qFormat/>
    <w:rsid w:val="00EA021A"/>
    <w:pPr>
      <w:spacing w:before="240" w:after="240"/>
      <w:ind w:left="864" w:right="864"/>
    </w:pPr>
    <w:rPr>
      <w:iCs/>
      <w:noProof/>
      <w:sz w:val="24"/>
    </w:rPr>
  </w:style>
  <w:style w:type="character" w:customStyle="1" w:styleId="QuoteChar">
    <w:name w:val="Quote Char"/>
    <w:basedOn w:val="DefaultParagraphFont"/>
    <w:link w:val="Quote"/>
    <w:uiPriority w:val="2"/>
    <w:rsid w:val="00EA021A"/>
    <w:rPr>
      <w:iCs/>
      <w:noProof/>
      <w:sz w:val="24"/>
      <w:szCs w:val="18"/>
      <w:lang w:val="en-GB"/>
    </w:rPr>
  </w:style>
  <w:style w:type="paragraph" w:styleId="TOC3">
    <w:name w:val="toc 3"/>
    <w:basedOn w:val="Normal"/>
    <w:next w:val="Normal"/>
    <w:autoRedefine/>
    <w:uiPriority w:val="39"/>
    <w:rsid w:val="00D77A83"/>
    <w:pPr>
      <w:spacing w:after="100"/>
      <w:ind w:left="1418" w:hanging="567"/>
    </w:pPr>
  </w:style>
  <w:style w:type="paragraph" w:customStyle="1" w:styleId="Address">
    <w:name w:val="Address"/>
    <w:basedOn w:val="Normal"/>
    <w:uiPriority w:val="2"/>
    <w:qFormat/>
    <w:rsid w:val="00315086"/>
    <w:pPr>
      <w:spacing w:after="240"/>
      <w:contextualSpacing/>
    </w:pPr>
  </w:style>
  <w:style w:type="paragraph" w:styleId="Date">
    <w:name w:val="Date"/>
    <w:basedOn w:val="Normal"/>
    <w:next w:val="Normal"/>
    <w:link w:val="DateChar"/>
    <w:uiPriority w:val="2"/>
    <w:qFormat/>
    <w:rsid w:val="00315086"/>
    <w:pPr>
      <w:spacing w:after="960"/>
    </w:pPr>
  </w:style>
  <w:style w:type="character" w:customStyle="1" w:styleId="DateChar">
    <w:name w:val="Date Char"/>
    <w:basedOn w:val="DefaultParagraphFont"/>
    <w:link w:val="Date"/>
    <w:uiPriority w:val="2"/>
    <w:rsid w:val="000B2555"/>
    <w:rPr>
      <w:sz w:val="18"/>
      <w:szCs w:val="18"/>
      <w:lang w:val="en-GB"/>
    </w:rPr>
  </w:style>
  <w:style w:type="paragraph" w:styleId="Salutation">
    <w:name w:val="Salutation"/>
    <w:basedOn w:val="Normal"/>
    <w:next w:val="Normal"/>
    <w:link w:val="SalutationChar"/>
    <w:uiPriority w:val="2"/>
    <w:qFormat/>
    <w:rsid w:val="00315086"/>
    <w:pPr>
      <w:spacing w:after="240"/>
    </w:pPr>
  </w:style>
  <w:style w:type="character" w:customStyle="1" w:styleId="SalutationChar">
    <w:name w:val="Salutation Char"/>
    <w:basedOn w:val="DefaultParagraphFont"/>
    <w:link w:val="Salutation"/>
    <w:uiPriority w:val="2"/>
    <w:rsid w:val="000B2555"/>
    <w:rPr>
      <w:sz w:val="18"/>
      <w:szCs w:val="18"/>
      <w:lang w:val="en-GB"/>
    </w:rPr>
  </w:style>
  <w:style w:type="paragraph" w:customStyle="1" w:styleId="Subject">
    <w:name w:val="Subject"/>
    <w:basedOn w:val="Normal"/>
    <w:uiPriority w:val="2"/>
    <w:qFormat/>
    <w:rsid w:val="00315086"/>
    <w:pPr>
      <w:spacing w:after="240"/>
    </w:pPr>
    <w:rPr>
      <w:color w:val="0080A6" w:themeColor="accent1"/>
      <w:sz w:val="24"/>
      <w:szCs w:val="24"/>
    </w:rPr>
  </w:style>
  <w:style w:type="paragraph" w:styleId="Signature">
    <w:name w:val="Signature"/>
    <w:basedOn w:val="Normal"/>
    <w:link w:val="SignatureChar"/>
    <w:uiPriority w:val="2"/>
    <w:qFormat/>
    <w:rsid w:val="00315086"/>
    <w:pPr>
      <w:spacing w:before="1560"/>
      <w:contextualSpacing/>
    </w:pPr>
  </w:style>
  <w:style w:type="character" w:customStyle="1" w:styleId="SignatureChar">
    <w:name w:val="Signature Char"/>
    <w:basedOn w:val="DefaultParagraphFont"/>
    <w:link w:val="Signature"/>
    <w:uiPriority w:val="2"/>
    <w:rsid w:val="000B2555"/>
    <w:rPr>
      <w:sz w:val="18"/>
      <w:szCs w:val="18"/>
      <w:lang w:val="en-GB"/>
    </w:rPr>
  </w:style>
  <w:style w:type="paragraph" w:customStyle="1" w:styleId="Mediareleaseheadine">
    <w:name w:val="Media release headine"/>
    <w:basedOn w:val="Header1"/>
    <w:uiPriority w:val="2"/>
    <w:qFormat/>
    <w:rsid w:val="009162A1"/>
    <w:rPr>
      <w:color w:val="24272C" w:themeColor="accent5"/>
      <w:sz w:val="36"/>
      <w:szCs w:val="36"/>
    </w:rPr>
  </w:style>
  <w:style w:type="table" w:customStyle="1" w:styleId="CBAAAgendadetails">
    <w:name w:val="CBAA Agenda details"/>
    <w:basedOn w:val="TableNormal"/>
    <w:uiPriority w:val="99"/>
    <w:rsid w:val="008B085F"/>
    <w:pPr>
      <w:spacing w:before="80" w:after="80" w:line="240" w:lineRule="auto"/>
    </w:pPr>
    <w:tblPr>
      <w:tblBorders>
        <w:insideH w:val="single" w:sz="2" w:space="0" w:color="777777" w:themeColor="accent6"/>
      </w:tblBorders>
      <w:tblCellMar>
        <w:left w:w="0" w:type="dxa"/>
        <w:right w:w="0" w:type="dxa"/>
      </w:tblCellMar>
    </w:tblPr>
  </w:style>
  <w:style w:type="character" w:customStyle="1" w:styleId="Whitetext">
    <w:name w:val="*White text"/>
    <w:basedOn w:val="DefaultParagraphFont"/>
    <w:uiPriority w:val="99"/>
    <w:qFormat/>
    <w:rsid w:val="00E35703"/>
    <w:rPr>
      <w:color w:val="FFFFFF" w:themeColor="background1"/>
    </w:rPr>
  </w:style>
  <w:style w:type="character" w:styleId="CommentReference">
    <w:name w:val="annotation reference"/>
    <w:basedOn w:val="DefaultParagraphFont"/>
    <w:uiPriority w:val="99"/>
    <w:semiHidden/>
    <w:unhideWhenUsed/>
    <w:rsid w:val="0018785F"/>
    <w:rPr>
      <w:sz w:val="16"/>
      <w:szCs w:val="16"/>
    </w:rPr>
  </w:style>
  <w:style w:type="paragraph" w:styleId="CommentText">
    <w:name w:val="annotation text"/>
    <w:basedOn w:val="Normal"/>
    <w:link w:val="CommentTextChar"/>
    <w:uiPriority w:val="99"/>
    <w:unhideWhenUsed/>
    <w:rsid w:val="0018785F"/>
    <w:pPr>
      <w:spacing w:line="240" w:lineRule="auto"/>
    </w:pPr>
    <w:rPr>
      <w:sz w:val="20"/>
      <w:szCs w:val="20"/>
    </w:rPr>
  </w:style>
  <w:style w:type="character" w:customStyle="1" w:styleId="CommentTextChar">
    <w:name w:val="Comment Text Char"/>
    <w:basedOn w:val="DefaultParagraphFont"/>
    <w:link w:val="CommentText"/>
    <w:uiPriority w:val="99"/>
    <w:rsid w:val="0018785F"/>
    <w:rPr>
      <w:sz w:val="20"/>
      <w:szCs w:val="20"/>
      <w:lang w:val="en-GB"/>
    </w:rPr>
  </w:style>
  <w:style w:type="paragraph" w:styleId="CommentSubject">
    <w:name w:val="annotation subject"/>
    <w:basedOn w:val="CommentText"/>
    <w:next w:val="CommentText"/>
    <w:link w:val="CommentSubjectChar"/>
    <w:uiPriority w:val="99"/>
    <w:semiHidden/>
    <w:unhideWhenUsed/>
    <w:rsid w:val="0018785F"/>
    <w:rPr>
      <w:b/>
      <w:bCs/>
    </w:rPr>
  </w:style>
  <w:style w:type="character" w:customStyle="1" w:styleId="CommentSubjectChar">
    <w:name w:val="Comment Subject Char"/>
    <w:basedOn w:val="CommentTextChar"/>
    <w:link w:val="CommentSubject"/>
    <w:uiPriority w:val="99"/>
    <w:semiHidden/>
    <w:rsid w:val="0018785F"/>
    <w:rPr>
      <w:b/>
      <w:bCs/>
      <w:sz w:val="20"/>
      <w:szCs w:val="20"/>
      <w:lang w:val="en-GB"/>
    </w:rPr>
  </w:style>
  <w:style w:type="paragraph" w:styleId="Revision">
    <w:name w:val="Revision"/>
    <w:hidden/>
    <w:uiPriority w:val="99"/>
    <w:semiHidden/>
    <w:rsid w:val="00BA3202"/>
    <w:pPr>
      <w:spacing w:after="0" w:line="240" w:lineRule="auto"/>
    </w:pPr>
    <w:rPr>
      <w:sz w:val="18"/>
      <w:szCs w:val="18"/>
      <w:lang w:val="en-GB"/>
    </w:rPr>
  </w:style>
  <w:style w:type="paragraph" w:customStyle="1" w:styleId="CBAA-footnotes">
    <w:name w:val="CBAA - footnotes"/>
    <w:basedOn w:val="FootnoteText"/>
    <w:link w:val="CBAA-footnotesChar"/>
    <w:qFormat/>
    <w:rsid w:val="00720001"/>
    <w:pPr>
      <w:spacing w:line="240" w:lineRule="auto"/>
    </w:pPr>
    <w:rPr>
      <w:rFonts w:ascii="Gotham Book" w:eastAsiaTheme="majorEastAsia" w:hAnsi="Gotham Book" w:cs="Times New Roman"/>
      <w:color w:val="7F7F7F" w:themeColor="text1" w:themeTint="80"/>
      <w:sz w:val="14"/>
    </w:rPr>
  </w:style>
  <w:style w:type="character" w:customStyle="1" w:styleId="CBAA-footnotesChar">
    <w:name w:val="CBAA - footnotes Char"/>
    <w:basedOn w:val="FootnoteTextChar"/>
    <w:link w:val="CBAA-footnotes"/>
    <w:rsid w:val="00720001"/>
    <w:rPr>
      <w:rFonts w:ascii="Gotham Book" w:eastAsiaTheme="majorEastAsia" w:hAnsi="Gotham Book" w:cs="Times New Roman"/>
      <w:color w:val="7F7F7F" w:themeColor="text1" w:themeTint="80"/>
      <w:sz w:val="14"/>
      <w:szCs w:val="20"/>
      <w:lang w:val="en-GB"/>
    </w:rPr>
  </w:style>
  <w:style w:type="paragraph" w:customStyle="1" w:styleId="CBAA-bodycopy">
    <w:name w:val="CBAA - body copy"/>
    <w:basedOn w:val="Normal"/>
    <w:qFormat/>
    <w:rsid w:val="00B72C52"/>
    <w:pPr>
      <w:spacing w:after="0" w:line="276" w:lineRule="auto"/>
    </w:pPr>
    <w:rPr>
      <w:rFonts w:ascii="Gotham Book" w:eastAsia="Times New Roman" w:hAnsi="Gotham Book" w:cs="Times New Roman"/>
      <w:lang w:val="en-AU"/>
    </w:rPr>
  </w:style>
  <w:style w:type="character" w:customStyle="1" w:styleId="normaltextrun">
    <w:name w:val="normaltextrun"/>
    <w:basedOn w:val="DefaultParagraphFont"/>
    <w:rsid w:val="000B1611"/>
  </w:style>
  <w:style w:type="character" w:customStyle="1" w:styleId="eop">
    <w:name w:val="eop"/>
    <w:basedOn w:val="DefaultParagraphFont"/>
    <w:rsid w:val="003F4397"/>
  </w:style>
  <w:style w:type="character" w:styleId="FollowedHyperlink">
    <w:name w:val="FollowedHyperlink"/>
    <w:basedOn w:val="DefaultParagraphFont"/>
    <w:uiPriority w:val="99"/>
    <w:semiHidden/>
    <w:unhideWhenUsed/>
    <w:rsid w:val="00992E74"/>
    <w:rPr>
      <w:color w:val="24272C" w:themeColor="followedHyperlink"/>
      <w:u w:val="single"/>
    </w:rPr>
  </w:style>
  <w:style w:type="character" w:customStyle="1" w:styleId="apple-converted-space">
    <w:name w:val="apple-converted-space"/>
    <w:basedOn w:val="DefaultParagraphFont"/>
    <w:rsid w:val="00BF69C3"/>
  </w:style>
  <w:style w:type="paragraph" w:customStyle="1" w:styleId="paragraph">
    <w:name w:val="paragraph"/>
    <w:basedOn w:val="Normal"/>
    <w:rsid w:val="00D11858"/>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ui-provider">
    <w:name w:val="ui-provider"/>
    <w:basedOn w:val="DefaultParagraphFont"/>
    <w:rsid w:val="001D60AE"/>
  </w:style>
  <w:style w:type="paragraph" w:styleId="NormalWeb">
    <w:name w:val="Normal (Web)"/>
    <w:basedOn w:val="Normal"/>
    <w:uiPriority w:val="99"/>
    <w:unhideWhenUsed/>
    <w:rsid w:val="00E344D5"/>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69153">
      <w:bodyDiv w:val="1"/>
      <w:marLeft w:val="0"/>
      <w:marRight w:val="0"/>
      <w:marTop w:val="0"/>
      <w:marBottom w:val="0"/>
      <w:divBdr>
        <w:top w:val="none" w:sz="0" w:space="0" w:color="auto"/>
        <w:left w:val="none" w:sz="0" w:space="0" w:color="auto"/>
        <w:bottom w:val="none" w:sz="0" w:space="0" w:color="auto"/>
        <w:right w:val="none" w:sz="0" w:space="0" w:color="auto"/>
      </w:divBdr>
      <w:divsChild>
        <w:div w:id="276254839">
          <w:marLeft w:val="547"/>
          <w:marRight w:val="0"/>
          <w:marTop w:val="0"/>
          <w:marBottom w:val="0"/>
          <w:divBdr>
            <w:top w:val="none" w:sz="0" w:space="0" w:color="auto"/>
            <w:left w:val="none" w:sz="0" w:space="0" w:color="auto"/>
            <w:bottom w:val="none" w:sz="0" w:space="0" w:color="auto"/>
            <w:right w:val="none" w:sz="0" w:space="0" w:color="auto"/>
          </w:divBdr>
        </w:div>
      </w:divsChild>
    </w:div>
    <w:div w:id="188227899">
      <w:bodyDiv w:val="1"/>
      <w:marLeft w:val="0"/>
      <w:marRight w:val="0"/>
      <w:marTop w:val="0"/>
      <w:marBottom w:val="0"/>
      <w:divBdr>
        <w:top w:val="none" w:sz="0" w:space="0" w:color="auto"/>
        <w:left w:val="none" w:sz="0" w:space="0" w:color="auto"/>
        <w:bottom w:val="none" w:sz="0" w:space="0" w:color="auto"/>
        <w:right w:val="none" w:sz="0" w:space="0" w:color="auto"/>
      </w:divBdr>
    </w:div>
    <w:div w:id="434180805">
      <w:bodyDiv w:val="1"/>
      <w:marLeft w:val="0"/>
      <w:marRight w:val="0"/>
      <w:marTop w:val="0"/>
      <w:marBottom w:val="0"/>
      <w:divBdr>
        <w:top w:val="none" w:sz="0" w:space="0" w:color="auto"/>
        <w:left w:val="none" w:sz="0" w:space="0" w:color="auto"/>
        <w:bottom w:val="none" w:sz="0" w:space="0" w:color="auto"/>
        <w:right w:val="none" w:sz="0" w:space="0" w:color="auto"/>
      </w:divBdr>
    </w:div>
    <w:div w:id="456414921">
      <w:bodyDiv w:val="1"/>
      <w:marLeft w:val="0"/>
      <w:marRight w:val="0"/>
      <w:marTop w:val="0"/>
      <w:marBottom w:val="0"/>
      <w:divBdr>
        <w:top w:val="none" w:sz="0" w:space="0" w:color="auto"/>
        <w:left w:val="none" w:sz="0" w:space="0" w:color="auto"/>
        <w:bottom w:val="none" w:sz="0" w:space="0" w:color="auto"/>
        <w:right w:val="none" w:sz="0" w:space="0" w:color="auto"/>
      </w:divBdr>
    </w:div>
    <w:div w:id="532042352">
      <w:bodyDiv w:val="1"/>
      <w:marLeft w:val="0"/>
      <w:marRight w:val="0"/>
      <w:marTop w:val="0"/>
      <w:marBottom w:val="0"/>
      <w:divBdr>
        <w:top w:val="none" w:sz="0" w:space="0" w:color="auto"/>
        <w:left w:val="none" w:sz="0" w:space="0" w:color="auto"/>
        <w:bottom w:val="none" w:sz="0" w:space="0" w:color="auto"/>
        <w:right w:val="none" w:sz="0" w:space="0" w:color="auto"/>
      </w:divBdr>
    </w:div>
    <w:div w:id="764687729">
      <w:bodyDiv w:val="1"/>
      <w:marLeft w:val="0"/>
      <w:marRight w:val="0"/>
      <w:marTop w:val="0"/>
      <w:marBottom w:val="0"/>
      <w:divBdr>
        <w:top w:val="none" w:sz="0" w:space="0" w:color="auto"/>
        <w:left w:val="none" w:sz="0" w:space="0" w:color="auto"/>
        <w:bottom w:val="none" w:sz="0" w:space="0" w:color="auto"/>
        <w:right w:val="none" w:sz="0" w:space="0" w:color="auto"/>
      </w:divBdr>
    </w:div>
    <w:div w:id="953949110">
      <w:bodyDiv w:val="1"/>
      <w:marLeft w:val="0"/>
      <w:marRight w:val="0"/>
      <w:marTop w:val="0"/>
      <w:marBottom w:val="0"/>
      <w:divBdr>
        <w:top w:val="none" w:sz="0" w:space="0" w:color="auto"/>
        <w:left w:val="none" w:sz="0" w:space="0" w:color="auto"/>
        <w:bottom w:val="none" w:sz="0" w:space="0" w:color="auto"/>
        <w:right w:val="none" w:sz="0" w:space="0" w:color="auto"/>
      </w:divBdr>
      <w:divsChild>
        <w:div w:id="8605546">
          <w:marLeft w:val="0"/>
          <w:marRight w:val="0"/>
          <w:marTop w:val="0"/>
          <w:marBottom w:val="0"/>
          <w:divBdr>
            <w:top w:val="none" w:sz="0" w:space="0" w:color="auto"/>
            <w:left w:val="none" w:sz="0" w:space="0" w:color="auto"/>
            <w:bottom w:val="none" w:sz="0" w:space="0" w:color="auto"/>
            <w:right w:val="none" w:sz="0" w:space="0" w:color="auto"/>
          </w:divBdr>
        </w:div>
        <w:div w:id="1061095780">
          <w:marLeft w:val="0"/>
          <w:marRight w:val="0"/>
          <w:marTop w:val="0"/>
          <w:marBottom w:val="0"/>
          <w:divBdr>
            <w:top w:val="none" w:sz="0" w:space="0" w:color="auto"/>
            <w:left w:val="none" w:sz="0" w:space="0" w:color="auto"/>
            <w:bottom w:val="none" w:sz="0" w:space="0" w:color="auto"/>
            <w:right w:val="none" w:sz="0" w:space="0" w:color="auto"/>
          </w:divBdr>
        </w:div>
        <w:div w:id="1165122735">
          <w:marLeft w:val="0"/>
          <w:marRight w:val="0"/>
          <w:marTop w:val="0"/>
          <w:marBottom w:val="0"/>
          <w:divBdr>
            <w:top w:val="none" w:sz="0" w:space="0" w:color="auto"/>
            <w:left w:val="none" w:sz="0" w:space="0" w:color="auto"/>
            <w:bottom w:val="none" w:sz="0" w:space="0" w:color="auto"/>
            <w:right w:val="none" w:sz="0" w:space="0" w:color="auto"/>
          </w:divBdr>
        </w:div>
      </w:divsChild>
    </w:div>
    <w:div w:id="1089616359">
      <w:bodyDiv w:val="1"/>
      <w:marLeft w:val="0"/>
      <w:marRight w:val="0"/>
      <w:marTop w:val="0"/>
      <w:marBottom w:val="0"/>
      <w:divBdr>
        <w:top w:val="none" w:sz="0" w:space="0" w:color="auto"/>
        <w:left w:val="none" w:sz="0" w:space="0" w:color="auto"/>
        <w:bottom w:val="none" w:sz="0" w:space="0" w:color="auto"/>
        <w:right w:val="none" w:sz="0" w:space="0" w:color="auto"/>
      </w:divBdr>
    </w:div>
    <w:div w:id="1252158834">
      <w:bodyDiv w:val="1"/>
      <w:marLeft w:val="0"/>
      <w:marRight w:val="0"/>
      <w:marTop w:val="0"/>
      <w:marBottom w:val="0"/>
      <w:divBdr>
        <w:top w:val="none" w:sz="0" w:space="0" w:color="auto"/>
        <w:left w:val="none" w:sz="0" w:space="0" w:color="auto"/>
        <w:bottom w:val="none" w:sz="0" w:space="0" w:color="auto"/>
        <w:right w:val="none" w:sz="0" w:space="0" w:color="auto"/>
      </w:divBdr>
    </w:div>
    <w:div w:id="1295406627">
      <w:bodyDiv w:val="1"/>
      <w:marLeft w:val="0"/>
      <w:marRight w:val="0"/>
      <w:marTop w:val="0"/>
      <w:marBottom w:val="0"/>
      <w:divBdr>
        <w:top w:val="none" w:sz="0" w:space="0" w:color="auto"/>
        <w:left w:val="none" w:sz="0" w:space="0" w:color="auto"/>
        <w:bottom w:val="none" w:sz="0" w:space="0" w:color="auto"/>
        <w:right w:val="none" w:sz="0" w:space="0" w:color="auto"/>
      </w:divBdr>
    </w:div>
    <w:div w:id="1342507138">
      <w:bodyDiv w:val="1"/>
      <w:marLeft w:val="0"/>
      <w:marRight w:val="0"/>
      <w:marTop w:val="0"/>
      <w:marBottom w:val="0"/>
      <w:divBdr>
        <w:top w:val="none" w:sz="0" w:space="0" w:color="auto"/>
        <w:left w:val="none" w:sz="0" w:space="0" w:color="auto"/>
        <w:bottom w:val="none" w:sz="0" w:space="0" w:color="auto"/>
        <w:right w:val="none" w:sz="0" w:space="0" w:color="auto"/>
      </w:divBdr>
      <w:divsChild>
        <w:div w:id="449207934">
          <w:marLeft w:val="0"/>
          <w:marRight w:val="0"/>
          <w:marTop w:val="0"/>
          <w:marBottom w:val="0"/>
          <w:divBdr>
            <w:top w:val="none" w:sz="0" w:space="0" w:color="auto"/>
            <w:left w:val="none" w:sz="0" w:space="0" w:color="auto"/>
            <w:bottom w:val="none" w:sz="0" w:space="0" w:color="auto"/>
            <w:right w:val="none" w:sz="0" w:space="0" w:color="auto"/>
          </w:divBdr>
        </w:div>
        <w:div w:id="544565603">
          <w:marLeft w:val="0"/>
          <w:marRight w:val="0"/>
          <w:marTop w:val="0"/>
          <w:marBottom w:val="0"/>
          <w:divBdr>
            <w:top w:val="none" w:sz="0" w:space="0" w:color="auto"/>
            <w:left w:val="none" w:sz="0" w:space="0" w:color="auto"/>
            <w:bottom w:val="none" w:sz="0" w:space="0" w:color="auto"/>
            <w:right w:val="none" w:sz="0" w:space="0" w:color="auto"/>
          </w:divBdr>
        </w:div>
        <w:div w:id="683946593">
          <w:marLeft w:val="0"/>
          <w:marRight w:val="0"/>
          <w:marTop w:val="0"/>
          <w:marBottom w:val="0"/>
          <w:divBdr>
            <w:top w:val="none" w:sz="0" w:space="0" w:color="auto"/>
            <w:left w:val="none" w:sz="0" w:space="0" w:color="auto"/>
            <w:bottom w:val="none" w:sz="0" w:space="0" w:color="auto"/>
            <w:right w:val="none" w:sz="0" w:space="0" w:color="auto"/>
          </w:divBdr>
        </w:div>
      </w:divsChild>
    </w:div>
    <w:div w:id="1708488151">
      <w:bodyDiv w:val="1"/>
      <w:marLeft w:val="0"/>
      <w:marRight w:val="0"/>
      <w:marTop w:val="0"/>
      <w:marBottom w:val="0"/>
      <w:divBdr>
        <w:top w:val="none" w:sz="0" w:space="0" w:color="auto"/>
        <w:left w:val="none" w:sz="0" w:space="0" w:color="auto"/>
        <w:bottom w:val="none" w:sz="0" w:space="0" w:color="auto"/>
        <w:right w:val="none" w:sz="0" w:space="0" w:color="auto"/>
      </w:divBdr>
    </w:div>
    <w:div w:id="1782189842">
      <w:bodyDiv w:val="1"/>
      <w:marLeft w:val="0"/>
      <w:marRight w:val="0"/>
      <w:marTop w:val="0"/>
      <w:marBottom w:val="0"/>
      <w:divBdr>
        <w:top w:val="none" w:sz="0" w:space="0" w:color="auto"/>
        <w:left w:val="none" w:sz="0" w:space="0" w:color="auto"/>
        <w:bottom w:val="none" w:sz="0" w:space="0" w:color="auto"/>
        <w:right w:val="none" w:sz="0" w:space="0" w:color="auto"/>
      </w:divBdr>
    </w:div>
    <w:div w:id="1835800407">
      <w:bodyDiv w:val="1"/>
      <w:marLeft w:val="0"/>
      <w:marRight w:val="0"/>
      <w:marTop w:val="0"/>
      <w:marBottom w:val="0"/>
      <w:divBdr>
        <w:top w:val="none" w:sz="0" w:space="0" w:color="auto"/>
        <w:left w:val="none" w:sz="0" w:space="0" w:color="auto"/>
        <w:bottom w:val="none" w:sz="0" w:space="0" w:color="auto"/>
        <w:right w:val="none" w:sz="0" w:space="0" w:color="auto"/>
      </w:divBdr>
    </w:div>
    <w:div w:id="1875187263">
      <w:bodyDiv w:val="1"/>
      <w:marLeft w:val="0"/>
      <w:marRight w:val="0"/>
      <w:marTop w:val="0"/>
      <w:marBottom w:val="0"/>
      <w:divBdr>
        <w:top w:val="none" w:sz="0" w:space="0" w:color="auto"/>
        <w:left w:val="none" w:sz="0" w:space="0" w:color="auto"/>
        <w:bottom w:val="none" w:sz="0" w:space="0" w:color="auto"/>
        <w:right w:val="none" w:sz="0" w:space="0" w:color="auto"/>
      </w:divBdr>
    </w:div>
    <w:div w:id="1884825558">
      <w:bodyDiv w:val="1"/>
      <w:marLeft w:val="0"/>
      <w:marRight w:val="0"/>
      <w:marTop w:val="0"/>
      <w:marBottom w:val="0"/>
      <w:divBdr>
        <w:top w:val="none" w:sz="0" w:space="0" w:color="auto"/>
        <w:left w:val="none" w:sz="0" w:space="0" w:color="auto"/>
        <w:bottom w:val="none" w:sz="0" w:space="0" w:color="auto"/>
        <w:right w:val="none" w:sz="0" w:space="0" w:color="auto"/>
      </w:divBdr>
    </w:div>
    <w:div w:id="1929462128">
      <w:bodyDiv w:val="1"/>
      <w:marLeft w:val="0"/>
      <w:marRight w:val="0"/>
      <w:marTop w:val="0"/>
      <w:marBottom w:val="0"/>
      <w:divBdr>
        <w:top w:val="none" w:sz="0" w:space="0" w:color="auto"/>
        <w:left w:val="none" w:sz="0" w:space="0" w:color="auto"/>
        <w:bottom w:val="none" w:sz="0" w:space="0" w:color="auto"/>
        <w:right w:val="none" w:sz="0" w:space="0" w:color="auto"/>
      </w:divBdr>
      <w:divsChild>
        <w:div w:id="1592662094">
          <w:marLeft w:val="0"/>
          <w:marRight w:val="0"/>
          <w:marTop w:val="0"/>
          <w:marBottom w:val="0"/>
          <w:divBdr>
            <w:top w:val="none" w:sz="0" w:space="0" w:color="auto"/>
            <w:left w:val="none" w:sz="0" w:space="0" w:color="auto"/>
            <w:bottom w:val="none" w:sz="0" w:space="0" w:color="auto"/>
            <w:right w:val="none" w:sz="0" w:space="0" w:color="auto"/>
          </w:divBdr>
        </w:div>
        <w:div w:id="1990405923">
          <w:marLeft w:val="0"/>
          <w:marRight w:val="0"/>
          <w:marTop w:val="0"/>
          <w:marBottom w:val="0"/>
          <w:divBdr>
            <w:top w:val="none" w:sz="0" w:space="0" w:color="auto"/>
            <w:left w:val="none" w:sz="0" w:space="0" w:color="auto"/>
            <w:bottom w:val="none" w:sz="0" w:space="0" w:color="auto"/>
            <w:right w:val="none" w:sz="0" w:space="0" w:color="auto"/>
          </w:divBdr>
        </w:div>
      </w:divsChild>
    </w:div>
    <w:div w:id="204166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5.xml"/><Relationship Id="rId26" Type="http://schemas.openxmlformats.org/officeDocument/2006/relationships/chart" Target="charts/chart13.xml"/><Relationship Id="rId21" Type="http://schemas.openxmlformats.org/officeDocument/2006/relationships/chart" Target="charts/chart8.xm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1.xm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6.xml"/><Relationship Id="rId31" Type="http://schemas.openxmlformats.org/officeDocument/2006/relationships/chart" Target="charts/chart1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cbaa.org.au" TargetMode="External"/><Relationship Id="rId1" Type="http://schemas.openxmlformats.org/officeDocument/2006/relationships/hyperlink" Target="mailto:office@cbaa.org.au"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baa.org.au" TargetMode="External"/><Relationship Id="rId1" Type="http://schemas.openxmlformats.org/officeDocument/2006/relationships/hyperlink" Target="mailto:office@cbaa.org.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I support as is</c:v>
                </c:pt>
              </c:strCache>
            </c:strRef>
          </c:tx>
          <c:spPr>
            <a:solidFill>
              <a:schemeClr val="accent1"/>
            </a:solidFill>
            <a:ln>
              <a:noFill/>
            </a:ln>
            <a:effectLst/>
          </c:spPr>
          <c:invertIfNegative val="0"/>
          <c:cat>
            <c:strRef>
              <c:f>Sheet1!$A$2</c:f>
              <c:strCache>
                <c:ptCount val="1"/>
                <c:pt idx="0">
                  <c:v>Category 1</c:v>
                </c:pt>
              </c:strCache>
            </c:strRef>
          </c:cat>
          <c:val>
            <c:numRef>
              <c:f>Sheet1!$B$2</c:f>
              <c:numCache>
                <c:formatCode>General</c:formatCode>
                <c:ptCount val="1"/>
                <c:pt idx="0">
                  <c:v>93</c:v>
                </c:pt>
              </c:numCache>
            </c:numRef>
          </c:val>
          <c:extLst>
            <c:ext xmlns:c16="http://schemas.microsoft.com/office/drawing/2014/chart" uri="{C3380CC4-5D6E-409C-BE32-E72D297353CC}">
              <c16:uniqueId val="{00000000-0330-4D82-8DF2-91D30CDD35C8}"/>
            </c:ext>
          </c:extLst>
        </c:ser>
        <c:ser>
          <c:idx val="1"/>
          <c:order val="1"/>
          <c:tx>
            <c:strRef>
              <c:f>Sheet1!$C$1</c:f>
              <c:strCache>
                <c:ptCount val="1"/>
                <c:pt idx="0">
                  <c:v>I support after minor changes are made</c:v>
                </c:pt>
              </c:strCache>
            </c:strRef>
          </c:tx>
          <c:spPr>
            <a:solidFill>
              <a:schemeClr val="accent1">
                <a:lumMod val="20000"/>
                <a:lumOff val="80000"/>
              </a:schemeClr>
            </a:solidFill>
            <a:ln>
              <a:noFill/>
            </a:ln>
            <a:effectLst/>
          </c:spPr>
          <c:invertIfNegative val="0"/>
          <c:cat>
            <c:strRef>
              <c:f>Sheet1!$A$2</c:f>
              <c:strCache>
                <c:ptCount val="1"/>
                <c:pt idx="0">
                  <c:v>Category 1</c:v>
                </c:pt>
              </c:strCache>
            </c:strRef>
          </c:cat>
          <c:val>
            <c:numRef>
              <c:f>Sheet1!$C$2</c:f>
              <c:numCache>
                <c:formatCode>General</c:formatCode>
                <c:ptCount val="1"/>
                <c:pt idx="0">
                  <c:v>5.3</c:v>
                </c:pt>
              </c:numCache>
            </c:numRef>
          </c:val>
          <c:extLst>
            <c:ext xmlns:c16="http://schemas.microsoft.com/office/drawing/2014/chart" uri="{C3380CC4-5D6E-409C-BE32-E72D297353CC}">
              <c16:uniqueId val="{00000001-0330-4D82-8DF2-91D30CDD35C8}"/>
            </c:ext>
          </c:extLst>
        </c:ser>
        <c:ser>
          <c:idx val="2"/>
          <c:order val="2"/>
          <c:tx>
            <c:strRef>
              <c:f>Sheet1!$D$1</c:f>
              <c:strCache>
                <c:ptCount val="1"/>
                <c:pt idx="0">
                  <c:v>I support after major changes are made</c:v>
                </c:pt>
              </c:strCache>
            </c:strRef>
          </c:tx>
          <c:spPr>
            <a:solidFill>
              <a:schemeClr val="accent2">
                <a:lumMod val="20000"/>
                <a:lumOff val="80000"/>
              </a:schemeClr>
            </a:solidFill>
            <a:ln>
              <a:noFill/>
            </a:ln>
            <a:effectLst/>
          </c:spPr>
          <c:invertIfNegative val="0"/>
          <c:cat>
            <c:strRef>
              <c:f>Sheet1!$A$2</c:f>
              <c:strCache>
                <c:ptCount val="1"/>
                <c:pt idx="0">
                  <c:v>Category 1</c:v>
                </c:pt>
              </c:strCache>
            </c:strRef>
          </c:cat>
          <c:val>
            <c:numRef>
              <c:f>Sheet1!$D$2</c:f>
              <c:numCache>
                <c:formatCode>General</c:formatCode>
                <c:ptCount val="1"/>
                <c:pt idx="0">
                  <c:v>0</c:v>
                </c:pt>
              </c:numCache>
            </c:numRef>
          </c:val>
          <c:extLst>
            <c:ext xmlns:c16="http://schemas.microsoft.com/office/drawing/2014/chart" uri="{C3380CC4-5D6E-409C-BE32-E72D297353CC}">
              <c16:uniqueId val="{00000002-0330-4D82-8DF2-91D30CDD35C8}"/>
            </c:ext>
          </c:extLst>
        </c:ser>
        <c:ser>
          <c:idx val="3"/>
          <c:order val="3"/>
          <c:tx>
            <c:strRef>
              <c:f>Sheet1!$E$1</c:f>
              <c:strCache>
                <c:ptCount val="1"/>
                <c:pt idx="0">
                  <c:v>I do not support</c:v>
                </c:pt>
              </c:strCache>
            </c:strRef>
          </c:tx>
          <c:spPr>
            <a:solidFill>
              <a:schemeClr val="accent2"/>
            </a:solidFill>
            <a:ln>
              <a:noFill/>
            </a:ln>
            <a:effectLst/>
          </c:spPr>
          <c:invertIfNegative val="0"/>
          <c:cat>
            <c:strRef>
              <c:f>Sheet1!$A$2</c:f>
              <c:strCache>
                <c:ptCount val="1"/>
                <c:pt idx="0">
                  <c:v>Category 1</c:v>
                </c:pt>
              </c:strCache>
            </c:strRef>
          </c:cat>
          <c:val>
            <c:numRef>
              <c:f>Sheet1!$E$2</c:f>
              <c:numCache>
                <c:formatCode>General</c:formatCode>
                <c:ptCount val="1"/>
                <c:pt idx="0">
                  <c:v>1.8</c:v>
                </c:pt>
              </c:numCache>
            </c:numRef>
          </c:val>
          <c:extLst>
            <c:ext xmlns:c16="http://schemas.microsoft.com/office/drawing/2014/chart" uri="{C3380CC4-5D6E-409C-BE32-E72D297353CC}">
              <c16:uniqueId val="{00000003-0330-4D82-8DF2-91D30CDD35C8}"/>
            </c:ext>
          </c:extLst>
        </c:ser>
        <c:dLbls>
          <c:showLegendKey val="0"/>
          <c:showVal val="0"/>
          <c:showCatName val="0"/>
          <c:showSerName val="0"/>
          <c:showPercent val="0"/>
          <c:showBubbleSize val="0"/>
        </c:dLbls>
        <c:gapWidth val="150"/>
        <c:overlap val="100"/>
        <c:axId val="2025416768"/>
        <c:axId val="900498432"/>
      </c:barChart>
      <c:catAx>
        <c:axId val="2025416768"/>
        <c:scaling>
          <c:orientation val="minMax"/>
        </c:scaling>
        <c:delete val="1"/>
        <c:axPos val="l"/>
        <c:numFmt formatCode="General" sourceLinked="1"/>
        <c:majorTickMark val="none"/>
        <c:minorTickMark val="none"/>
        <c:tickLblPos val="nextTo"/>
        <c:crossAx val="900498432"/>
        <c:crosses val="autoZero"/>
        <c:auto val="1"/>
        <c:lblAlgn val="ctr"/>
        <c:lblOffset val="100"/>
        <c:noMultiLvlLbl val="0"/>
      </c:catAx>
      <c:valAx>
        <c:axId val="90049843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41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I support as is</c:v>
                </c:pt>
              </c:strCache>
            </c:strRef>
          </c:tx>
          <c:spPr>
            <a:solidFill>
              <a:schemeClr val="accent1"/>
            </a:solidFill>
            <a:ln>
              <a:noFill/>
            </a:ln>
            <a:effectLst/>
          </c:spPr>
          <c:invertIfNegative val="0"/>
          <c:cat>
            <c:strRef>
              <c:f>Sheet1!$A$2</c:f>
              <c:strCache>
                <c:ptCount val="1"/>
                <c:pt idx="0">
                  <c:v>Category 1</c:v>
                </c:pt>
              </c:strCache>
            </c:strRef>
          </c:cat>
          <c:val>
            <c:numRef>
              <c:f>Sheet1!$B$2</c:f>
              <c:numCache>
                <c:formatCode>General</c:formatCode>
                <c:ptCount val="1"/>
                <c:pt idx="0">
                  <c:v>61.4</c:v>
                </c:pt>
              </c:numCache>
            </c:numRef>
          </c:val>
          <c:extLst>
            <c:ext xmlns:c16="http://schemas.microsoft.com/office/drawing/2014/chart" uri="{C3380CC4-5D6E-409C-BE32-E72D297353CC}">
              <c16:uniqueId val="{00000000-87F8-4837-9061-ECE29F65ADE5}"/>
            </c:ext>
          </c:extLst>
        </c:ser>
        <c:ser>
          <c:idx val="1"/>
          <c:order val="1"/>
          <c:tx>
            <c:strRef>
              <c:f>Sheet1!$C$1</c:f>
              <c:strCache>
                <c:ptCount val="1"/>
                <c:pt idx="0">
                  <c:v>I support after minor changes are made</c:v>
                </c:pt>
              </c:strCache>
            </c:strRef>
          </c:tx>
          <c:spPr>
            <a:solidFill>
              <a:schemeClr val="accent1">
                <a:lumMod val="20000"/>
                <a:lumOff val="80000"/>
              </a:schemeClr>
            </a:solidFill>
            <a:ln>
              <a:noFill/>
            </a:ln>
            <a:effectLst/>
          </c:spPr>
          <c:invertIfNegative val="0"/>
          <c:cat>
            <c:strRef>
              <c:f>Sheet1!$A$2</c:f>
              <c:strCache>
                <c:ptCount val="1"/>
                <c:pt idx="0">
                  <c:v>Category 1</c:v>
                </c:pt>
              </c:strCache>
            </c:strRef>
          </c:cat>
          <c:val>
            <c:numRef>
              <c:f>Sheet1!$C$2</c:f>
              <c:numCache>
                <c:formatCode>General</c:formatCode>
                <c:ptCount val="1"/>
                <c:pt idx="0">
                  <c:v>29.8</c:v>
                </c:pt>
              </c:numCache>
            </c:numRef>
          </c:val>
          <c:extLst>
            <c:ext xmlns:c16="http://schemas.microsoft.com/office/drawing/2014/chart" uri="{C3380CC4-5D6E-409C-BE32-E72D297353CC}">
              <c16:uniqueId val="{00000001-87F8-4837-9061-ECE29F65ADE5}"/>
            </c:ext>
          </c:extLst>
        </c:ser>
        <c:ser>
          <c:idx val="2"/>
          <c:order val="2"/>
          <c:tx>
            <c:strRef>
              <c:f>Sheet1!$D$1</c:f>
              <c:strCache>
                <c:ptCount val="1"/>
                <c:pt idx="0">
                  <c:v>I support after major changes are made</c:v>
                </c:pt>
              </c:strCache>
            </c:strRef>
          </c:tx>
          <c:spPr>
            <a:solidFill>
              <a:schemeClr val="accent2">
                <a:lumMod val="20000"/>
                <a:lumOff val="80000"/>
              </a:schemeClr>
            </a:solidFill>
            <a:ln>
              <a:noFill/>
            </a:ln>
            <a:effectLst/>
          </c:spPr>
          <c:invertIfNegative val="0"/>
          <c:cat>
            <c:strRef>
              <c:f>Sheet1!$A$2</c:f>
              <c:strCache>
                <c:ptCount val="1"/>
                <c:pt idx="0">
                  <c:v>Category 1</c:v>
                </c:pt>
              </c:strCache>
            </c:strRef>
          </c:cat>
          <c:val>
            <c:numRef>
              <c:f>Sheet1!$D$2</c:f>
              <c:numCache>
                <c:formatCode>General</c:formatCode>
                <c:ptCount val="1"/>
                <c:pt idx="0">
                  <c:v>7</c:v>
                </c:pt>
              </c:numCache>
            </c:numRef>
          </c:val>
          <c:extLst>
            <c:ext xmlns:c16="http://schemas.microsoft.com/office/drawing/2014/chart" uri="{C3380CC4-5D6E-409C-BE32-E72D297353CC}">
              <c16:uniqueId val="{00000002-87F8-4837-9061-ECE29F65ADE5}"/>
            </c:ext>
          </c:extLst>
        </c:ser>
        <c:ser>
          <c:idx val="3"/>
          <c:order val="3"/>
          <c:tx>
            <c:strRef>
              <c:f>Sheet1!$E$1</c:f>
              <c:strCache>
                <c:ptCount val="1"/>
                <c:pt idx="0">
                  <c:v>I do not support</c:v>
                </c:pt>
              </c:strCache>
            </c:strRef>
          </c:tx>
          <c:spPr>
            <a:solidFill>
              <a:schemeClr val="accent2"/>
            </a:solidFill>
            <a:ln>
              <a:noFill/>
            </a:ln>
            <a:effectLst/>
          </c:spPr>
          <c:invertIfNegative val="0"/>
          <c:cat>
            <c:strRef>
              <c:f>Sheet1!$A$2</c:f>
              <c:strCache>
                <c:ptCount val="1"/>
                <c:pt idx="0">
                  <c:v>Category 1</c:v>
                </c:pt>
              </c:strCache>
            </c:strRef>
          </c:cat>
          <c:val>
            <c:numRef>
              <c:f>Sheet1!$E$2</c:f>
              <c:numCache>
                <c:formatCode>General</c:formatCode>
                <c:ptCount val="1"/>
                <c:pt idx="0">
                  <c:v>1.8</c:v>
                </c:pt>
              </c:numCache>
            </c:numRef>
          </c:val>
          <c:extLst>
            <c:ext xmlns:c16="http://schemas.microsoft.com/office/drawing/2014/chart" uri="{C3380CC4-5D6E-409C-BE32-E72D297353CC}">
              <c16:uniqueId val="{00000003-87F8-4837-9061-ECE29F65ADE5}"/>
            </c:ext>
          </c:extLst>
        </c:ser>
        <c:dLbls>
          <c:showLegendKey val="0"/>
          <c:showVal val="0"/>
          <c:showCatName val="0"/>
          <c:showSerName val="0"/>
          <c:showPercent val="0"/>
          <c:showBubbleSize val="0"/>
        </c:dLbls>
        <c:gapWidth val="150"/>
        <c:overlap val="100"/>
        <c:axId val="2025416768"/>
        <c:axId val="900498432"/>
      </c:barChart>
      <c:catAx>
        <c:axId val="2025416768"/>
        <c:scaling>
          <c:orientation val="minMax"/>
        </c:scaling>
        <c:delete val="1"/>
        <c:axPos val="l"/>
        <c:numFmt formatCode="General" sourceLinked="1"/>
        <c:majorTickMark val="none"/>
        <c:minorTickMark val="none"/>
        <c:tickLblPos val="nextTo"/>
        <c:crossAx val="900498432"/>
        <c:crosses val="autoZero"/>
        <c:auto val="1"/>
        <c:lblAlgn val="ctr"/>
        <c:lblOffset val="100"/>
        <c:noMultiLvlLbl val="0"/>
      </c:catAx>
      <c:valAx>
        <c:axId val="90049843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41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I support as is</c:v>
                </c:pt>
              </c:strCache>
            </c:strRef>
          </c:tx>
          <c:spPr>
            <a:solidFill>
              <a:schemeClr val="accent1"/>
            </a:solidFill>
            <a:ln>
              <a:noFill/>
            </a:ln>
            <a:effectLst/>
          </c:spPr>
          <c:invertIfNegative val="0"/>
          <c:cat>
            <c:strRef>
              <c:f>Sheet1!$A$2</c:f>
              <c:strCache>
                <c:ptCount val="1"/>
                <c:pt idx="0">
                  <c:v>Category 1</c:v>
                </c:pt>
              </c:strCache>
            </c:strRef>
          </c:cat>
          <c:val>
            <c:numRef>
              <c:f>Sheet1!$B$2</c:f>
              <c:numCache>
                <c:formatCode>General</c:formatCode>
                <c:ptCount val="1"/>
                <c:pt idx="0">
                  <c:v>78.900000000000006</c:v>
                </c:pt>
              </c:numCache>
            </c:numRef>
          </c:val>
          <c:extLst>
            <c:ext xmlns:c16="http://schemas.microsoft.com/office/drawing/2014/chart" uri="{C3380CC4-5D6E-409C-BE32-E72D297353CC}">
              <c16:uniqueId val="{00000000-F83A-45F5-B3A6-A8CA9ADA4E86}"/>
            </c:ext>
          </c:extLst>
        </c:ser>
        <c:ser>
          <c:idx val="1"/>
          <c:order val="1"/>
          <c:tx>
            <c:strRef>
              <c:f>Sheet1!$C$1</c:f>
              <c:strCache>
                <c:ptCount val="1"/>
                <c:pt idx="0">
                  <c:v>I support after minor changes are made</c:v>
                </c:pt>
              </c:strCache>
            </c:strRef>
          </c:tx>
          <c:spPr>
            <a:solidFill>
              <a:schemeClr val="accent1">
                <a:lumMod val="20000"/>
                <a:lumOff val="80000"/>
              </a:schemeClr>
            </a:solidFill>
            <a:ln>
              <a:noFill/>
            </a:ln>
            <a:effectLst/>
          </c:spPr>
          <c:invertIfNegative val="0"/>
          <c:cat>
            <c:strRef>
              <c:f>Sheet1!$A$2</c:f>
              <c:strCache>
                <c:ptCount val="1"/>
                <c:pt idx="0">
                  <c:v>Category 1</c:v>
                </c:pt>
              </c:strCache>
            </c:strRef>
          </c:cat>
          <c:val>
            <c:numRef>
              <c:f>Sheet1!$C$2</c:f>
              <c:numCache>
                <c:formatCode>General</c:formatCode>
                <c:ptCount val="1"/>
                <c:pt idx="0">
                  <c:v>21.1</c:v>
                </c:pt>
              </c:numCache>
            </c:numRef>
          </c:val>
          <c:extLst>
            <c:ext xmlns:c16="http://schemas.microsoft.com/office/drawing/2014/chart" uri="{C3380CC4-5D6E-409C-BE32-E72D297353CC}">
              <c16:uniqueId val="{00000001-F83A-45F5-B3A6-A8CA9ADA4E86}"/>
            </c:ext>
          </c:extLst>
        </c:ser>
        <c:ser>
          <c:idx val="2"/>
          <c:order val="2"/>
          <c:tx>
            <c:strRef>
              <c:f>Sheet1!$D$1</c:f>
              <c:strCache>
                <c:ptCount val="1"/>
                <c:pt idx="0">
                  <c:v>I support after major changes are made</c:v>
                </c:pt>
              </c:strCache>
            </c:strRef>
          </c:tx>
          <c:spPr>
            <a:solidFill>
              <a:schemeClr val="accent2">
                <a:lumMod val="20000"/>
                <a:lumOff val="80000"/>
              </a:schemeClr>
            </a:solidFill>
            <a:ln>
              <a:noFill/>
            </a:ln>
            <a:effectLst/>
          </c:spPr>
          <c:invertIfNegative val="0"/>
          <c:cat>
            <c:strRef>
              <c:f>Sheet1!$A$2</c:f>
              <c:strCache>
                <c:ptCount val="1"/>
                <c:pt idx="0">
                  <c:v>Category 1</c:v>
                </c:pt>
              </c:strCache>
            </c:strRef>
          </c:cat>
          <c:val>
            <c:numRef>
              <c:f>Sheet1!$D$2</c:f>
              <c:numCache>
                <c:formatCode>General</c:formatCode>
                <c:ptCount val="1"/>
                <c:pt idx="0">
                  <c:v>0</c:v>
                </c:pt>
              </c:numCache>
            </c:numRef>
          </c:val>
          <c:extLst>
            <c:ext xmlns:c16="http://schemas.microsoft.com/office/drawing/2014/chart" uri="{C3380CC4-5D6E-409C-BE32-E72D297353CC}">
              <c16:uniqueId val="{00000002-F83A-45F5-B3A6-A8CA9ADA4E86}"/>
            </c:ext>
          </c:extLst>
        </c:ser>
        <c:ser>
          <c:idx val="3"/>
          <c:order val="3"/>
          <c:tx>
            <c:strRef>
              <c:f>Sheet1!$E$1</c:f>
              <c:strCache>
                <c:ptCount val="1"/>
                <c:pt idx="0">
                  <c:v>I do not support</c:v>
                </c:pt>
              </c:strCache>
            </c:strRef>
          </c:tx>
          <c:spPr>
            <a:solidFill>
              <a:schemeClr val="accent2"/>
            </a:solidFill>
            <a:ln>
              <a:noFill/>
            </a:ln>
            <a:effectLst/>
          </c:spPr>
          <c:invertIfNegative val="0"/>
          <c:cat>
            <c:strRef>
              <c:f>Sheet1!$A$2</c:f>
              <c:strCache>
                <c:ptCount val="1"/>
                <c:pt idx="0">
                  <c:v>Category 1</c:v>
                </c:pt>
              </c:strCache>
            </c:strRef>
          </c:cat>
          <c:val>
            <c:numRef>
              <c:f>Sheet1!$E$2</c:f>
              <c:numCache>
                <c:formatCode>General</c:formatCode>
                <c:ptCount val="1"/>
                <c:pt idx="0">
                  <c:v>0</c:v>
                </c:pt>
              </c:numCache>
            </c:numRef>
          </c:val>
          <c:extLst>
            <c:ext xmlns:c16="http://schemas.microsoft.com/office/drawing/2014/chart" uri="{C3380CC4-5D6E-409C-BE32-E72D297353CC}">
              <c16:uniqueId val="{00000003-F83A-45F5-B3A6-A8CA9ADA4E86}"/>
            </c:ext>
          </c:extLst>
        </c:ser>
        <c:dLbls>
          <c:showLegendKey val="0"/>
          <c:showVal val="0"/>
          <c:showCatName val="0"/>
          <c:showSerName val="0"/>
          <c:showPercent val="0"/>
          <c:showBubbleSize val="0"/>
        </c:dLbls>
        <c:gapWidth val="150"/>
        <c:overlap val="100"/>
        <c:axId val="2025416768"/>
        <c:axId val="900498432"/>
      </c:barChart>
      <c:catAx>
        <c:axId val="2025416768"/>
        <c:scaling>
          <c:orientation val="minMax"/>
        </c:scaling>
        <c:delete val="1"/>
        <c:axPos val="l"/>
        <c:numFmt formatCode="General" sourceLinked="1"/>
        <c:majorTickMark val="none"/>
        <c:minorTickMark val="none"/>
        <c:tickLblPos val="nextTo"/>
        <c:crossAx val="900498432"/>
        <c:crosses val="autoZero"/>
        <c:auto val="1"/>
        <c:lblAlgn val="ctr"/>
        <c:lblOffset val="100"/>
        <c:noMultiLvlLbl val="0"/>
      </c:catAx>
      <c:valAx>
        <c:axId val="90049843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41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I support as is</c:v>
                </c:pt>
              </c:strCache>
            </c:strRef>
          </c:tx>
          <c:spPr>
            <a:solidFill>
              <a:schemeClr val="accent1"/>
            </a:solidFill>
            <a:ln>
              <a:noFill/>
            </a:ln>
            <a:effectLst/>
          </c:spPr>
          <c:invertIfNegative val="0"/>
          <c:cat>
            <c:strRef>
              <c:f>Sheet1!$A$2</c:f>
              <c:strCache>
                <c:ptCount val="1"/>
                <c:pt idx="0">
                  <c:v>Category 1</c:v>
                </c:pt>
              </c:strCache>
            </c:strRef>
          </c:cat>
          <c:val>
            <c:numRef>
              <c:f>Sheet1!$B$2</c:f>
              <c:numCache>
                <c:formatCode>General</c:formatCode>
                <c:ptCount val="1"/>
                <c:pt idx="0">
                  <c:v>78.900000000000006</c:v>
                </c:pt>
              </c:numCache>
            </c:numRef>
          </c:val>
          <c:extLst>
            <c:ext xmlns:c16="http://schemas.microsoft.com/office/drawing/2014/chart" uri="{C3380CC4-5D6E-409C-BE32-E72D297353CC}">
              <c16:uniqueId val="{00000000-92B7-4A0E-AC70-3D87F322AB17}"/>
            </c:ext>
          </c:extLst>
        </c:ser>
        <c:ser>
          <c:idx val="1"/>
          <c:order val="1"/>
          <c:tx>
            <c:strRef>
              <c:f>Sheet1!$C$1</c:f>
              <c:strCache>
                <c:ptCount val="1"/>
                <c:pt idx="0">
                  <c:v>I support after minor changes are made</c:v>
                </c:pt>
              </c:strCache>
            </c:strRef>
          </c:tx>
          <c:spPr>
            <a:solidFill>
              <a:schemeClr val="accent1">
                <a:lumMod val="20000"/>
                <a:lumOff val="80000"/>
              </a:schemeClr>
            </a:solidFill>
            <a:ln>
              <a:noFill/>
            </a:ln>
            <a:effectLst/>
          </c:spPr>
          <c:invertIfNegative val="0"/>
          <c:cat>
            <c:strRef>
              <c:f>Sheet1!$A$2</c:f>
              <c:strCache>
                <c:ptCount val="1"/>
                <c:pt idx="0">
                  <c:v>Category 1</c:v>
                </c:pt>
              </c:strCache>
            </c:strRef>
          </c:cat>
          <c:val>
            <c:numRef>
              <c:f>Sheet1!$C$2</c:f>
              <c:numCache>
                <c:formatCode>General</c:formatCode>
                <c:ptCount val="1"/>
                <c:pt idx="0">
                  <c:v>15.8</c:v>
                </c:pt>
              </c:numCache>
            </c:numRef>
          </c:val>
          <c:extLst>
            <c:ext xmlns:c16="http://schemas.microsoft.com/office/drawing/2014/chart" uri="{C3380CC4-5D6E-409C-BE32-E72D297353CC}">
              <c16:uniqueId val="{00000001-92B7-4A0E-AC70-3D87F322AB17}"/>
            </c:ext>
          </c:extLst>
        </c:ser>
        <c:ser>
          <c:idx val="2"/>
          <c:order val="2"/>
          <c:tx>
            <c:strRef>
              <c:f>Sheet1!$D$1</c:f>
              <c:strCache>
                <c:ptCount val="1"/>
                <c:pt idx="0">
                  <c:v>I support after major changes are made</c:v>
                </c:pt>
              </c:strCache>
            </c:strRef>
          </c:tx>
          <c:spPr>
            <a:solidFill>
              <a:schemeClr val="accent2">
                <a:lumMod val="20000"/>
                <a:lumOff val="80000"/>
              </a:schemeClr>
            </a:solidFill>
            <a:ln>
              <a:noFill/>
            </a:ln>
            <a:effectLst/>
          </c:spPr>
          <c:invertIfNegative val="0"/>
          <c:cat>
            <c:strRef>
              <c:f>Sheet1!$A$2</c:f>
              <c:strCache>
                <c:ptCount val="1"/>
                <c:pt idx="0">
                  <c:v>Category 1</c:v>
                </c:pt>
              </c:strCache>
            </c:strRef>
          </c:cat>
          <c:val>
            <c:numRef>
              <c:f>Sheet1!$D$2</c:f>
              <c:numCache>
                <c:formatCode>General</c:formatCode>
                <c:ptCount val="1"/>
                <c:pt idx="0">
                  <c:v>5.3</c:v>
                </c:pt>
              </c:numCache>
            </c:numRef>
          </c:val>
          <c:extLst>
            <c:ext xmlns:c16="http://schemas.microsoft.com/office/drawing/2014/chart" uri="{C3380CC4-5D6E-409C-BE32-E72D297353CC}">
              <c16:uniqueId val="{00000002-92B7-4A0E-AC70-3D87F322AB17}"/>
            </c:ext>
          </c:extLst>
        </c:ser>
        <c:ser>
          <c:idx val="3"/>
          <c:order val="3"/>
          <c:tx>
            <c:strRef>
              <c:f>Sheet1!$E$1</c:f>
              <c:strCache>
                <c:ptCount val="1"/>
                <c:pt idx="0">
                  <c:v>I do not support</c:v>
                </c:pt>
              </c:strCache>
            </c:strRef>
          </c:tx>
          <c:spPr>
            <a:solidFill>
              <a:schemeClr val="accent2"/>
            </a:solidFill>
            <a:ln>
              <a:noFill/>
            </a:ln>
            <a:effectLst/>
          </c:spPr>
          <c:invertIfNegative val="0"/>
          <c:cat>
            <c:strRef>
              <c:f>Sheet1!$A$2</c:f>
              <c:strCache>
                <c:ptCount val="1"/>
                <c:pt idx="0">
                  <c:v>Category 1</c:v>
                </c:pt>
              </c:strCache>
            </c:strRef>
          </c:cat>
          <c:val>
            <c:numRef>
              <c:f>Sheet1!$E$2</c:f>
              <c:numCache>
                <c:formatCode>General</c:formatCode>
                <c:ptCount val="1"/>
                <c:pt idx="0">
                  <c:v>0</c:v>
                </c:pt>
              </c:numCache>
            </c:numRef>
          </c:val>
          <c:extLst>
            <c:ext xmlns:c16="http://schemas.microsoft.com/office/drawing/2014/chart" uri="{C3380CC4-5D6E-409C-BE32-E72D297353CC}">
              <c16:uniqueId val="{00000003-92B7-4A0E-AC70-3D87F322AB17}"/>
            </c:ext>
          </c:extLst>
        </c:ser>
        <c:dLbls>
          <c:showLegendKey val="0"/>
          <c:showVal val="0"/>
          <c:showCatName val="0"/>
          <c:showSerName val="0"/>
          <c:showPercent val="0"/>
          <c:showBubbleSize val="0"/>
        </c:dLbls>
        <c:gapWidth val="150"/>
        <c:overlap val="100"/>
        <c:axId val="2025416768"/>
        <c:axId val="900498432"/>
      </c:barChart>
      <c:catAx>
        <c:axId val="2025416768"/>
        <c:scaling>
          <c:orientation val="minMax"/>
        </c:scaling>
        <c:delete val="1"/>
        <c:axPos val="l"/>
        <c:numFmt formatCode="General" sourceLinked="1"/>
        <c:majorTickMark val="none"/>
        <c:minorTickMark val="none"/>
        <c:tickLblPos val="nextTo"/>
        <c:crossAx val="900498432"/>
        <c:crosses val="autoZero"/>
        <c:auto val="1"/>
        <c:lblAlgn val="ctr"/>
        <c:lblOffset val="100"/>
        <c:noMultiLvlLbl val="0"/>
      </c:catAx>
      <c:valAx>
        <c:axId val="90049843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41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I support as is</c:v>
                </c:pt>
              </c:strCache>
            </c:strRef>
          </c:tx>
          <c:spPr>
            <a:solidFill>
              <a:schemeClr val="accent1"/>
            </a:solidFill>
            <a:ln>
              <a:noFill/>
            </a:ln>
            <a:effectLst/>
          </c:spPr>
          <c:invertIfNegative val="0"/>
          <c:cat>
            <c:strRef>
              <c:f>Sheet1!$A$2</c:f>
              <c:strCache>
                <c:ptCount val="1"/>
                <c:pt idx="0">
                  <c:v>Category 1</c:v>
                </c:pt>
              </c:strCache>
            </c:strRef>
          </c:cat>
          <c:val>
            <c:numRef>
              <c:f>Sheet1!$B$2</c:f>
              <c:numCache>
                <c:formatCode>General</c:formatCode>
                <c:ptCount val="1"/>
                <c:pt idx="0">
                  <c:v>80.7</c:v>
                </c:pt>
              </c:numCache>
            </c:numRef>
          </c:val>
          <c:extLst>
            <c:ext xmlns:c16="http://schemas.microsoft.com/office/drawing/2014/chart" uri="{C3380CC4-5D6E-409C-BE32-E72D297353CC}">
              <c16:uniqueId val="{00000000-528F-45E8-BE4D-9F6349B18EA5}"/>
            </c:ext>
          </c:extLst>
        </c:ser>
        <c:ser>
          <c:idx val="1"/>
          <c:order val="1"/>
          <c:tx>
            <c:strRef>
              <c:f>Sheet1!$C$1</c:f>
              <c:strCache>
                <c:ptCount val="1"/>
                <c:pt idx="0">
                  <c:v>I support after minor changes are made</c:v>
                </c:pt>
              </c:strCache>
            </c:strRef>
          </c:tx>
          <c:spPr>
            <a:solidFill>
              <a:schemeClr val="accent1">
                <a:lumMod val="20000"/>
                <a:lumOff val="80000"/>
              </a:schemeClr>
            </a:solidFill>
            <a:ln>
              <a:noFill/>
            </a:ln>
            <a:effectLst/>
          </c:spPr>
          <c:invertIfNegative val="0"/>
          <c:cat>
            <c:strRef>
              <c:f>Sheet1!$A$2</c:f>
              <c:strCache>
                <c:ptCount val="1"/>
                <c:pt idx="0">
                  <c:v>Category 1</c:v>
                </c:pt>
              </c:strCache>
            </c:strRef>
          </c:cat>
          <c:val>
            <c:numRef>
              <c:f>Sheet1!$C$2</c:f>
              <c:numCache>
                <c:formatCode>General</c:formatCode>
                <c:ptCount val="1"/>
                <c:pt idx="0">
                  <c:v>19.3</c:v>
                </c:pt>
              </c:numCache>
            </c:numRef>
          </c:val>
          <c:extLst>
            <c:ext xmlns:c16="http://schemas.microsoft.com/office/drawing/2014/chart" uri="{C3380CC4-5D6E-409C-BE32-E72D297353CC}">
              <c16:uniqueId val="{00000001-528F-45E8-BE4D-9F6349B18EA5}"/>
            </c:ext>
          </c:extLst>
        </c:ser>
        <c:ser>
          <c:idx val="2"/>
          <c:order val="2"/>
          <c:tx>
            <c:strRef>
              <c:f>Sheet1!$D$1</c:f>
              <c:strCache>
                <c:ptCount val="1"/>
                <c:pt idx="0">
                  <c:v>I support after major changes are made</c:v>
                </c:pt>
              </c:strCache>
            </c:strRef>
          </c:tx>
          <c:spPr>
            <a:solidFill>
              <a:schemeClr val="accent2">
                <a:lumMod val="20000"/>
                <a:lumOff val="80000"/>
              </a:schemeClr>
            </a:solidFill>
            <a:ln>
              <a:noFill/>
            </a:ln>
            <a:effectLst/>
          </c:spPr>
          <c:invertIfNegative val="0"/>
          <c:cat>
            <c:strRef>
              <c:f>Sheet1!$A$2</c:f>
              <c:strCache>
                <c:ptCount val="1"/>
                <c:pt idx="0">
                  <c:v>Category 1</c:v>
                </c:pt>
              </c:strCache>
            </c:strRef>
          </c:cat>
          <c:val>
            <c:numRef>
              <c:f>Sheet1!$D$2</c:f>
              <c:numCache>
                <c:formatCode>General</c:formatCode>
                <c:ptCount val="1"/>
                <c:pt idx="0">
                  <c:v>0</c:v>
                </c:pt>
              </c:numCache>
            </c:numRef>
          </c:val>
          <c:extLst>
            <c:ext xmlns:c16="http://schemas.microsoft.com/office/drawing/2014/chart" uri="{C3380CC4-5D6E-409C-BE32-E72D297353CC}">
              <c16:uniqueId val="{00000002-528F-45E8-BE4D-9F6349B18EA5}"/>
            </c:ext>
          </c:extLst>
        </c:ser>
        <c:ser>
          <c:idx val="3"/>
          <c:order val="3"/>
          <c:tx>
            <c:strRef>
              <c:f>Sheet1!$E$1</c:f>
              <c:strCache>
                <c:ptCount val="1"/>
                <c:pt idx="0">
                  <c:v>I do not support</c:v>
                </c:pt>
              </c:strCache>
            </c:strRef>
          </c:tx>
          <c:spPr>
            <a:solidFill>
              <a:schemeClr val="accent2"/>
            </a:solidFill>
            <a:ln>
              <a:noFill/>
            </a:ln>
            <a:effectLst/>
          </c:spPr>
          <c:invertIfNegative val="0"/>
          <c:cat>
            <c:strRef>
              <c:f>Sheet1!$A$2</c:f>
              <c:strCache>
                <c:ptCount val="1"/>
                <c:pt idx="0">
                  <c:v>Category 1</c:v>
                </c:pt>
              </c:strCache>
            </c:strRef>
          </c:cat>
          <c:val>
            <c:numRef>
              <c:f>Sheet1!$E$2</c:f>
              <c:numCache>
                <c:formatCode>General</c:formatCode>
                <c:ptCount val="1"/>
                <c:pt idx="0">
                  <c:v>0</c:v>
                </c:pt>
              </c:numCache>
            </c:numRef>
          </c:val>
          <c:extLst>
            <c:ext xmlns:c16="http://schemas.microsoft.com/office/drawing/2014/chart" uri="{C3380CC4-5D6E-409C-BE32-E72D297353CC}">
              <c16:uniqueId val="{00000003-528F-45E8-BE4D-9F6349B18EA5}"/>
            </c:ext>
          </c:extLst>
        </c:ser>
        <c:dLbls>
          <c:showLegendKey val="0"/>
          <c:showVal val="0"/>
          <c:showCatName val="0"/>
          <c:showSerName val="0"/>
          <c:showPercent val="0"/>
          <c:showBubbleSize val="0"/>
        </c:dLbls>
        <c:gapWidth val="150"/>
        <c:overlap val="100"/>
        <c:axId val="2025416768"/>
        <c:axId val="900498432"/>
      </c:barChart>
      <c:catAx>
        <c:axId val="2025416768"/>
        <c:scaling>
          <c:orientation val="minMax"/>
        </c:scaling>
        <c:delete val="1"/>
        <c:axPos val="l"/>
        <c:numFmt formatCode="General" sourceLinked="1"/>
        <c:majorTickMark val="none"/>
        <c:minorTickMark val="none"/>
        <c:tickLblPos val="nextTo"/>
        <c:crossAx val="900498432"/>
        <c:crosses val="autoZero"/>
        <c:auto val="1"/>
        <c:lblAlgn val="ctr"/>
        <c:lblOffset val="100"/>
        <c:noMultiLvlLbl val="0"/>
      </c:catAx>
      <c:valAx>
        <c:axId val="90049843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41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I support as is</c:v>
                </c:pt>
              </c:strCache>
            </c:strRef>
          </c:tx>
          <c:spPr>
            <a:solidFill>
              <a:schemeClr val="accent1"/>
            </a:solidFill>
            <a:ln>
              <a:noFill/>
            </a:ln>
            <a:effectLst/>
          </c:spPr>
          <c:invertIfNegative val="0"/>
          <c:cat>
            <c:strRef>
              <c:f>Sheet1!$A$2</c:f>
              <c:strCache>
                <c:ptCount val="1"/>
                <c:pt idx="0">
                  <c:v>Category 1</c:v>
                </c:pt>
              </c:strCache>
            </c:strRef>
          </c:cat>
          <c:val>
            <c:numRef>
              <c:f>Sheet1!$B$2</c:f>
              <c:numCache>
                <c:formatCode>General</c:formatCode>
                <c:ptCount val="1"/>
                <c:pt idx="0">
                  <c:v>87.7</c:v>
                </c:pt>
              </c:numCache>
            </c:numRef>
          </c:val>
          <c:extLst>
            <c:ext xmlns:c16="http://schemas.microsoft.com/office/drawing/2014/chart" uri="{C3380CC4-5D6E-409C-BE32-E72D297353CC}">
              <c16:uniqueId val="{00000000-A8E1-4D78-9B5C-7A34124AFEA4}"/>
            </c:ext>
          </c:extLst>
        </c:ser>
        <c:ser>
          <c:idx val="1"/>
          <c:order val="1"/>
          <c:tx>
            <c:strRef>
              <c:f>Sheet1!$C$1</c:f>
              <c:strCache>
                <c:ptCount val="1"/>
                <c:pt idx="0">
                  <c:v>I support after minor changes are made</c:v>
                </c:pt>
              </c:strCache>
            </c:strRef>
          </c:tx>
          <c:spPr>
            <a:solidFill>
              <a:schemeClr val="accent1">
                <a:lumMod val="20000"/>
                <a:lumOff val="80000"/>
              </a:schemeClr>
            </a:solidFill>
            <a:ln>
              <a:noFill/>
            </a:ln>
            <a:effectLst/>
          </c:spPr>
          <c:invertIfNegative val="0"/>
          <c:cat>
            <c:strRef>
              <c:f>Sheet1!$A$2</c:f>
              <c:strCache>
                <c:ptCount val="1"/>
                <c:pt idx="0">
                  <c:v>Category 1</c:v>
                </c:pt>
              </c:strCache>
            </c:strRef>
          </c:cat>
          <c:val>
            <c:numRef>
              <c:f>Sheet1!$C$2</c:f>
              <c:numCache>
                <c:formatCode>General</c:formatCode>
                <c:ptCount val="1"/>
                <c:pt idx="0">
                  <c:v>8.8000000000000007</c:v>
                </c:pt>
              </c:numCache>
            </c:numRef>
          </c:val>
          <c:extLst>
            <c:ext xmlns:c16="http://schemas.microsoft.com/office/drawing/2014/chart" uri="{C3380CC4-5D6E-409C-BE32-E72D297353CC}">
              <c16:uniqueId val="{00000001-A8E1-4D78-9B5C-7A34124AFEA4}"/>
            </c:ext>
          </c:extLst>
        </c:ser>
        <c:ser>
          <c:idx val="2"/>
          <c:order val="2"/>
          <c:tx>
            <c:strRef>
              <c:f>Sheet1!$D$1</c:f>
              <c:strCache>
                <c:ptCount val="1"/>
                <c:pt idx="0">
                  <c:v>I support after major changes are made</c:v>
                </c:pt>
              </c:strCache>
            </c:strRef>
          </c:tx>
          <c:spPr>
            <a:solidFill>
              <a:schemeClr val="accent2">
                <a:lumMod val="20000"/>
                <a:lumOff val="80000"/>
              </a:schemeClr>
            </a:solidFill>
            <a:ln>
              <a:noFill/>
            </a:ln>
            <a:effectLst/>
          </c:spPr>
          <c:invertIfNegative val="0"/>
          <c:cat>
            <c:strRef>
              <c:f>Sheet1!$A$2</c:f>
              <c:strCache>
                <c:ptCount val="1"/>
                <c:pt idx="0">
                  <c:v>Category 1</c:v>
                </c:pt>
              </c:strCache>
            </c:strRef>
          </c:cat>
          <c:val>
            <c:numRef>
              <c:f>Sheet1!$D$2</c:f>
              <c:numCache>
                <c:formatCode>General</c:formatCode>
                <c:ptCount val="1"/>
                <c:pt idx="0">
                  <c:v>1.8</c:v>
                </c:pt>
              </c:numCache>
            </c:numRef>
          </c:val>
          <c:extLst>
            <c:ext xmlns:c16="http://schemas.microsoft.com/office/drawing/2014/chart" uri="{C3380CC4-5D6E-409C-BE32-E72D297353CC}">
              <c16:uniqueId val="{00000002-A8E1-4D78-9B5C-7A34124AFEA4}"/>
            </c:ext>
          </c:extLst>
        </c:ser>
        <c:ser>
          <c:idx val="3"/>
          <c:order val="3"/>
          <c:tx>
            <c:strRef>
              <c:f>Sheet1!$E$1</c:f>
              <c:strCache>
                <c:ptCount val="1"/>
                <c:pt idx="0">
                  <c:v>I do not support</c:v>
                </c:pt>
              </c:strCache>
            </c:strRef>
          </c:tx>
          <c:spPr>
            <a:solidFill>
              <a:schemeClr val="accent2"/>
            </a:solidFill>
            <a:ln>
              <a:noFill/>
            </a:ln>
            <a:effectLst/>
          </c:spPr>
          <c:invertIfNegative val="0"/>
          <c:cat>
            <c:strRef>
              <c:f>Sheet1!$A$2</c:f>
              <c:strCache>
                <c:ptCount val="1"/>
                <c:pt idx="0">
                  <c:v>Category 1</c:v>
                </c:pt>
              </c:strCache>
            </c:strRef>
          </c:cat>
          <c:val>
            <c:numRef>
              <c:f>Sheet1!$E$2</c:f>
              <c:numCache>
                <c:formatCode>General</c:formatCode>
                <c:ptCount val="1"/>
                <c:pt idx="0">
                  <c:v>1.8</c:v>
                </c:pt>
              </c:numCache>
            </c:numRef>
          </c:val>
          <c:extLst>
            <c:ext xmlns:c16="http://schemas.microsoft.com/office/drawing/2014/chart" uri="{C3380CC4-5D6E-409C-BE32-E72D297353CC}">
              <c16:uniqueId val="{00000003-A8E1-4D78-9B5C-7A34124AFEA4}"/>
            </c:ext>
          </c:extLst>
        </c:ser>
        <c:dLbls>
          <c:showLegendKey val="0"/>
          <c:showVal val="0"/>
          <c:showCatName val="0"/>
          <c:showSerName val="0"/>
          <c:showPercent val="0"/>
          <c:showBubbleSize val="0"/>
        </c:dLbls>
        <c:gapWidth val="150"/>
        <c:overlap val="100"/>
        <c:axId val="2025416768"/>
        <c:axId val="900498432"/>
      </c:barChart>
      <c:catAx>
        <c:axId val="2025416768"/>
        <c:scaling>
          <c:orientation val="minMax"/>
        </c:scaling>
        <c:delete val="1"/>
        <c:axPos val="l"/>
        <c:numFmt formatCode="General" sourceLinked="1"/>
        <c:majorTickMark val="none"/>
        <c:minorTickMark val="none"/>
        <c:tickLblPos val="nextTo"/>
        <c:crossAx val="900498432"/>
        <c:crosses val="autoZero"/>
        <c:auto val="1"/>
        <c:lblAlgn val="ctr"/>
        <c:lblOffset val="100"/>
        <c:noMultiLvlLbl val="0"/>
      </c:catAx>
      <c:valAx>
        <c:axId val="90049843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41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I support as is</c:v>
                </c:pt>
              </c:strCache>
            </c:strRef>
          </c:tx>
          <c:spPr>
            <a:solidFill>
              <a:schemeClr val="accent1"/>
            </a:solidFill>
            <a:ln>
              <a:noFill/>
            </a:ln>
            <a:effectLst/>
          </c:spPr>
          <c:invertIfNegative val="0"/>
          <c:cat>
            <c:strRef>
              <c:f>Sheet1!$A$2</c:f>
              <c:strCache>
                <c:ptCount val="1"/>
                <c:pt idx="0">
                  <c:v>Category 1</c:v>
                </c:pt>
              </c:strCache>
            </c:strRef>
          </c:cat>
          <c:val>
            <c:numRef>
              <c:f>Sheet1!$B$2</c:f>
              <c:numCache>
                <c:formatCode>General</c:formatCode>
                <c:ptCount val="1"/>
                <c:pt idx="0">
                  <c:v>77.2</c:v>
                </c:pt>
              </c:numCache>
            </c:numRef>
          </c:val>
          <c:extLst>
            <c:ext xmlns:c16="http://schemas.microsoft.com/office/drawing/2014/chart" uri="{C3380CC4-5D6E-409C-BE32-E72D297353CC}">
              <c16:uniqueId val="{00000000-AC99-486C-B9F6-38B12B6829DA}"/>
            </c:ext>
          </c:extLst>
        </c:ser>
        <c:ser>
          <c:idx val="1"/>
          <c:order val="1"/>
          <c:tx>
            <c:strRef>
              <c:f>Sheet1!$C$1</c:f>
              <c:strCache>
                <c:ptCount val="1"/>
                <c:pt idx="0">
                  <c:v>I support after minor changes are made</c:v>
                </c:pt>
              </c:strCache>
            </c:strRef>
          </c:tx>
          <c:spPr>
            <a:solidFill>
              <a:schemeClr val="accent1">
                <a:lumMod val="20000"/>
                <a:lumOff val="80000"/>
              </a:schemeClr>
            </a:solidFill>
            <a:ln>
              <a:noFill/>
            </a:ln>
            <a:effectLst/>
          </c:spPr>
          <c:invertIfNegative val="0"/>
          <c:cat>
            <c:strRef>
              <c:f>Sheet1!$A$2</c:f>
              <c:strCache>
                <c:ptCount val="1"/>
                <c:pt idx="0">
                  <c:v>Category 1</c:v>
                </c:pt>
              </c:strCache>
            </c:strRef>
          </c:cat>
          <c:val>
            <c:numRef>
              <c:f>Sheet1!$C$2</c:f>
              <c:numCache>
                <c:formatCode>General</c:formatCode>
                <c:ptCount val="1"/>
                <c:pt idx="0">
                  <c:v>12.3</c:v>
                </c:pt>
              </c:numCache>
            </c:numRef>
          </c:val>
          <c:extLst>
            <c:ext xmlns:c16="http://schemas.microsoft.com/office/drawing/2014/chart" uri="{C3380CC4-5D6E-409C-BE32-E72D297353CC}">
              <c16:uniqueId val="{00000001-AC99-486C-B9F6-38B12B6829DA}"/>
            </c:ext>
          </c:extLst>
        </c:ser>
        <c:ser>
          <c:idx val="2"/>
          <c:order val="2"/>
          <c:tx>
            <c:strRef>
              <c:f>Sheet1!$D$1</c:f>
              <c:strCache>
                <c:ptCount val="1"/>
                <c:pt idx="0">
                  <c:v>I support after major changes are made</c:v>
                </c:pt>
              </c:strCache>
            </c:strRef>
          </c:tx>
          <c:spPr>
            <a:solidFill>
              <a:schemeClr val="accent2">
                <a:lumMod val="20000"/>
                <a:lumOff val="80000"/>
              </a:schemeClr>
            </a:solidFill>
            <a:ln>
              <a:noFill/>
            </a:ln>
            <a:effectLst/>
          </c:spPr>
          <c:invertIfNegative val="0"/>
          <c:cat>
            <c:strRef>
              <c:f>Sheet1!$A$2</c:f>
              <c:strCache>
                <c:ptCount val="1"/>
                <c:pt idx="0">
                  <c:v>Category 1</c:v>
                </c:pt>
              </c:strCache>
            </c:strRef>
          </c:cat>
          <c:val>
            <c:numRef>
              <c:f>Sheet1!$D$2</c:f>
              <c:numCache>
                <c:formatCode>General</c:formatCode>
                <c:ptCount val="1"/>
                <c:pt idx="0">
                  <c:v>3.5</c:v>
                </c:pt>
              </c:numCache>
            </c:numRef>
          </c:val>
          <c:extLst>
            <c:ext xmlns:c16="http://schemas.microsoft.com/office/drawing/2014/chart" uri="{C3380CC4-5D6E-409C-BE32-E72D297353CC}">
              <c16:uniqueId val="{00000002-AC99-486C-B9F6-38B12B6829DA}"/>
            </c:ext>
          </c:extLst>
        </c:ser>
        <c:ser>
          <c:idx val="3"/>
          <c:order val="3"/>
          <c:tx>
            <c:strRef>
              <c:f>Sheet1!$E$1</c:f>
              <c:strCache>
                <c:ptCount val="1"/>
                <c:pt idx="0">
                  <c:v>I do not support</c:v>
                </c:pt>
              </c:strCache>
            </c:strRef>
          </c:tx>
          <c:spPr>
            <a:solidFill>
              <a:schemeClr val="accent2"/>
            </a:solidFill>
            <a:ln>
              <a:noFill/>
            </a:ln>
            <a:effectLst/>
          </c:spPr>
          <c:invertIfNegative val="0"/>
          <c:cat>
            <c:strRef>
              <c:f>Sheet1!$A$2</c:f>
              <c:strCache>
                <c:ptCount val="1"/>
                <c:pt idx="0">
                  <c:v>Category 1</c:v>
                </c:pt>
              </c:strCache>
            </c:strRef>
          </c:cat>
          <c:val>
            <c:numRef>
              <c:f>Sheet1!$E$2</c:f>
              <c:numCache>
                <c:formatCode>General</c:formatCode>
                <c:ptCount val="1"/>
                <c:pt idx="0">
                  <c:v>7</c:v>
                </c:pt>
              </c:numCache>
            </c:numRef>
          </c:val>
          <c:extLst>
            <c:ext xmlns:c16="http://schemas.microsoft.com/office/drawing/2014/chart" uri="{C3380CC4-5D6E-409C-BE32-E72D297353CC}">
              <c16:uniqueId val="{00000003-AC99-486C-B9F6-38B12B6829DA}"/>
            </c:ext>
          </c:extLst>
        </c:ser>
        <c:dLbls>
          <c:showLegendKey val="0"/>
          <c:showVal val="0"/>
          <c:showCatName val="0"/>
          <c:showSerName val="0"/>
          <c:showPercent val="0"/>
          <c:showBubbleSize val="0"/>
        </c:dLbls>
        <c:gapWidth val="150"/>
        <c:overlap val="100"/>
        <c:axId val="2025416768"/>
        <c:axId val="900498432"/>
      </c:barChart>
      <c:catAx>
        <c:axId val="2025416768"/>
        <c:scaling>
          <c:orientation val="minMax"/>
        </c:scaling>
        <c:delete val="1"/>
        <c:axPos val="l"/>
        <c:numFmt formatCode="General" sourceLinked="1"/>
        <c:majorTickMark val="none"/>
        <c:minorTickMark val="none"/>
        <c:tickLblPos val="nextTo"/>
        <c:crossAx val="900498432"/>
        <c:crosses val="autoZero"/>
        <c:auto val="1"/>
        <c:lblAlgn val="ctr"/>
        <c:lblOffset val="100"/>
        <c:noMultiLvlLbl val="0"/>
      </c:catAx>
      <c:valAx>
        <c:axId val="90049843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41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I support as is</c:v>
                </c:pt>
              </c:strCache>
            </c:strRef>
          </c:tx>
          <c:spPr>
            <a:solidFill>
              <a:schemeClr val="accent1"/>
            </a:solidFill>
            <a:ln>
              <a:noFill/>
            </a:ln>
            <a:effectLst/>
          </c:spPr>
          <c:invertIfNegative val="0"/>
          <c:cat>
            <c:strRef>
              <c:f>Sheet1!$A$2</c:f>
              <c:strCache>
                <c:ptCount val="1"/>
                <c:pt idx="0">
                  <c:v>Category 1</c:v>
                </c:pt>
              </c:strCache>
            </c:strRef>
          </c:cat>
          <c:val>
            <c:numRef>
              <c:f>Sheet1!$B$2</c:f>
              <c:numCache>
                <c:formatCode>General</c:formatCode>
                <c:ptCount val="1"/>
                <c:pt idx="0">
                  <c:v>75.400000000000006</c:v>
                </c:pt>
              </c:numCache>
            </c:numRef>
          </c:val>
          <c:extLst>
            <c:ext xmlns:c16="http://schemas.microsoft.com/office/drawing/2014/chart" uri="{C3380CC4-5D6E-409C-BE32-E72D297353CC}">
              <c16:uniqueId val="{00000000-17CF-41CC-92A9-FE3AEE822C71}"/>
            </c:ext>
          </c:extLst>
        </c:ser>
        <c:ser>
          <c:idx val="1"/>
          <c:order val="1"/>
          <c:tx>
            <c:strRef>
              <c:f>Sheet1!$C$1</c:f>
              <c:strCache>
                <c:ptCount val="1"/>
                <c:pt idx="0">
                  <c:v>I support after minor changes are made</c:v>
                </c:pt>
              </c:strCache>
            </c:strRef>
          </c:tx>
          <c:spPr>
            <a:solidFill>
              <a:schemeClr val="accent1">
                <a:lumMod val="20000"/>
                <a:lumOff val="80000"/>
              </a:schemeClr>
            </a:solidFill>
            <a:ln>
              <a:noFill/>
            </a:ln>
            <a:effectLst/>
          </c:spPr>
          <c:invertIfNegative val="0"/>
          <c:cat>
            <c:strRef>
              <c:f>Sheet1!$A$2</c:f>
              <c:strCache>
                <c:ptCount val="1"/>
                <c:pt idx="0">
                  <c:v>Category 1</c:v>
                </c:pt>
              </c:strCache>
            </c:strRef>
          </c:cat>
          <c:val>
            <c:numRef>
              <c:f>Sheet1!$C$2</c:f>
              <c:numCache>
                <c:formatCode>General</c:formatCode>
                <c:ptCount val="1"/>
                <c:pt idx="0">
                  <c:v>19.3</c:v>
                </c:pt>
              </c:numCache>
            </c:numRef>
          </c:val>
          <c:extLst>
            <c:ext xmlns:c16="http://schemas.microsoft.com/office/drawing/2014/chart" uri="{C3380CC4-5D6E-409C-BE32-E72D297353CC}">
              <c16:uniqueId val="{00000001-17CF-41CC-92A9-FE3AEE822C71}"/>
            </c:ext>
          </c:extLst>
        </c:ser>
        <c:ser>
          <c:idx val="2"/>
          <c:order val="2"/>
          <c:tx>
            <c:strRef>
              <c:f>Sheet1!$D$1</c:f>
              <c:strCache>
                <c:ptCount val="1"/>
                <c:pt idx="0">
                  <c:v>I support after major changes are made</c:v>
                </c:pt>
              </c:strCache>
            </c:strRef>
          </c:tx>
          <c:spPr>
            <a:solidFill>
              <a:schemeClr val="accent2">
                <a:lumMod val="20000"/>
                <a:lumOff val="80000"/>
              </a:schemeClr>
            </a:solidFill>
            <a:ln>
              <a:noFill/>
            </a:ln>
            <a:effectLst/>
          </c:spPr>
          <c:invertIfNegative val="0"/>
          <c:cat>
            <c:strRef>
              <c:f>Sheet1!$A$2</c:f>
              <c:strCache>
                <c:ptCount val="1"/>
                <c:pt idx="0">
                  <c:v>Category 1</c:v>
                </c:pt>
              </c:strCache>
            </c:strRef>
          </c:cat>
          <c:val>
            <c:numRef>
              <c:f>Sheet1!$D$2</c:f>
              <c:numCache>
                <c:formatCode>General</c:formatCode>
                <c:ptCount val="1"/>
                <c:pt idx="0">
                  <c:v>5.3</c:v>
                </c:pt>
              </c:numCache>
            </c:numRef>
          </c:val>
          <c:extLst>
            <c:ext xmlns:c16="http://schemas.microsoft.com/office/drawing/2014/chart" uri="{C3380CC4-5D6E-409C-BE32-E72D297353CC}">
              <c16:uniqueId val="{00000002-17CF-41CC-92A9-FE3AEE822C71}"/>
            </c:ext>
          </c:extLst>
        </c:ser>
        <c:ser>
          <c:idx val="3"/>
          <c:order val="3"/>
          <c:tx>
            <c:strRef>
              <c:f>Sheet1!$E$1</c:f>
              <c:strCache>
                <c:ptCount val="1"/>
                <c:pt idx="0">
                  <c:v>I do not support</c:v>
                </c:pt>
              </c:strCache>
            </c:strRef>
          </c:tx>
          <c:spPr>
            <a:solidFill>
              <a:schemeClr val="accent2"/>
            </a:solidFill>
            <a:ln>
              <a:noFill/>
            </a:ln>
            <a:effectLst/>
          </c:spPr>
          <c:invertIfNegative val="0"/>
          <c:cat>
            <c:strRef>
              <c:f>Sheet1!$A$2</c:f>
              <c:strCache>
                <c:ptCount val="1"/>
                <c:pt idx="0">
                  <c:v>Category 1</c:v>
                </c:pt>
              </c:strCache>
            </c:strRef>
          </c:cat>
          <c:val>
            <c:numRef>
              <c:f>Sheet1!$E$2</c:f>
              <c:numCache>
                <c:formatCode>General</c:formatCode>
                <c:ptCount val="1"/>
                <c:pt idx="0">
                  <c:v>0</c:v>
                </c:pt>
              </c:numCache>
            </c:numRef>
          </c:val>
          <c:extLst>
            <c:ext xmlns:c16="http://schemas.microsoft.com/office/drawing/2014/chart" uri="{C3380CC4-5D6E-409C-BE32-E72D297353CC}">
              <c16:uniqueId val="{00000003-17CF-41CC-92A9-FE3AEE822C71}"/>
            </c:ext>
          </c:extLst>
        </c:ser>
        <c:dLbls>
          <c:showLegendKey val="0"/>
          <c:showVal val="0"/>
          <c:showCatName val="0"/>
          <c:showSerName val="0"/>
          <c:showPercent val="0"/>
          <c:showBubbleSize val="0"/>
        </c:dLbls>
        <c:gapWidth val="150"/>
        <c:overlap val="100"/>
        <c:axId val="2025416768"/>
        <c:axId val="900498432"/>
      </c:barChart>
      <c:catAx>
        <c:axId val="2025416768"/>
        <c:scaling>
          <c:orientation val="minMax"/>
        </c:scaling>
        <c:delete val="1"/>
        <c:axPos val="l"/>
        <c:numFmt formatCode="General" sourceLinked="1"/>
        <c:majorTickMark val="none"/>
        <c:minorTickMark val="none"/>
        <c:tickLblPos val="nextTo"/>
        <c:crossAx val="900498432"/>
        <c:crosses val="autoZero"/>
        <c:auto val="1"/>
        <c:lblAlgn val="ctr"/>
        <c:lblOffset val="100"/>
        <c:noMultiLvlLbl val="0"/>
      </c:catAx>
      <c:valAx>
        <c:axId val="90049843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41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I support as is</c:v>
                </c:pt>
              </c:strCache>
            </c:strRef>
          </c:tx>
          <c:spPr>
            <a:solidFill>
              <a:schemeClr val="accent1"/>
            </a:solidFill>
            <a:ln>
              <a:noFill/>
            </a:ln>
            <a:effectLst/>
          </c:spPr>
          <c:invertIfNegative val="0"/>
          <c:cat>
            <c:strRef>
              <c:f>Sheet1!$A$2</c:f>
              <c:strCache>
                <c:ptCount val="1"/>
                <c:pt idx="0">
                  <c:v>Category 1</c:v>
                </c:pt>
              </c:strCache>
            </c:strRef>
          </c:cat>
          <c:val>
            <c:numRef>
              <c:f>Sheet1!$B$2</c:f>
              <c:numCache>
                <c:formatCode>General</c:formatCode>
                <c:ptCount val="1"/>
                <c:pt idx="0">
                  <c:v>91.2</c:v>
                </c:pt>
              </c:numCache>
            </c:numRef>
          </c:val>
          <c:extLst>
            <c:ext xmlns:c16="http://schemas.microsoft.com/office/drawing/2014/chart" uri="{C3380CC4-5D6E-409C-BE32-E72D297353CC}">
              <c16:uniqueId val="{00000000-059D-4BF3-9E01-38F64BDC2057}"/>
            </c:ext>
          </c:extLst>
        </c:ser>
        <c:ser>
          <c:idx val="1"/>
          <c:order val="1"/>
          <c:tx>
            <c:strRef>
              <c:f>Sheet1!$C$1</c:f>
              <c:strCache>
                <c:ptCount val="1"/>
                <c:pt idx="0">
                  <c:v>I support after minor changes are made</c:v>
                </c:pt>
              </c:strCache>
            </c:strRef>
          </c:tx>
          <c:spPr>
            <a:solidFill>
              <a:schemeClr val="accent1">
                <a:lumMod val="20000"/>
                <a:lumOff val="80000"/>
              </a:schemeClr>
            </a:solidFill>
            <a:ln>
              <a:noFill/>
            </a:ln>
            <a:effectLst/>
          </c:spPr>
          <c:invertIfNegative val="0"/>
          <c:cat>
            <c:strRef>
              <c:f>Sheet1!$A$2</c:f>
              <c:strCache>
                <c:ptCount val="1"/>
                <c:pt idx="0">
                  <c:v>Category 1</c:v>
                </c:pt>
              </c:strCache>
            </c:strRef>
          </c:cat>
          <c:val>
            <c:numRef>
              <c:f>Sheet1!$C$2</c:f>
              <c:numCache>
                <c:formatCode>General</c:formatCode>
                <c:ptCount val="1"/>
                <c:pt idx="0">
                  <c:v>7</c:v>
                </c:pt>
              </c:numCache>
            </c:numRef>
          </c:val>
          <c:extLst>
            <c:ext xmlns:c16="http://schemas.microsoft.com/office/drawing/2014/chart" uri="{C3380CC4-5D6E-409C-BE32-E72D297353CC}">
              <c16:uniqueId val="{00000001-059D-4BF3-9E01-38F64BDC2057}"/>
            </c:ext>
          </c:extLst>
        </c:ser>
        <c:ser>
          <c:idx val="2"/>
          <c:order val="2"/>
          <c:tx>
            <c:strRef>
              <c:f>Sheet1!$D$1</c:f>
              <c:strCache>
                <c:ptCount val="1"/>
                <c:pt idx="0">
                  <c:v>I support after major changes are made</c:v>
                </c:pt>
              </c:strCache>
            </c:strRef>
          </c:tx>
          <c:spPr>
            <a:solidFill>
              <a:schemeClr val="accent2">
                <a:lumMod val="20000"/>
                <a:lumOff val="80000"/>
              </a:schemeClr>
            </a:solidFill>
            <a:ln>
              <a:noFill/>
            </a:ln>
            <a:effectLst/>
          </c:spPr>
          <c:invertIfNegative val="0"/>
          <c:cat>
            <c:strRef>
              <c:f>Sheet1!$A$2</c:f>
              <c:strCache>
                <c:ptCount val="1"/>
                <c:pt idx="0">
                  <c:v>Category 1</c:v>
                </c:pt>
              </c:strCache>
            </c:strRef>
          </c:cat>
          <c:val>
            <c:numRef>
              <c:f>Sheet1!$D$2</c:f>
              <c:numCache>
                <c:formatCode>General</c:formatCode>
                <c:ptCount val="1"/>
                <c:pt idx="0">
                  <c:v>1.8</c:v>
                </c:pt>
              </c:numCache>
            </c:numRef>
          </c:val>
          <c:extLst>
            <c:ext xmlns:c16="http://schemas.microsoft.com/office/drawing/2014/chart" uri="{C3380CC4-5D6E-409C-BE32-E72D297353CC}">
              <c16:uniqueId val="{00000002-059D-4BF3-9E01-38F64BDC2057}"/>
            </c:ext>
          </c:extLst>
        </c:ser>
        <c:ser>
          <c:idx val="3"/>
          <c:order val="3"/>
          <c:tx>
            <c:strRef>
              <c:f>Sheet1!$E$1</c:f>
              <c:strCache>
                <c:ptCount val="1"/>
                <c:pt idx="0">
                  <c:v>I do not support</c:v>
                </c:pt>
              </c:strCache>
            </c:strRef>
          </c:tx>
          <c:spPr>
            <a:solidFill>
              <a:schemeClr val="accent2"/>
            </a:solidFill>
            <a:ln>
              <a:noFill/>
            </a:ln>
            <a:effectLst/>
          </c:spPr>
          <c:invertIfNegative val="0"/>
          <c:cat>
            <c:strRef>
              <c:f>Sheet1!$A$2</c:f>
              <c:strCache>
                <c:ptCount val="1"/>
                <c:pt idx="0">
                  <c:v>Category 1</c:v>
                </c:pt>
              </c:strCache>
            </c:strRef>
          </c:cat>
          <c:val>
            <c:numRef>
              <c:f>Sheet1!$E$2</c:f>
              <c:numCache>
                <c:formatCode>General</c:formatCode>
                <c:ptCount val="1"/>
                <c:pt idx="0">
                  <c:v>0</c:v>
                </c:pt>
              </c:numCache>
            </c:numRef>
          </c:val>
          <c:extLst>
            <c:ext xmlns:c16="http://schemas.microsoft.com/office/drawing/2014/chart" uri="{C3380CC4-5D6E-409C-BE32-E72D297353CC}">
              <c16:uniqueId val="{00000003-059D-4BF3-9E01-38F64BDC2057}"/>
            </c:ext>
          </c:extLst>
        </c:ser>
        <c:dLbls>
          <c:showLegendKey val="0"/>
          <c:showVal val="0"/>
          <c:showCatName val="0"/>
          <c:showSerName val="0"/>
          <c:showPercent val="0"/>
          <c:showBubbleSize val="0"/>
        </c:dLbls>
        <c:gapWidth val="150"/>
        <c:overlap val="100"/>
        <c:axId val="2025416768"/>
        <c:axId val="900498432"/>
      </c:barChart>
      <c:catAx>
        <c:axId val="2025416768"/>
        <c:scaling>
          <c:orientation val="minMax"/>
        </c:scaling>
        <c:delete val="1"/>
        <c:axPos val="l"/>
        <c:numFmt formatCode="General" sourceLinked="1"/>
        <c:majorTickMark val="none"/>
        <c:minorTickMark val="none"/>
        <c:tickLblPos val="nextTo"/>
        <c:crossAx val="900498432"/>
        <c:crosses val="autoZero"/>
        <c:auto val="1"/>
        <c:lblAlgn val="ctr"/>
        <c:lblOffset val="100"/>
        <c:noMultiLvlLbl val="0"/>
      </c:catAx>
      <c:valAx>
        <c:axId val="90049843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41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I support as is</c:v>
                </c:pt>
              </c:strCache>
            </c:strRef>
          </c:tx>
          <c:spPr>
            <a:solidFill>
              <a:schemeClr val="accent1"/>
            </a:solidFill>
            <a:ln>
              <a:noFill/>
            </a:ln>
            <a:effectLst/>
          </c:spPr>
          <c:invertIfNegative val="0"/>
          <c:cat>
            <c:strRef>
              <c:f>Sheet1!$A$2</c:f>
              <c:strCache>
                <c:ptCount val="1"/>
                <c:pt idx="0">
                  <c:v>Category 1</c:v>
                </c:pt>
              </c:strCache>
            </c:strRef>
          </c:cat>
          <c:val>
            <c:numRef>
              <c:f>Sheet1!$B$2</c:f>
              <c:numCache>
                <c:formatCode>General</c:formatCode>
                <c:ptCount val="1"/>
                <c:pt idx="0">
                  <c:v>73.7</c:v>
                </c:pt>
              </c:numCache>
            </c:numRef>
          </c:val>
          <c:extLst>
            <c:ext xmlns:c16="http://schemas.microsoft.com/office/drawing/2014/chart" uri="{C3380CC4-5D6E-409C-BE32-E72D297353CC}">
              <c16:uniqueId val="{00000000-3CF7-4F23-A804-B91E1C51DCDA}"/>
            </c:ext>
          </c:extLst>
        </c:ser>
        <c:ser>
          <c:idx val="1"/>
          <c:order val="1"/>
          <c:tx>
            <c:strRef>
              <c:f>Sheet1!$C$1</c:f>
              <c:strCache>
                <c:ptCount val="1"/>
                <c:pt idx="0">
                  <c:v>I support after minor changes are made</c:v>
                </c:pt>
              </c:strCache>
            </c:strRef>
          </c:tx>
          <c:spPr>
            <a:solidFill>
              <a:schemeClr val="accent1">
                <a:lumMod val="20000"/>
                <a:lumOff val="80000"/>
              </a:schemeClr>
            </a:solidFill>
            <a:ln>
              <a:noFill/>
            </a:ln>
            <a:effectLst/>
          </c:spPr>
          <c:invertIfNegative val="0"/>
          <c:cat>
            <c:strRef>
              <c:f>Sheet1!$A$2</c:f>
              <c:strCache>
                <c:ptCount val="1"/>
                <c:pt idx="0">
                  <c:v>Category 1</c:v>
                </c:pt>
              </c:strCache>
            </c:strRef>
          </c:cat>
          <c:val>
            <c:numRef>
              <c:f>Sheet1!$C$2</c:f>
              <c:numCache>
                <c:formatCode>General</c:formatCode>
                <c:ptCount val="1"/>
                <c:pt idx="0">
                  <c:v>19.3</c:v>
                </c:pt>
              </c:numCache>
            </c:numRef>
          </c:val>
          <c:extLst>
            <c:ext xmlns:c16="http://schemas.microsoft.com/office/drawing/2014/chart" uri="{C3380CC4-5D6E-409C-BE32-E72D297353CC}">
              <c16:uniqueId val="{00000001-3CF7-4F23-A804-B91E1C51DCDA}"/>
            </c:ext>
          </c:extLst>
        </c:ser>
        <c:ser>
          <c:idx val="2"/>
          <c:order val="2"/>
          <c:tx>
            <c:strRef>
              <c:f>Sheet1!$D$1</c:f>
              <c:strCache>
                <c:ptCount val="1"/>
                <c:pt idx="0">
                  <c:v>I support after major changes are made</c:v>
                </c:pt>
              </c:strCache>
            </c:strRef>
          </c:tx>
          <c:spPr>
            <a:solidFill>
              <a:schemeClr val="accent2">
                <a:lumMod val="20000"/>
                <a:lumOff val="80000"/>
              </a:schemeClr>
            </a:solidFill>
            <a:ln>
              <a:noFill/>
            </a:ln>
            <a:effectLst/>
          </c:spPr>
          <c:invertIfNegative val="0"/>
          <c:cat>
            <c:strRef>
              <c:f>Sheet1!$A$2</c:f>
              <c:strCache>
                <c:ptCount val="1"/>
                <c:pt idx="0">
                  <c:v>Category 1</c:v>
                </c:pt>
              </c:strCache>
            </c:strRef>
          </c:cat>
          <c:val>
            <c:numRef>
              <c:f>Sheet1!$D$2</c:f>
              <c:numCache>
                <c:formatCode>General</c:formatCode>
                <c:ptCount val="1"/>
                <c:pt idx="0">
                  <c:v>5.3</c:v>
                </c:pt>
              </c:numCache>
            </c:numRef>
          </c:val>
          <c:extLst>
            <c:ext xmlns:c16="http://schemas.microsoft.com/office/drawing/2014/chart" uri="{C3380CC4-5D6E-409C-BE32-E72D297353CC}">
              <c16:uniqueId val="{00000002-3CF7-4F23-A804-B91E1C51DCDA}"/>
            </c:ext>
          </c:extLst>
        </c:ser>
        <c:ser>
          <c:idx val="3"/>
          <c:order val="3"/>
          <c:tx>
            <c:strRef>
              <c:f>Sheet1!$E$1</c:f>
              <c:strCache>
                <c:ptCount val="1"/>
                <c:pt idx="0">
                  <c:v>I do not support</c:v>
                </c:pt>
              </c:strCache>
            </c:strRef>
          </c:tx>
          <c:spPr>
            <a:solidFill>
              <a:schemeClr val="accent2"/>
            </a:solidFill>
            <a:ln>
              <a:noFill/>
            </a:ln>
            <a:effectLst/>
          </c:spPr>
          <c:invertIfNegative val="0"/>
          <c:cat>
            <c:strRef>
              <c:f>Sheet1!$A$2</c:f>
              <c:strCache>
                <c:ptCount val="1"/>
                <c:pt idx="0">
                  <c:v>Category 1</c:v>
                </c:pt>
              </c:strCache>
            </c:strRef>
          </c:cat>
          <c:val>
            <c:numRef>
              <c:f>Sheet1!$E$2</c:f>
              <c:numCache>
                <c:formatCode>General</c:formatCode>
                <c:ptCount val="1"/>
                <c:pt idx="0">
                  <c:v>1.8</c:v>
                </c:pt>
              </c:numCache>
            </c:numRef>
          </c:val>
          <c:extLst>
            <c:ext xmlns:c16="http://schemas.microsoft.com/office/drawing/2014/chart" uri="{C3380CC4-5D6E-409C-BE32-E72D297353CC}">
              <c16:uniqueId val="{00000003-3CF7-4F23-A804-B91E1C51DCDA}"/>
            </c:ext>
          </c:extLst>
        </c:ser>
        <c:dLbls>
          <c:showLegendKey val="0"/>
          <c:showVal val="0"/>
          <c:showCatName val="0"/>
          <c:showSerName val="0"/>
          <c:showPercent val="0"/>
          <c:showBubbleSize val="0"/>
        </c:dLbls>
        <c:gapWidth val="150"/>
        <c:overlap val="100"/>
        <c:axId val="2025416768"/>
        <c:axId val="900498432"/>
      </c:barChart>
      <c:catAx>
        <c:axId val="2025416768"/>
        <c:scaling>
          <c:orientation val="minMax"/>
        </c:scaling>
        <c:delete val="1"/>
        <c:axPos val="l"/>
        <c:numFmt formatCode="General" sourceLinked="1"/>
        <c:majorTickMark val="none"/>
        <c:minorTickMark val="none"/>
        <c:tickLblPos val="nextTo"/>
        <c:crossAx val="900498432"/>
        <c:crosses val="autoZero"/>
        <c:auto val="1"/>
        <c:lblAlgn val="ctr"/>
        <c:lblOffset val="100"/>
        <c:noMultiLvlLbl val="0"/>
      </c:catAx>
      <c:valAx>
        <c:axId val="90049843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41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I support as is</c:v>
                </c:pt>
              </c:strCache>
            </c:strRef>
          </c:tx>
          <c:spPr>
            <a:solidFill>
              <a:schemeClr val="accent1"/>
            </a:solidFill>
            <a:ln>
              <a:noFill/>
            </a:ln>
            <a:effectLst/>
          </c:spPr>
          <c:invertIfNegative val="0"/>
          <c:cat>
            <c:strRef>
              <c:f>Sheet1!$A$2</c:f>
              <c:strCache>
                <c:ptCount val="1"/>
                <c:pt idx="0">
                  <c:v>Category 1</c:v>
                </c:pt>
              </c:strCache>
            </c:strRef>
          </c:cat>
          <c:val>
            <c:numRef>
              <c:f>Sheet1!$B$2</c:f>
              <c:numCache>
                <c:formatCode>General</c:formatCode>
                <c:ptCount val="1"/>
                <c:pt idx="0">
                  <c:v>82.5</c:v>
                </c:pt>
              </c:numCache>
            </c:numRef>
          </c:val>
          <c:extLst>
            <c:ext xmlns:c16="http://schemas.microsoft.com/office/drawing/2014/chart" uri="{C3380CC4-5D6E-409C-BE32-E72D297353CC}">
              <c16:uniqueId val="{00000000-E3C1-4A13-98C0-069F9C82E508}"/>
            </c:ext>
          </c:extLst>
        </c:ser>
        <c:ser>
          <c:idx val="1"/>
          <c:order val="1"/>
          <c:tx>
            <c:strRef>
              <c:f>Sheet1!$C$1</c:f>
              <c:strCache>
                <c:ptCount val="1"/>
                <c:pt idx="0">
                  <c:v>I support after minor changes are made</c:v>
                </c:pt>
              </c:strCache>
            </c:strRef>
          </c:tx>
          <c:spPr>
            <a:solidFill>
              <a:schemeClr val="accent1">
                <a:lumMod val="20000"/>
                <a:lumOff val="80000"/>
              </a:schemeClr>
            </a:solidFill>
            <a:ln>
              <a:noFill/>
            </a:ln>
            <a:effectLst/>
          </c:spPr>
          <c:invertIfNegative val="0"/>
          <c:cat>
            <c:strRef>
              <c:f>Sheet1!$A$2</c:f>
              <c:strCache>
                <c:ptCount val="1"/>
                <c:pt idx="0">
                  <c:v>Category 1</c:v>
                </c:pt>
              </c:strCache>
            </c:strRef>
          </c:cat>
          <c:val>
            <c:numRef>
              <c:f>Sheet1!$C$2</c:f>
              <c:numCache>
                <c:formatCode>General</c:formatCode>
                <c:ptCount val="1"/>
                <c:pt idx="0">
                  <c:v>7</c:v>
                </c:pt>
              </c:numCache>
            </c:numRef>
          </c:val>
          <c:extLst>
            <c:ext xmlns:c16="http://schemas.microsoft.com/office/drawing/2014/chart" uri="{C3380CC4-5D6E-409C-BE32-E72D297353CC}">
              <c16:uniqueId val="{00000001-E3C1-4A13-98C0-069F9C82E508}"/>
            </c:ext>
          </c:extLst>
        </c:ser>
        <c:ser>
          <c:idx val="2"/>
          <c:order val="2"/>
          <c:tx>
            <c:strRef>
              <c:f>Sheet1!$D$1</c:f>
              <c:strCache>
                <c:ptCount val="1"/>
                <c:pt idx="0">
                  <c:v>I support after major changes are made</c:v>
                </c:pt>
              </c:strCache>
            </c:strRef>
          </c:tx>
          <c:spPr>
            <a:solidFill>
              <a:schemeClr val="accent2">
                <a:lumMod val="20000"/>
                <a:lumOff val="80000"/>
              </a:schemeClr>
            </a:solidFill>
            <a:ln>
              <a:noFill/>
            </a:ln>
            <a:effectLst/>
          </c:spPr>
          <c:invertIfNegative val="0"/>
          <c:cat>
            <c:strRef>
              <c:f>Sheet1!$A$2</c:f>
              <c:strCache>
                <c:ptCount val="1"/>
                <c:pt idx="0">
                  <c:v>Category 1</c:v>
                </c:pt>
              </c:strCache>
            </c:strRef>
          </c:cat>
          <c:val>
            <c:numRef>
              <c:f>Sheet1!$D$2</c:f>
              <c:numCache>
                <c:formatCode>General</c:formatCode>
                <c:ptCount val="1"/>
                <c:pt idx="0">
                  <c:v>1.8</c:v>
                </c:pt>
              </c:numCache>
            </c:numRef>
          </c:val>
          <c:extLst>
            <c:ext xmlns:c16="http://schemas.microsoft.com/office/drawing/2014/chart" uri="{C3380CC4-5D6E-409C-BE32-E72D297353CC}">
              <c16:uniqueId val="{00000002-E3C1-4A13-98C0-069F9C82E508}"/>
            </c:ext>
          </c:extLst>
        </c:ser>
        <c:ser>
          <c:idx val="3"/>
          <c:order val="3"/>
          <c:tx>
            <c:strRef>
              <c:f>Sheet1!$E$1</c:f>
              <c:strCache>
                <c:ptCount val="1"/>
                <c:pt idx="0">
                  <c:v>I do not support</c:v>
                </c:pt>
              </c:strCache>
            </c:strRef>
          </c:tx>
          <c:spPr>
            <a:solidFill>
              <a:schemeClr val="accent2"/>
            </a:solidFill>
            <a:ln>
              <a:noFill/>
            </a:ln>
            <a:effectLst/>
          </c:spPr>
          <c:invertIfNegative val="0"/>
          <c:cat>
            <c:strRef>
              <c:f>Sheet1!$A$2</c:f>
              <c:strCache>
                <c:ptCount val="1"/>
                <c:pt idx="0">
                  <c:v>Category 1</c:v>
                </c:pt>
              </c:strCache>
            </c:strRef>
          </c:cat>
          <c:val>
            <c:numRef>
              <c:f>Sheet1!$E$2</c:f>
              <c:numCache>
                <c:formatCode>General</c:formatCode>
                <c:ptCount val="1"/>
                <c:pt idx="0">
                  <c:v>8.8000000000000007</c:v>
                </c:pt>
              </c:numCache>
            </c:numRef>
          </c:val>
          <c:extLst>
            <c:ext xmlns:c16="http://schemas.microsoft.com/office/drawing/2014/chart" uri="{C3380CC4-5D6E-409C-BE32-E72D297353CC}">
              <c16:uniqueId val="{00000003-E3C1-4A13-98C0-069F9C82E508}"/>
            </c:ext>
          </c:extLst>
        </c:ser>
        <c:dLbls>
          <c:showLegendKey val="0"/>
          <c:showVal val="0"/>
          <c:showCatName val="0"/>
          <c:showSerName val="0"/>
          <c:showPercent val="0"/>
          <c:showBubbleSize val="0"/>
        </c:dLbls>
        <c:gapWidth val="150"/>
        <c:overlap val="100"/>
        <c:axId val="2025416768"/>
        <c:axId val="900498432"/>
      </c:barChart>
      <c:catAx>
        <c:axId val="2025416768"/>
        <c:scaling>
          <c:orientation val="minMax"/>
        </c:scaling>
        <c:delete val="1"/>
        <c:axPos val="l"/>
        <c:numFmt formatCode="General" sourceLinked="1"/>
        <c:majorTickMark val="none"/>
        <c:minorTickMark val="none"/>
        <c:tickLblPos val="nextTo"/>
        <c:crossAx val="900498432"/>
        <c:crosses val="autoZero"/>
        <c:auto val="1"/>
        <c:lblAlgn val="ctr"/>
        <c:lblOffset val="100"/>
        <c:noMultiLvlLbl val="0"/>
      </c:catAx>
      <c:valAx>
        <c:axId val="90049843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41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I support as is</c:v>
                </c:pt>
              </c:strCache>
            </c:strRef>
          </c:tx>
          <c:spPr>
            <a:solidFill>
              <a:schemeClr val="accent1"/>
            </a:solidFill>
            <a:ln>
              <a:noFill/>
            </a:ln>
            <a:effectLst/>
          </c:spPr>
          <c:invertIfNegative val="0"/>
          <c:cat>
            <c:strRef>
              <c:f>Sheet1!$A$2</c:f>
              <c:strCache>
                <c:ptCount val="1"/>
                <c:pt idx="0">
                  <c:v>Category 1</c:v>
                </c:pt>
              </c:strCache>
            </c:strRef>
          </c:cat>
          <c:val>
            <c:numRef>
              <c:f>Sheet1!$B$2</c:f>
              <c:numCache>
                <c:formatCode>General</c:formatCode>
                <c:ptCount val="1"/>
                <c:pt idx="0">
                  <c:v>89.5</c:v>
                </c:pt>
              </c:numCache>
            </c:numRef>
          </c:val>
          <c:extLst>
            <c:ext xmlns:c16="http://schemas.microsoft.com/office/drawing/2014/chart" uri="{C3380CC4-5D6E-409C-BE32-E72D297353CC}">
              <c16:uniqueId val="{00000000-F9B8-4D91-B5A2-23C9E8CBB10E}"/>
            </c:ext>
          </c:extLst>
        </c:ser>
        <c:ser>
          <c:idx val="1"/>
          <c:order val="1"/>
          <c:tx>
            <c:strRef>
              <c:f>Sheet1!$C$1</c:f>
              <c:strCache>
                <c:ptCount val="1"/>
                <c:pt idx="0">
                  <c:v>I support after minor changes are made</c:v>
                </c:pt>
              </c:strCache>
            </c:strRef>
          </c:tx>
          <c:spPr>
            <a:solidFill>
              <a:schemeClr val="accent1">
                <a:lumMod val="20000"/>
                <a:lumOff val="80000"/>
              </a:schemeClr>
            </a:solidFill>
            <a:ln>
              <a:noFill/>
            </a:ln>
            <a:effectLst/>
          </c:spPr>
          <c:invertIfNegative val="0"/>
          <c:cat>
            <c:strRef>
              <c:f>Sheet1!$A$2</c:f>
              <c:strCache>
                <c:ptCount val="1"/>
                <c:pt idx="0">
                  <c:v>Category 1</c:v>
                </c:pt>
              </c:strCache>
            </c:strRef>
          </c:cat>
          <c:val>
            <c:numRef>
              <c:f>Sheet1!$C$2</c:f>
              <c:numCache>
                <c:formatCode>General</c:formatCode>
                <c:ptCount val="1"/>
                <c:pt idx="0">
                  <c:v>8.8000000000000007</c:v>
                </c:pt>
              </c:numCache>
            </c:numRef>
          </c:val>
          <c:extLst>
            <c:ext xmlns:c16="http://schemas.microsoft.com/office/drawing/2014/chart" uri="{C3380CC4-5D6E-409C-BE32-E72D297353CC}">
              <c16:uniqueId val="{00000001-F9B8-4D91-B5A2-23C9E8CBB10E}"/>
            </c:ext>
          </c:extLst>
        </c:ser>
        <c:ser>
          <c:idx val="2"/>
          <c:order val="2"/>
          <c:tx>
            <c:strRef>
              <c:f>Sheet1!$D$1</c:f>
              <c:strCache>
                <c:ptCount val="1"/>
                <c:pt idx="0">
                  <c:v>I support after major changes are made</c:v>
                </c:pt>
              </c:strCache>
            </c:strRef>
          </c:tx>
          <c:spPr>
            <a:solidFill>
              <a:schemeClr val="accent2">
                <a:lumMod val="20000"/>
                <a:lumOff val="80000"/>
              </a:schemeClr>
            </a:solidFill>
            <a:ln>
              <a:noFill/>
            </a:ln>
            <a:effectLst/>
          </c:spPr>
          <c:invertIfNegative val="0"/>
          <c:cat>
            <c:strRef>
              <c:f>Sheet1!$A$2</c:f>
              <c:strCache>
                <c:ptCount val="1"/>
                <c:pt idx="0">
                  <c:v>Category 1</c:v>
                </c:pt>
              </c:strCache>
            </c:strRef>
          </c:cat>
          <c:val>
            <c:numRef>
              <c:f>Sheet1!$D$2</c:f>
              <c:numCache>
                <c:formatCode>General</c:formatCode>
                <c:ptCount val="1"/>
                <c:pt idx="0">
                  <c:v>0</c:v>
                </c:pt>
              </c:numCache>
            </c:numRef>
          </c:val>
          <c:extLst>
            <c:ext xmlns:c16="http://schemas.microsoft.com/office/drawing/2014/chart" uri="{C3380CC4-5D6E-409C-BE32-E72D297353CC}">
              <c16:uniqueId val="{00000002-F9B8-4D91-B5A2-23C9E8CBB10E}"/>
            </c:ext>
          </c:extLst>
        </c:ser>
        <c:ser>
          <c:idx val="3"/>
          <c:order val="3"/>
          <c:tx>
            <c:strRef>
              <c:f>Sheet1!$E$1</c:f>
              <c:strCache>
                <c:ptCount val="1"/>
                <c:pt idx="0">
                  <c:v>I do not support</c:v>
                </c:pt>
              </c:strCache>
            </c:strRef>
          </c:tx>
          <c:spPr>
            <a:solidFill>
              <a:schemeClr val="accent2"/>
            </a:solidFill>
            <a:ln>
              <a:noFill/>
            </a:ln>
            <a:effectLst/>
          </c:spPr>
          <c:invertIfNegative val="0"/>
          <c:cat>
            <c:strRef>
              <c:f>Sheet1!$A$2</c:f>
              <c:strCache>
                <c:ptCount val="1"/>
                <c:pt idx="0">
                  <c:v>Category 1</c:v>
                </c:pt>
              </c:strCache>
            </c:strRef>
          </c:cat>
          <c:val>
            <c:numRef>
              <c:f>Sheet1!$E$2</c:f>
              <c:numCache>
                <c:formatCode>General</c:formatCode>
                <c:ptCount val="1"/>
                <c:pt idx="0">
                  <c:v>1.8</c:v>
                </c:pt>
              </c:numCache>
            </c:numRef>
          </c:val>
          <c:extLst>
            <c:ext xmlns:c16="http://schemas.microsoft.com/office/drawing/2014/chart" uri="{C3380CC4-5D6E-409C-BE32-E72D297353CC}">
              <c16:uniqueId val="{00000003-F9B8-4D91-B5A2-23C9E8CBB10E}"/>
            </c:ext>
          </c:extLst>
        </c:ser>
        <c:dLbls>
          <c:showLegendKey val="0"/>
          <c:showVal val="0"/>
          <c:showCatName val="0"/>
          <c:showSerName val="0"/>
          <c:showPercent val="0"/>
          <c:showBubbleSize val="0"/>
        </c:dLbls>
        <c:gapWidth val="150"/>
        <c:overlap val="100"/>
        <c:axId val="2025416768"/>
        <c:axId val="900498432"/>
      </c:barChart>
      <c:catAx>
        <c:axId val="2025416768"/>
        <c:scaling>
          <c:orientation val="minMax"/>
        </c:scaling>
        <c:delete val="1"/>
        <c:axPos val="l"/>
        <c:numFmt formatCode="General" sourceLinked="1"/>
        <c:majorTickMark val="none"/>
        <c:minorTickMark val="none"/>
        <c:tickLblPos val="nextTo"/>
        <c:crossAx val="900498432"/>
        <c:crosses val="autoZero"/>
        <c:auto val="1"/>
        <c:lblAlgn val="ctr"/>
        <c:lblOffset val="100"/>
        <c:noMultiLvlLbl val="0"/>
      </c:catAx>
      <c:valAx>
        <c:axId val="90049843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41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I support as is</c:v>
                </c:pt>
              </c:strCache>
            </c:strRef>
          </c:tx>
          <c:spPr>
            <a:solidFill>
              <a:schemeClr val="accent1"/>
            </a:solidFill>
            <a:ln>
              <a:noFill/>
            </a:ln>
            <a:effectLst/>
          </c:spPr>
          <c:invertIfNegative val="0"/>
          <c:cat>
            <c:strRef>
              <c:f>Sheet1!$A$2</c:f>
              <c:strCache>
                <c:ptCount val="1"/>
                <c:pt idx="0">
                  <c:v>Category 1</c:v>
                </c:pt>
              </c:strCache>
            </c:strRef>
          </c:cat>
          <c:val>
            <c:numRef>
              <c:f>Sheet1!$B$2</c:f>
              <c:numCache>
                <c:formatCode>General</c:formatCode>
                <c:ptCount val="1"/>
                <c:pt idx="0">
                  <c:v>89.5</c:v>
                </c:pt>
              </c:numCache>
            </c:numRef>
          </c:val>
          <c:extLst>
            <c:ext xmlns:c16="http://schemas.microsoft.com/office/drawing/2014/chart" uri="{C3380CC4-5D6E-409C-BE32-E72D297353CC}">
              <c16:uniqueId val="{00000000-0D4C-4E56-9ED5-BFFAB7909057}"/>
            </c:ext>
          </c:extLst>
        </c:ser>
        <c:ser>
          <c:idx val="1"/>
          <c:order val="1"/>
          <c:tx>
            <c:strRef>
              <c:f>Sheet1!$C$1</c:f>
              <c:strCache>
                <c:ptCount val="1"/>
                <c:pt idx="0">
                  <c:v>I support after minor changes are made</c:v>
                </c:pt>
              </c:strCache>
            </c:strRef>
          </c:tx>
          <c:spPr>
            <a:solidFill>
              <a:schemeClr val="accent1">
                <a:lumMod val="20000"/>
                <a:lumOff val="80000"/>
              </a:schemeClr>
            </a:solidFill>
            <a:ln>
              <a:noFill/>
            </a:ln>
            <a:effectLst/>
          </c:spPr>
          <c:invertIfNegative val="0"/>
          <c:cat>
            <c:strRef>
              <c:f>Sheet1!$A$2</c:f>
              <c:strCache>
                <c:ptCount val="1"/>
                <c:pt idx="0">
                  <c:v>Category 1</c:v>
                </c:pt>
              </c:strCache>
            </c:strRef>
          </c:cat>
          <c:val>
            <c:numRef>
              <c:f>Sheet1!$C$2</c:f>
              <c:numCache>
                <c:formatCode>General</c:formatCode>
                <c:ptCount val="1"/>
                <c:pt idx="0">
                  <c:v>5.3</c:v>
                </c:pt>
              </c:numCache>
            </c:numRef>
          </c:val>
          <c:extLst>
            <c:ext xmlns:c16="http://schemas.microsoft.com/office/drawing/2014/chart" uri="{C3380CC4-5D6E-409C-BE32-E72D297353CC}">
              <c16:uniqueId val="{00000001-0D4C-4E56-9ED5-BFFAB7909057}"/>
            </c:ext>
          </c:extLst>
        </c:ser>
        <c:ser>
          <c:idx val="2"/>
          <c:order val="2"/>
          <c:tx>
            <c:strRef>
              <c:f>Sheet1!$D$1</c:f>
              <c:strCache>
                <c:ptCount val="1"/>
                <c:pt idx="0">
                  <c:v>I support after major changes are made</c:v>
                </c:pt>
              </c:strCache>
            </c:strRef>
          </c:tx>
          <c:spPr>
            <a:solidFill>
              <a:schemeClr val="accent2">
                <a:lumMod val="20000"/>
                <a:lumOff val="80000"/>
              </a:schemeClr>
            </a:solidFill>
            <a:ln>
              <a:noFill/>
            </a:ln>
            <a:effectLst/>
          </c:spPr>
          <c:invertIfNegative val="0"/>
          <c:cat>
            <c:strRef>
              <c:f>Sheet1!$A$2</c:f>
              <c:strCache>
                <c:ptCount val="1"/>
                <c:pt idx="0">
                  <c:v>Category 1</c:v>
                </c:pt>
              </c:strCache>
            </c:strRef>
          </c:cat>
          <c:val>
            <c:numRef>
              <c:f>Sheet1!$D$2</c:f>
              <c:numCache>
                <c:formatCode>General</c:formatCode>
                <c:ptCount val="1"/>
                <c:pt idx="0">
                  <c:v>3.5</c:v>
                </c:pt>
              </c:numCache>
            </c:numRef>
          </c:val>
          <c:extLst>
            <c:ext xmlns:c16="http://schemas.microsoft.com/office/drawing/2014/chart" uri="{C3380CC4-5D6E-409C-BE32-E72D297353CC}">
              <c16:uniqueId val="{00000002-0D4C-4E56-9ED5-BFFAB7909057}"/>
            </c:ext>
          </c:extLst>
        </c:ser>
        <c:ser>
          <c:idx val="3"/>
          <c:order val="3"/>
          <c:tx>
            <c:strRef>
              <c:f>Sheet1!$E$1</c:f>
              <c:strCache>
                <c:ptCount val="1"/>
                <c:pt idx="0">
                  <c:v>I do not support</c:v>
                </c:pt>
              </c:strCache>
            </c:strRef>
          </c:tx>
          <c:spPr>
            <a:solidFill>
              <a:schemeClr val="accent2"/>
            </a:solidFill>
            <a:ln>
              <a:noFill/>
            </a:ln>
            <a:effectLst/>
          </c:spPr>
          <c:invertIfNegative val="0"/>
          <c:cat>
            <c:strRef>
              <c:f>Sheet1!$A$2</c:f>
              <c:strCache>
                <c:ptCount val="1"/>
                <c:pt idx="0">
                  <c:v>Category 1</c:v>
                </c:pt>
              </c:strCache>
            </c:strRef>
          </c:cat>
          <c:val>
            <c:numRef>
              <c:f>Sheet1!$E$2</c:f>
              <c:numCache>
                <c:formatCode>General</c:formatCode>
                <c:ptCount val="1"/>
                <c:pt idx="0">
                  <c:v>1.8</c:v>
                </c:pt>
              </c:numCache>
            </c:numRef>
          </c:val>
          <c:extLst>
            <c:ext xmlns:c16="http://schemas.microsoft.com/office/drawing/2014/chart" uri="{C3380CC4-5D6E-409C-BE32-E72D297353CC}">
              <c16:uniqueId val="{00000003-0D4C-4E56-9ED5-BFFAB7909057}"/>
            </c:ext>
          </c:extLst>
        </c:ser>
        <c:dLbls>
          <c:showLegendKey val="0"/>
          <c:showVal val="0"/>
          <c:showCatName val="0"/>
          <c:showSerName val="0"/>
          <c:showPercent val="0"/>
          <c:showBubbleSize val="0"/>
        </c:dLbls>
        <c:gapWidth val="150"/>
        <c:overlap val="100"/>
        <c:axId val="2025416768"/>
        <c:axId val="900498432"/>
      </c:barChart>
      <c:catAx>
        <c:axId val="2025416768"/>
        <c:scaling>
          <c:orientation val="minMax"/>
        </c:scaling>
        <c:delete val="1"/>
        <c:axPos val="l"/>
        <c:numFmt formatCode="General" sourceLinked="1"/>
        <c:majorTickMark val="none"/>
        <c:minorTickMark val="none"/>
        <c:tickLblPos val="nextTo"/>
        <c:crossAx val="900498432"/>
        <c:crosses val="autoZero"/>
        <c:auto val="1"/>
        <c:lblAlgn val="ctr"/>
        <c:lblOffset val="100"/>
        <c:noMultiLvlLbl val="0"/>
      </c:catAx>
      <c:valAx>
        <c:axId val="90049843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41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I support as is</c:v>
                </c:pt>
              </c:strCache>
            </c:strRef>
          </c:tx>
          <c:spPr>
            <a:solidFill>
              <a:schemeClr val="accent1"/>
            </a:solidFill>
            <a:ln>
              <a:noFill/>
            </a:ln>
            <a:effectLst/>
          </c:spPr>
          <c:invertIfNegative val="0"/>
          <c:cat>
            <c:strRef>
              <c:f>Sheet1!$A$2</c:f>
              <c:strCache>
                <c:ptCount val="1"/>
                <c:pt idx="0">
                  <c:v>Category 1</c:v>
                </c:pt>
              </c:strCache>
            </c:strRef>
          </c:cat>
          <c:val>
            <c:numRef>
              <c:f>Sheet1!$B$2</c:f>
              <c:numCache>
                <c:formatCode>General</c:formatCode>
                <c:ptCount val="1"/>
                <c:pt idx="0">
                  <c:v>91.2</c:v>
                </c:pt>
              </c:numCache>
            </c:numRef>
          </c:val>
          <c:extLst>
            <c:ext xmlns:c16="http://schemas.microsoft.com/office/drawing/2014/chart" uri="{C3380CC4-5D6E-409C-BE32-E72D297353CC}">
              <c16:uniqueId val="{00000000-4366-4CD8-928D-5DE259650BB0}"/>
            </c:ext>
          </c:extLst>
        </c:ser>
        <c:ser>
          <c:idx val="1"/>
          <c:order val="1"/>
          <c:tx>
            <c:strRef>
              <c:f>Sheet1!$C$1</c:f>
              <c:strCache>
                <c:ptCount val="1"/>
                <c:pt idx="0">
                  <c:v>I support after minor changes are made</c:v>
                </c:pt>
              </c:strCache>
            </c:strRef>
          </c:tx>
          <c:spPr>
            <a:solidFill>
              <a:schemeClr val="accent1">
                <a:lumMod val="20000"/>
                <a:lumOff val="80000"/>
              </a:schemeClr>
            </a:solidFill>
            <a:ln>
              <a:noFill/>
            </a:ln>
            <a:effectLst/>
          </c:spPr>
          <c:invertIfNegative val="0"/>
          <c:cat>
            <c:strRef>
              <c:f>Sheet1!$A$2</c:f>
              <c:strCache>
                <c:ptCount val="1"/>
                <c:pt idx="0">
                  <c:v>Category 1</c:v>
                </c:pt>
              </c:strCache>
            </c:strRef>
          </c:cat>
          <c:val>
            <c:numRef>
              <c:f>Sheet1!$C$2</c:f>
              <c:numCache>
                <c:formatCode>General</c:formatCode>
                <c:ptCount val="1"/>
                <c:pt idx="0">
                  <c:v>5.3</c:v>
                </c:pt>
              </c:numCache>
            </c:numRef>
          </c:val>
          <c:extLst>
            <c:ext xmlns:c16="http://schemas.microsoft.com/office/drawing/2014/chart" uri="{C3380CC4-5D6E-409C-BE32-E72D297353CC}">
              <c16:uniqueId val="{00000001-4366-4CD8-928D-5DE259650BB0}"/>
            </c:ext>
          </c:extLst>
        </c:ser>
        <c:ser>
          <c:idx val="2"/>
          <c:order val="2"/>
          <c:tx>
            <c:strRef>
              <c:f>Sheet1!$D$1</c:f>
              <c:strCache>
                <c:ptCount val="1"/>
                <c:pt idx="0">
                  <c:v>I support after major changes are made</c:v>
                </c:pt>
              </c:strCache>
            </c:strRef>
          </c:tx>
          <c:spPr>
            <a:solidFill>
              <a:schemeClr val="accent2">
                <a:lumMod val="20000"/>
                <a:lumOff val="80000"/>
              </a:schemeClr>
            </a:solidFill>
            <a:ln>
              <a:noFill/>
            </a:ln>
            <a:effectLst/>
          </c:spPr>
          <c:invertIfNegative val="0"/>
          <c:cat>
            <c:strRef>
              <c:f>Sheet1!$A$2</c:f>
              <c:strCache>
                <c:ptCount val="1"/>
                <c:pt idx="0">
                  <c:v>Category 1</c:v>
                </c:pt>
              </c:strCache>
            </c:strRef>
          </c:cat>
          <c:val>
            <c:numRef>
              <c:f>Sheet1!$D$2</c:f>
              <c:numCache>
                <c:formatCode>General</c:formatCode>
                <c:ptCount val="1"/>
                <c:pt idx="0">
                  <c:v>0</c:v>
                </c:pt>
              </c:numCache>
            </c:numRef>
          </c:val>
          <c:extLst>
            <c:ext xmlns:c16="http://schemas.microsoft.com/office/drawing/2014/chart" uri="{C3380CC4-5D6E-409C-BE32-E72D297353CC}">
              <c16:uniqueId val="{00000002-4366-4CD8-928D-5DE259650BB0}"/>
            </c:ext>
          </c:extLst>
        </c:ser>
        <c:ser>
          <c:idx val="3"/>
          <c:order val="3"/>
          <c:tx>
            <c:strRef>
              <c:f>Sheet1!$E$1</c:f>
              <c:strCache>
                <c:ptCount val="1"/>
                <c:pt idx="0">
                  <c:v>I do not support</c:v>
                </c:pt>
              </c:strCache>
            </c:strRef>
          </c:tx>
          <c:spPr>
            <a:solidFill>
              <a:schemeClr val="accent2"/>
            </a:solidFill>
            <a:ln>
              <a:noFill/>
            </a:ln>
            <a:effectLst/>
          </c:spPr>
          <c:invertIfNegative val="0"/>
          <c:cat>
            <c:strRef>
              <c:f>Sheet1!$A$2</c:f>
              <c:strCache>
                <c:ptCount val="1"/>
                <c:pt idx="0">
                  <c:v>Category 1</c:v>
                </c:pt>
              </c:strCache>
            </c:strRef>
          </c:cat>
          <c:val>
            <c:numRef>
              <c:f>Sheet1!$E$2</c:f>
              <c:numCache>
                <c:formatCode>General</c:formatCode>
                <c:ptCount val="1"/>
                <c:pt idx="0">
                  <c:v>3.5</c:v>
                </c:pt>
              </c:numCache>
            </c:numRef>
          </c:val>
          <c:extLst>
            <c:ext xmlns:c16="http://schemas.microsoft.com/office/drawing/2014/chart" uri="{C3380CC4-5D6E-409C-BE32-E72D297353CC}">
              <c16:uniqueId val="{00000003-4366-4CD8-928D-5DE259650BB0}"/>
            </c:ext>
          </c:extLst>
        </c:ser>
        <c:dLbls>
          <c:showLegendKey val="0"/>
          <c:showVal val="0"/>
          <c:showCatName val="0"/>
          <c:showSerName val="0"/>
          <c:showPercent val="0"/>
          <c:showBubbleSize val="0"/>
        </c:dLbls>
        <c:gapWidth val="150"/>
        <c:overlap val="100"/>
        <c:axId val="2025416768"/>
        <c:axId val="900498432"/>
      </c:barChart>
      <c:catAx>
        <c:axId val="2025416768"/>
        <c:scaling>
          <c:orientation val="minMax"/>
        </c:scaling>
        <c:delete val="1"/>
        <c:axPos val="l"/>
        <c:numFmt formatCode="General" sourceLinked="1"/>
        <c:majorTickMark val="none"/>
        <c:minorTickMark val="none"/>
        <c:tickLblPos val="nextTo"/>
        <c:crossAx val="900498432"/>
        <c:crosses val="autoZero"/>
        <c:auto val="1"/>
        <c:lblAlgn val="ctr"/>
        <c:lblOffset val="100"/>
        <c:noMultiLvlLbl val="0"/>
      </c:catAx>
      <c:valAx>
        <c:axId val="90049843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41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I support as is</c:v>
                </c:pt>
              </c:strCache>
            </c:strRef>
          </c:tx>
          <c:spPr>
            <a:solidFill>
              <a:schemeClr val="accent1"/>
            </a:solidFill>
            <a:ln>
              <a:noFill/>
            </a:ln>
            <a:effectLst/>
          </c:spPr>
          <c:invertIfNegative val="0"/>
          <c:cat>
            <c:strRef>
              <c:f>Sheet1!$A$2</c:f>
              <c:strCache>
                <c:ptCount val="1"/>
                <c:pt idx="0">
                  <c:v>Category 1</c:v>
                </c:pt>
              </c:strCache>
            </c:strRef>
          </c:cat>
          <c:val>
            <c:numRef>
              <c:f>Sheet1!$B$2</c:f>
              <c:numCache>
                <c:formatCode>General</c:formatCode>
                <c:ptCount val="1"/>
                <c:pt idx="0">
                  <c:v>93</c:v>
                </c:pt>
              </c:numCache>
            </c:numRef>
          </c:val>
          <c:extLst>
            <c:ext xmlns:c16="http://schemas.microsoft.com/office/drawing/2014/chart" uri="{C3380CC4-5D6E-409C-BE32-E72D297353CC}">
              <c16:uniqueId val="{00000000-9C68-474C-8A07-2CE41CB7367B}"/>
            </c:ext>
          </c:extLst>
        </c:ser>
        <c:ser>
          <c:idx val="1"/>
          <c:order val="1"/>
          <c:tx>
            <c:strRef>
              <c:f>Sheet1!$C$1</c:f>
              <c:strCache>
                <c:ptCount val="1"/>
                <c:pt idx="0">
                  <c:v>I support after minor changes are made</c:v>
                </c:pt>
              </c:strCache>
            </c:strRef>
          </c:tx>
          <c:spPr>
            <a:solidFill>
              <a:schemeClr val="accent1">
                <a:lumMod val="20000"/>
                <a:lumOff val="80000"/>
              </a:schemeClr>
            </a:solidFill>
            <a:ln>
              <a:noFill/>
            </a:ln>
            <a:effectLst/>
          </c:spPr>
          <c:invertIfNegative val="0"/>
          <c:cat>
            <c:strRef>
              <c:f>Sheet1!$A$2</c:f>
              <c:strCache>
                <c:ptCount val="1"/>
                <c:pt idx="0">
                  <c:v>Category 1</c:v>
                </c:pt>
              </c:strCache>
            </c:strRef>
          </c:cat>
          <c:val>
            <c:numRef>
              <c:f>Sheet1!$C$2</c:f>
              <c:numCache>
                <c:formatCode>General</c:formatCode>
                <c:ptCount val="1"/>
                <c:pt idx="0">
                  <c:v>3.5</c:v>
                </c:pt>
              </c:numCache>
            </c:numRef>
          </c:val>
          <c:extLst>
            <c:ext xmlns:c16="http://schemas.microsoft.com/office/drawing/2014/chart" uri="{C3380CC4-5D6E-409C-BE32-E72D297353CC}">
              <c16:uniqueId val="{00000001-9C68-474C-8A07-2CE41CB7367B}"/>
            </c:ext>
          </c:extLst>
        </c:ser>
        <c:ser>
          <c:idx val="2"/>
          <c:order val="2"/>
          <c:tx>
            <c:strRef>
              <c:f>Sheet1!$D$1</c:f>
              <c:strCache>
                <c:ptCount val="1"/>
                <c:pt idx="0">
                  <c:v>I support after major changes are made</c:v>
                </c:pt>
              </c:strCache>
            </c:strRef>
          </c:tx>
          <c:spPr>
            <a:solidFill>
              <a:schemeClr val="accent2">
                <a:lumMod val="20000"/>
                <a:lumOff val="80000"/>
              </a:schemeClr>
            </a:solidFill>
            <a:ln>
              <a:noFill/>
            </a:ln>
            <a:effectLst/>
          </c:spPr>
          <c:invertIfNegative val="0"/>
          <c:cat>
            <c:strRef>
              <c:f>Sheet1!$A$2</c:f>
              <c:strCache>
                <c:ptCount val="1"/>
                <c:pt idx="0">
                  <c:v>Category 1</c:v>
                </c:pt>
              </c:strCache>
            </c:strRef>
          </c:cat>
          <c:val>
            <c:numRef>
              <c:f>Sheet1!$D$2</c:f>
              <c:numCache>
                <c:formatCode>General</c:formatCode>
                <c:ptCount val="1"/>
                <c:pt idx="0">
                  <c:v>1.8</c:v>
                </c:pt>
              </c:numCache>
            </c:numRef>
          </c:val>
          <c:extLst>
            <c:ext xmlns:c16="http://schemas.microsoft.com/office/drawing/2014/chart" uri="{C3380CC4-5D6E-409C-BE32-E72D297353CC}">
              <c16:uniqueId val="{00000002-9C68-474C-8A07-2CE41CB7367B}"/>
            </c:ext>
          </c:extLst>
        </c:ser>
        <c:ser>
          <c:idx val="3"/>
          <c:order val="3"/>
          <c:tx>
            <c:strRef>
              <c:f>Sheet1!$E$1</c:f>
              <c:strCache>
                <c:ptCount val="1"/>
                <c:pt idx="0">
                  <c:v>I do not support</c:v>
                </c:pt>
              </c:strCache>
            </c:strRef>
          </c:tx>
          <c:spPr>
            <a:solidFill>
              <a:schemeClr val="accent2"/>
            </a:solidFill>
            <a:ln>
              <a:noFill/>
            </a:ln>
            <a:effectLst/>
          </c:spPr>
          <c:invertIfNegative val="0"/>
          <c:cat>
            <c:strRef>
              <c:f>Sheet1!$A$2</c:f>
              <c:strCache>
                <c:ptCount val="1"/>
                <c:pt idx="0">
                  <c:v>Category 1</c:v>
                </c:pt>
              </c:strCache>
            </c:strRef>
          </c:cat>
          <c:val>
            <c:numRef>
              <c:f>Sheet1!$E$2</c:f>
              <c:numCache>
                <c:formatCode>General</c:formatCode>
                <c:ptCount val="1"/>
                <c:pt idx="0">
                  <c:v>1.8</c:v>
                </c:pt>
              </c:numCache>
            </c:numRef>
          </c:val>
          <c:extLst>
            <c:ext xmlns:c16="http://schemas.microsoft.com/office/drawing/2014/chart" uri="{C3380CC4-5D6E-409C-BE32-E72D297353CC}">
              <c16:uniqueId val="{00000003-9C68-474C-8A07-2CE41CB7367B}"/>
            </c:ext>
          </c:extLst>
        </c:ser>
        <c:dLbls>
          <c:showLegendKey val="0"/>
          <c:showVal val="0"/>
          <c:showCatName val="0"/>
          <c:showSerName val="0"/>
          <c:showPercent val="0"/>
          <c:showBubbleSize val="0"/>
        </c:dLbls>
        <c:gapWidth val="150"/>
        <c:overlap val="100"/>
        <c:axId val="2025416768"/>
        <c:axId val="900498432"/>
      </c:barChart>
      <c:catAx>
        <c:axId val="2025416768"/>
        <c:scaling>
          <c:orientation val="minMax"/>
        </c:scaling>
        <c:delete val="1"/>
        <c:axPos val="l"/>
        <c:numFmt formatCode="General" sourceLinked="1"/>
        <c:majorTickMark val="none"/>
        <c:minorTickMark val="none"/>
        <c:tickLblPos val="nextTo"/>
        <c:crossAx val="900498432"/>
        <c:crosses val="autoZero"/>
        <c:auto val="1"/>
        <c:lblAlgn val="ctr"/>
        <c:lblOffset val="100"/>
        <c:noMultiLvlLbl val="0"/>
      </c:catAx>
      <c:valAx>
        <c:axId val="90049843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41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I support as is</c:v>
                </c:pt>
              </c:strCache>
            </c:strRef>
          </c:tx>
          <c:spPr>
            <a:solidFill>
              <a:schemeClr val="accent1"/>
            </a:solidFill>
            <a:ln>
              <a:noFill/>
            </a:ln>
            <a:effectLst/>
          </c:spPr>
          <c:invertIfNegative val="0"/>
          <c:cat>
            <c:strRef>
              <c:f>Sheet1!$A$2</c:f>
              <c:strCache>
                <c:ptCount val="1"/>
                <c:pt idx="0">
                  <c:v>Category 1</c:v>
                </c:pt>
              </c:strCache>
            </c:strRef>
          </c:cat>
          <c:val>
            <c:numRef>
              <c:f>Sheet1!$B$2</c:f>
              <c:numCache>
                <c:formatCode>General</c:formatCode>
                <c:ptCount val="1"/>
                <c:pt idx="0">
                  <c:v>91.2</c:v>
                </c:pt>
              </c:numCache>
            </c:numRef>
          </c:val>
          <c:extLst>
            <c:ext xmlns:c16="http://schemas.microsoft.com/office/drawing/2014/chart" uri="{C3380CC4-5D6E-409C-BE32-E72D297353CC}">
              <c16:uniqueId val="{00000000-A337-474C-81BF-64C56975F9ED}"/>
            </c:ext>
          </c:extLst>
        </c:ser>
        <c:ser>
          <c:idx val="1"/>
          <c:order val="1"/>
          <c:tx>
            <c:strRef>
              <c:f>Sheet1!$C$1</c:f>
              <c:strCache>
                <c:ptCount val="1"/>
                <c:pt idx="0">
                  <c:v>I support after minor changes are made</c:v>
                </c:pt>
              </c:strCache>
            </c:strRef>
          </c:tx>
          <c:spPr>
            <a:solidFill>
              <a:schemeClr val="accent1">
                <a:lumMod val="20000"/>
                <a:lumOff val="80000"/>
              </a:schemeClr>
            </a:solidFill>
            <a:ln>
              <a:noFill/>
            </a:ln>
            <a:effectLst/>
          </c:spPr>
          <c:invertIfNegative val="0"/>
          <c:cat>
            <c:strRef>
              <c:f>Sheet1!$A$2</c:f>
              <c:strCache>
                <c:ptCount val="1"/>
                <c:pt idx="0">
                  <c:v>Category 1</c:v>
                </c:pt>
              </c:strCache>
            </c:strRef>
          </c:cat>
          <c:val>
            <c:numRef>
              <c:f>Sheet1!$C$2</c:f>
              <c:numCache>
                <c:formatCode>General</c:formatCode>
                <c:ptCount val="1"/>
                <c:pt idx="0">
                  <c:v>7</c:v>
                </c:pt>
              </c:numCache>
            </c:numRef>
          </c:val>
          <c:extLst>
            <c:ext xmlns:c16="http://schemas.microsoft.com/office/drawing/2014/chart" uri="{C3380CC4-5D6E-409C-BE32-E72D297353CC}">
              <c16:uniqueId val="{00000001-A337-474C-81BF-64C56975F9ED}"/>
            </c:ext>
          </c:extLst>
        </c:ser>
        <c:ser>
          <c:idx val="2"/>
          <c:order val="2"/>
          <c:tx>
            <c:strRef>
              <c:f>Sheet1!$D$1</c:f>
              <c:strCache>
                <c:ptCount val="1"/>
                <c:pt idx="0">
                  <c:v>I support after major changes are made</c:v>
                </c:pt>
              </c:strCache>
            </c:strRef>
          </c:tx>
          <c:spPr>
            <a:solidFill>
              <a:schemeClr val="accent2">
                <a:lumMod val="20000"/>
                <a:lumOff val="80000"/>
              </a:schemeClr>
            </a:solidFill>
            <a:ln>
              <a:noFill/>
            </a:ln>
            <a:effectLst/>
          </c:spPr>
          <c:invertIfNegative val="0"/>
          <c:cat>
            <c:strRef>
              <c:f>Sheet1!$A$2</c:f>
              <c:strCache>
                <c:ptCount val="1"/>
                <c:pt idx="0">
                  <c:v>Category 1</c:v>
                </c:pt>
              </c:strCache>
            </c:strRef>
          </c:cat>
          <c:val>
            <c:numRef>
              <c:f>Sheet1!$D$2</c:f>
              <c:numCache>
                <c:formatCode>General</c:formatCode>
                <c:ptCount val="1"/>
                <c:pt idx="0">
                  <c:v>0</c:v>
                </c:pt>
              </c:numCache>
            </c:numRef>
          </c:val>
          <c:extLst>
            <c:ext xmlns:c16="http://schemas.microsoft.com/office/drawing/2014/chart" uri="{C3380CC4-5D6E-409C-BE32-E72D297353CC}">
              <c16:uniqueId val="{00000002-A337-474C-81BF-64C56975F9ED}"/>
            </c:ext>
          </c:extLst>
        </c:ser>
        <c:ser>
          <c:idx val="3"/>
          <c:order val="3"/>
          <c:tx>
            <c:strRef>
              <c:f>Sheet1!$E$1</c:f>
              <c:strCache>
                <c:ptCount val="1"/>
                <c:pt idx="0">
                  <c:v>I do not support</c:v>
                </c:pt>
              </c:strCache>
            </c:strRef>
          </c:tx>
          <c:spPr>
            <a:solidFill>
              <a:schemeClr val="accent2"/>
            </a:solidFill>
            <a:ln>
              <a:noFill/>
            </a:ln>
            <a:effectLst/>
          </c:spPr>
          <c:invertIfNegative val="0"/>
          <c:cat>
            <c:strRef>
              <c:f>Sheet1!$A$2</c:f>
              <c:strCache>
                <c:ptCount val="1"/>
                <c:pt idx="0">
                  <c:v>Category 1</c:v>
                </c:pt>
              </c:strCache>
            </c:strRef>
          </c:cat>
          <c:val>
            <c:numRef>
              <c:f>Sheet1!$E$2</c:f>
              <c:numCache>
                <c:formatCode>General</c:formatCode>
                <c:ptCount val="1"/>
                <c:pt idx="0">
                  <c:v>1.8</c:v>
                </c:pt>
              </c:numCache>
            </c:numRef>
          </c:val>
          <c:extLst>
            <c:ext xmlns:c16="http://schemas.microsoft.com/office/drawing/2014/chart" uri="{C3380CC4-5D6E-409C-BE32-E72D297353CC}">
              <c16:uniqueId val="{00000003-A337-474C-81BF-64C56975F9ED}"/>
            </c:ext>
          </c:extLst>
        </c:ser>
        <c:dLbls>
          <c:showLegendKey val="0"/>
          <c:showVal val="0"/>
          <c:showCatName val="0"/>
          <c:showSerName val="0"/>
          <c:showPercent val="0"/>
          <c:showBubbleSize val="0"/>
        </c:dLbls>
        <c:gapWidth val="150"/>
        <c:overlap val="100"/>
        <c:axId val="2025416768"/>
        <c:axId val="900498432"/>
      </c:barChart>
      <c:catAx>
        <c:axId val="2025416768"/>
        <c:scaling>
          <c:orientation val="minMax"/>
        </c:scaling>
        <c:delete val="1"/>
        <c:axPos val="l"/>
        <c:numFmt formatCode="General" sourceLinked="1"/>
        <c:majorTickMark val="none"/>
        <c:minorTickMark val="none"/>
        <c:tickLblPos val="nextTo"/>
        <c:crossAx val="900498432"/>
        <c:crosses val="autoZero"/>
        <c:auto val="1"/>
        <c:lblAlgn val="ctr"/>
        <c:lblOffset val="100"/>
        <c:noMultiLvlLbl val="0"/>
      </c:catAx>
      <c:valAx>
        <c:axId val="90049843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41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I support as is</c:v>
                </c:pt>
              </c:strCache>
            </c:strRef>
          </c:tx>
          <c:spPr>
            <a:solidFill>
              <a:schemeClr val="accent1"/>
            </a:solidFill>
            <a:ln>
              <a:noFill/>
            </a:ln>
            <a:effectLst/>
          </c:spPr>
          <c:invertIfNegative val="0"/>
          <c:cat>
            <c:strRef>
              <c:f>Sheet1!$A$2</c:f>
              <c:strCache>
                <c:ptCount val="1"/>
                <c:pt idx="0">
                  <c:v>Category 1</c:v>
                </c:pt>
              </c:strCache>
            </c:strRef>
          </c:cat>
          <c:val>
            <c:numRef>
              <c:f>Sheet1!$B$2</c:f>
              <c:numCache>
                <c:formatCode>General</c:formatCode>
                <c:ptCount val="1"/>
                <c:pt idx="0">
                  <c:v>96.5</c:v>
                </c:pt>
              </c:numCache>
            </c:numRef>
          </c:val>
          <c:extLst>
            <c:ext xmlns:c16="http://schemas.microsoft.com/office/drawing/2014/chart" uri="{C3380CC4-5D6E-409C-BE32-E72D297353CC}">
              <c16:uniqueId val="{00000000-AD25-4321-9813-AAFE6E17E44C}"/>
            </c:ext>
          </c:extLst>
        </c:ser>
        <c:ser>
          <c:idx val="1"/>
          <c:order val="1"/>
          <c:tx>
            <c:strRef>
              <c:f>Sheet1!$C$1</c:f>
              <c:strCache>
                <c:ptCount val="1"/>
                <c:pt idx="0">
                  <c:v>I support after minor changes are made</c:v>
                </c:pt>
              </c:strCache>
            </c:strRef>
          </c:tx>
          <c:spPr>
            <a:solidFill>
              <a:schemeClr val="accent1">
                <a:lumMod val="20000"/>
                <a:lumOff val="80000"/>
              </a:schemeClr>
            </a:solidFill>
            <a:ln>
              <a:noFill/>
            </a:ln>
            <a:effectLst/>
          </c:spPr>
          <c:invertIfNegative val="0"/>
          <c:cat>
            <c:strRef>
              <c:f>Sheet1!$A$2</c:f>
              <c:strCache>
                <c:ptCount val="1"/>
                <c:pt idx="0">
                  <c:v>Category 1</c:v>
                </c:pt>
              </c:strCache>
            </c:strRef>
          </c:cat>
          <c:val>
            <c:numRef>
              <c:f>Sheet1!$C$2</c:f>
              <c:numCache>
                <c:formatCode>General</c:formatCode>
                <c:ptCount val="1"/>
                <c:pt idx="0">
                  <c:v>3.5</c:v>
                </c:pt>
              </c:numCache>
            </c:numRef>
          </c:val>
          <c:extLst>
            <c:ext xmlns:c16="http://schemas.microsoft.com/office/drawing/2014/chart" uri="{C3380CC4-5D6E-409C-BE32-E72D297353CC}">
              <c16:uniqueId val="{00000001-AD25-4321-9813-AAFE6E17E44C}"/>
            </c:ext>
          </c:extLst>
        </c:ser>
        <c:ser>
          <c:idx val="2"/>
          <c:order val="2"/>
          <c:tx>
            <c:strRef>
              <c:f>Sheet1!$D$1</c:f>
              <c:strCache>
                <c:ptCount val="1"/>
                <c:pt idx="0">
                  <c:v>I support after major changes are made</c:v>
                </c:pt>
              </c:strCache>
            </c:strRef>
          </c:tx>
          <c:spPr>
            <a:solidFill>
              <a:schemeClr val="accent2">
                <a:lumMod val="20000"/>
                <a:lumOff val="80000"/>
              </a:schemeClr>
            </a:solidFill>
            <a:ln>
              <a:noFill/>
            </a:ln>
            <a:effectLst/>
          </c:spPr>
          <c:invertIfNegative val="0"/>
          <c:cat>
            <c:strRef>
              <c:f>Sheet1!$A$2</c:f>
              <c:strCache>
                <c:ptCount val="1"/>
                <c:pt idx="0">
                  <c:v>Category 1</c:v>
                </c:pt>
              </c:strCache>
            </c:strRef>
          </c:cat>
          <c:val>
            <c:numRef>
              <c:f>Sheet1!$D$2</c:f>
              <c:numCache>
                <c:formatCode>General</c:formatCode>
                <c:ptCount val="1"/>
                <c:pt idx="0">
                  <c:v>0</c:v>
                </c:pt>
              </c:numCache>
            </c:numRef>
          </c:val>
          <c:extLst>
            <c:ext xmlns:c16="http://schemas.microsoft.com/office/drawing/2014/chart" uri="{C3380CC4-5D6E-409C-BE32-E72D297353CC}">
              <c16:uniqueId val="{00000002-AD25-4321-9813-AAFE6E17E44C}"/>
            </c:ext>
          </c:extLst>
        </c:ser>
        <c:ser>
          <c:idx val="3"/>
          <c:order val="3"/>
          <c:tx>
            <c:strRef>
              <c:f>Sheet1!$E$1</c:f>
              <c:strCache>
                <c:ptCount val="1"/>
                <c:pt idx="0">
                  <c:v>I do not support</c:v>
                </c:pt>
              </c:strCache>
            </c:strRef>
          </c:tx>
          <c:spPr>
            <a:solidFill>
              <a:schemeClr val="accent2"/>
            </a:solidFill>
            <a:ln>
              <a:noFill/>
            </a:ln>
            <a:effectLst/>
          </c:spPr>
          <c:invertIfNegative val="0"/>
          <c:cat>
            <c:strRef>
              <c:f>Sheet1!$A$2</c:f>
              <c:strCache>
                <c:ptCount val="1"/>
                <c:pt idx="0">
                  <c:v>Category 1</c:v>
                </c:pt>
              </c:strCache>
            </c:strRef>
          </c:cat>
          <c:val>
            <c:numRef>
              <c:f>Sheet1!$E$2</c:f>
              <c:numCache>
                <c:formatCode>General</c:formatCode>
                <c:ptCount val="1"/>
                <c:pt idx="0">
                  <c:v>0</c:v>
                </c:pt>
              </c:numCache>
            </c:numRef>
          </c:val>
          <c:extLst>
            <c:ext xmlns:c16="http://schemas.microsoft.com/office/drawing/2014/chart" uri="{C3380CC4-5D6E-409C-BE32-E72D297353CC}">
              <c16:uniqueId val="{00000003-AD25-4321-9813-AAFE6E17E44C}"/>
            </c:ext>
          </c:extLst>
        </c:ser>
        <c:dLbls>
          <c:showLegendKey val="0"/>
          <c:showVal val="0"/>
          <c:showCatName val="0"/>
          <c:showSerName val="0"/>
          <c:showPercent val="0"/>
          <c:showBubbleSize val="0"/>
        </c:dLbls>
        <c:gapWidth val="150"/>
        <c:overlap val="100"/>
        <c:axId val="2025416768"/>
        <c:axId val="900498432"/>
      </c:barChart>
      <c:catAx>
        <c:axId val="2025416768"/>
        <c:scaling>
          <c:orientation val="minMax"/>
        </c:scaling>
        <c:delete val="1"/>
        <c:axPos val="l"/>
        <c:numFmt formatCode="General" sourceLinked="1"/>
        <c:majorTickMark val="none"/>
        <c:minorTickMark val="none"/>
        <c:tickLblPos val="nextTo"/>
        <c:crossAx val="900498432"/>
        <c:crosses val="autoZero"/>
        <c:auto val="1"/>
        <c:lblAlgn val="ctr"/>
        <c:lblOffset val="100"/>
        <c:noMultiLvlLbl val="0"/>
      </c:catAx>
      <c:valAx>
        <c:axId val="90049843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41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I support as is</c:v>
                </c:pt>
              </c:strCache>
            </c:strRef>
          </c:tx>
          <c:spPr>
            <a:solidFill>
              <a:schemeClr val="accent1"/>
            </a:solidFill>
            <a:ln>
              <a:noFill/>
            </a:ln>
            <a:effectLst/>
          </c:spPr>
          <c:invertIfNegative val="0"/>
          <c:cat>
            <c:strRef>
              <c:f>Sheet1!$A$2</c:f>
              <c:strCache>
                <c:ptCount val="1"/>
                <c:pt idx="0">
                  <c:v>Category 1</c:v>
                </c:pt>
              </c:strCache>
            </c:strRef>
          </c:cat>
          <c:val>
            <c:numRef>
              <c:f>Sheet1!$B$2</c:f>
              <c:numCache>
                <c:formatCode>General</c:formatCode>
                <c:ptCount val="1"/>
                <c:pt idx="0">
                  <c:v>73.7</c:v>
                </c:pt>
              </c:numCache>
            </c:numRef>
          </c:val>
          <c:extLst>
            <c:ext xmlns:c16="http://schemas.microsoft.com/office/drawing/2014/chart" uri="{C3380CC4-5D6E-409C-BE32-E72D297353CC}">
              <c16:uniqueId val="{00000000-BD57-49E7-B44D-35112F105522}"/>
            </c:ext>
          </c:extLst>
        </c:ser>
        <c:ser>
          <c:idx val="1"/>
          <c:order val="1"/>
          <c:tx>
            <c:strRef>
              <c:f>Sheet1!$C$1</c:f>
              <c:strCache>
                <c:ptCount val="1"/>
                <c:pt idx="0">
                  <c:v>I support after minor changes are made</c:v>
                </c:pt>
              </c:strCache>
            </c:strRef>
          </c:tx>
          <c:spPr>
            <a:solidFill>
              <a:schemeClr val="accent1">
                <a:lumMod val="20000"/>
                <a:lumOff val="80000"/>
              </a:schemeClr>
            </a:solidFill>
            <a:ln>
              <a:noFill/>
            </a:ln>
            <a:effectLst/>
          </c:spPr>
          <c:invertIfNegative val="0"/>
          <c:cat>
            <c:strRef>
              <c:f>Sheet1!$A$2</c:f>
              <c:strCache>
                <c:ptCount val="1"/>
                <c:pt idx="0">
                  <c:v>Category 1</c:v>
                </c:pt>
              </c:strCache>
            </c:strRef>
          </c:cat>
          <c:val>
            <c:numRef>
              <c:f>Sheet1!$C$2</c:f>
              <c:numCache>
                <c:formatCode>General</c:formatCode>
                <c:ptCount val="1"/>
                <c:pt idx="0">
                  <c:v>19.3</c:v>
                </c:pt>
              </c:numCache>
            </c:numRef>
          </c:val>
          <c:extLst>
            <c:ext xmlns:c16="http://schemas.microsoft.com/office/drawing/2014/chart" uri="{C3380CC4-5D6E-409C-BE32-E72D297353CC}">
              <c16:uniqueId val="{00000001-BD57-49E7-B44D-35112F105522}"/>
            </c:ext>
          </c:extLst>
        </c:ser>
        <c:ser>
          <c:idx val="2"/>
          <c:order val="2"/>
          <c:tx>
            <c:strRef>
              <c:f>Sheet1!$D$1</c:f>
              <c:strCache>
                <c:ptCount val="1"/>
                <c:pt idx="0">
                  <c:v>I support after major changes are made</c:v>
                </c:pt>
              </c:strCache>
            </c:strRef>
          </c:tx>
          <c:spPr>
            <a:solidFill>
              <a:schemeClr val="accent2">
                <a:lumMod val="20000"/>
                <a:lumOff val="80000"/>
              </a:schemeClr>
            </a:solidFill>
            <a:ln>
              <a:noFill/>
            </a:ln>
            <a:effectLst/>
          </c:spPr>
          <c:invertIfNegative val="0"/>
          <c:cat>
            <c:strRef>
              <c:f>Sheet1!$A$2</c:f>
              <c:strCache>
                <c:ptCount val="1"/>
                <c:pt idx="0">
                  <c:v>Category 1</c:v>
                </c:pt>
              </c:strCache>
            </c:strRef>
          </c:cat>
          <c:val>
            <c:numRef>
              <c:f>Sheet1!$D$2</c:f>
              <c:numCache>
                <c:formatCode>General</c:formatCode>
                <c:ptCount val="1"/>
                <c:pt idx="0">
                  <c:v>7</c:v>
                </c:pt>
              </c:numCache>
            </c:numRef>
          </c:val>
          <c:extLst>
            <c:ext xmlns:c16="http://schemas.microsoft.com/office/drawing/2014/chart" uri="{C3380CC4-5D6E-409C-BE32-E72D297353CC}">
              <c16:uniqueId val="{00000002-BD57-49E7-B44D-35112F105522}"/>
            </c:ext>
          </c:extLst>
        </c:ser>
        <c:ser>
          <c:idx val="3"/>
          <c:order val="3"/>
          <c:tx>
            <c:strRef>
              <c:f>Sheet1!$E$1</c:f>
              <c:strCache>
                <c:ptCount val="1"/>
                <c:pt idx="0">
                  <c:v>I do not support</c:v>
                </c:pt>
              </c:strCache>
            </c:strRef>
          </c:tx>
          <c:spPr>
            <a:solidFill>
              <a:schemeClr val="accent2"/>
            </a:solidFill>
            <a:ln>
              <a:noFill/>
            </a:ln>
            <a:effectLst/>
          </c:spPr>
          <c:invertIfNegative val="0"/>
          <c:cat>
            <c:strRef>
              <c:f>Sheet1!$A$2</c:f>
              <c:strCache>
                <c:ptCount val="1"/>
                <c:pt idx="0">
                  <c:v>Category 1</c:v>
                </c:pt>
              </c:strCache>
            </c:strRef>
          </c:cat>
          <c:val>
            <c:numRef>
              <c:f>Sheet1!$E$2</c:f>
              <c:numCache>
                <c:formatCode>General</c:formatCode>
                <c:ptCount val="1"/>
                <c:pt idx="0">
                  <c:v>0</c:v>
                </c:pt>
              </c:numCache>
            </c:numRef>
          </c:val>
          <c:extLst>
            <c:ext xmlns:c16="http://schemas.microsoft.com/office/drawing/2014/chart" uri="{C3380CC4-5D6E-409C-BE32-E72D297353CC}">
              <c16:uniqueId val="{00000003-BD57-49E7-B44D-35112F105522}"/>
            </c:ext>
          </c:extLst>
        </c:ser>
        <c:dLbls>
          <c:showLegendKey val="0"/>
          <c:showVal val="0"/>
          <c:showCatName val="0"/>
          <c:showSerName val="0"/>
          <c:showPercent val="0"/>
          <c:showBubbleSize val="0"/>
        </c:dLbls>
        <c:gapWidth val="150"/>
        <c:overlap val="100"/>
        <c:axId val="2025416768"/>
        <c:axId val="900498432"/>
      </c:barChart>
      <c:catAx>
        <c:axId val="2025416768"/>
        <c:scaling>
          <c:orientation val="minMax"/>
        </c:scaling>
        <c:delete val="1"/>
        <c:axPos val="l"/>
        <c:numFmt formatCode="General" sourceLinked="1"/>
        <c:majorTickMark val="none"/>
        <c:minorTickMark val="none"/>
        <c:tickLblPos val="nextTo"/>
        <c:crossAx val="900498432"/>
        <c:crosses val="autoZero"/>
        <c:auto val="1"/>
        <c:lblAlgn val="ctr"/>
        <c:lblOffset val="100"/>
        <c:noMultiLvlLbl val="0"/>
      </c:catAx>
      <c:valAx>
        <c:axId val="90049843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41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BAA (colours)">
      <a:dk1>
        <a:sysClr val="windowText" lastClr="000000"/>
      </a:dk1>
      <a:lt1>
        <a:sysClr val="window" lastClr="FFFFFF"/>
      </a:lt1>
      <a:dk2>
        <a:srgbClr val="44546A"/>
      </a:dk2>
      <a:lt2>
        <a:srgbClr val="E7E6E6"/>
      </a:lt2>
      <a:accent1>
        <a:srgbClr val="0080A6"/>
      </a:accent1>
      <a:accent2>
        <a:srgbClr val="D32737"/>
      </a:accent2>
      <a:accent3>
        <a:srgbClr val="00746A"/>
      </a:accent3>
      <a:accent4>
        <a:srgbClr val="0057BF"/>
      </a:accent4>
      <a:accent5>
        <a:srgbClr val="24272C"/>
      </a:accent5>
      <a:accent6>
        <a:srgbClr val="777777"/>
      </a:accent6>
      <a:hlink>
        <a:srgbClr val="0080A6"/>
      </a:hlink>
      <a:folHlink>
        <a:srgbClr val="24272C"/>
      </a:folHlink>
    </a:clrScheme>
    <a:fontScheme name="CBAA">
      <a:majorFont>
        <a:latin typeface="Gotham Book"/>
        <a:ea typeface=""/>
        <a:cs typeface=""/>
      </a:majorFont>
      <a:minorFont>
        <a:latin typeface="Gotham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5FA513A86340E4DA1E9F0B3E7368E48" ma:contentTypeVersion="12" ma:contentTypeDescription="Create a new document." ma:contentTypeScope="" ma:versionID="37f9a1ea0bbbfab63104fb72414556cd">
  <xsd:schema xmlns:xsd="http://www.w3.org/2001/XMLSchema" xmlns:xs="http://www.w3.org/2001/XMLSchema" xmlns:p="http://schemas.microsoft.com/office/2006/metadata/properties" xmlns:ns2="10784760-94e9-4438-a4d9-35ac86d065cc" xmlns:ns3="5905d26d-6054-4de1-a5f3-b333c22ea5f0" targetNamespace="http://schemas.microsoft.com/office/2006/metadata/properties" ma:root="true" ma:fieldsID="0bf1b92da2745b85db14e12abd5bf7d0" ns2:_="" ns3:_="">
    <xsd:import namespace="10784760-94e9-4438-a4d9-35ac86d065cc"/>
    <xsd:import namespace="5905d26d-6054-4de1-a5f3-b333c22ea5f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84760-94e9-4438-a4d9-35ac86d065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36b3a-f5d0-4582-b7e9-c8b9921c3617"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05d26d-6054-4de1-a5f3-b333c22ea5f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1c52d48a-03c8-4585-aaa3-aef5644211b8}" ma:internalName="TaxCatchAll" ma:showField="CatchAllData" ma:web="5905d26d-6054-4de1-a5f3-b333c22ea5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905d26d-6054-4de1-a5f3-b333c22ea5f0" xsi:nil="true"/>
    <lcf76f155ced4ddcb4097134ff3c332f xmlns="10784760-94e9-4438-a4d9-35ac86d065c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1A4D18F-E461-4EA4-B91C-859946310566}">
  <ds:schemaRefs>
    <ds:schemaRef ds:uri="http://schemas.microsoft.com/sharepoint/v3/contenttype/forms"/>
  </ds:schemaRefs>
</ds:datastoreItem>
</file>

<file path=customXml/itemProps2.xml><?xml version="1.0" encoding="utf-8"?>
<ds:datastoreItem xmlns:ds="http://schemas.openxmlformats.org/officeDocument/2006/customXml" ds:itemID="{8B68180E-5CFD-4B72-ADE7-2384ACED7107}">
  <ds:schemaRefs>
    <ds:schemaRef ds:uri="http://schemas.openxmlformats.org/officeDocument/2006/bibliography"/>
  </ds:schemaRefs>
</ds:datastoreItem>
</file>

<file path=customXml/itemProps3.xml><?xml version="1.0" encoding="utf-8"?>
<ds:datastoreItem xmlns:ds="http://schemas.openxmlformats.org/officeDocument/2006/customXml" ds:itemID="{AA8E0DCE-3487-4962-B65E-F8AFC00100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784760-94e9-4438-a4d9-35ac86d065cc"/>
    <ds:schemaRef ds:uri="5905d26d-6054-4de1-a5f3-b333c22ea5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D17C9E-F33C-4294-B34D-E9BB0B07C2B3}">
  <ds:schemaRefs>
    <ds:schemaRef ds:uri="http://schemas.microsoft.com/office/2006/metadata/properties"/>
    <ds:schemaRef ds:uri="http://schemas.microsoft.com/office/infopath/2007/PartnerControls"/>
    <ds:schemaRef ds:uri="5905d26d-6054-4de1-a5f3-b333c22ea5f0"/>
    <ds:schemaRef ds:uri="10784760-94e9-4438-a4d9-35ac86d065cc"/>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22</Pages>
  <Words>5183</Words>
  <Characters>29548</Characters>
  <Application>Microsoft Office Word</Application>
  <DocSecurity>0</DocSecurity>
  <Lines>246</Lines>
  <Paragraphs>69</Paragraphs>
  <ScaleCrop>false</ScaleCrop>
  <Company/>
  <LinksUpToDate>false</LinksUpToDate>
  <CharactersWithSpaces>34662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Dash Buxton</dc:creator>
  <cp:keywords/>
  <dc:description/>
  <cp:lastModifiedBy>Frieda Lee</cp:lastModifiedBy>
  <cp:revision>16</cp:revision>
  <cp:lastPrinted>2022-02-14T22:57:00Z</cp:lastPrinted>
  <dcterms:created xsi:type="dcterms:W3CDTF">2023-09-28T01:02:00Z</dcterms:created>
  <dcterms:modified xsi:type="dcterms:W3CDTF">2023-09-28T01:29:00Z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0x01010055FA513A86340E4DA1E9F0B3E7368E48</vt:lpwstr>
  </property>
  <property fmtid="{D5CDD505-2E9C-101B-9397-08002B2CF9AE}" pid="3" name="MediaServiceImageTags">
    <vt:lpwstr/>
  </property>
</Properties>
</file>