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3DE04975"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EDT, Monday, November </w:t>
      </w:r>
      <w:r w:rsidR="00E33E84">
        <w:rPr>
          <w:rFonts w:ascii="Times New Roman" w:hAnsi="Times New Roman"/>
        </w:rPr>
        <w:t>8</w:t>
      </w:r>
      <w:r w:rsidRPr="00E87395">
        <w:rPr>
          <w:rFonts w:ascii="Times New Roman" w:hAnsi="Times New Roman"/>
        </w:rPr>
        <w:t>, 20</w:t>
      </w:r>
      <w:r>
        <w:rPr>
          <w:rFonts w:ascii="Times New Roman" w:hAnsi="Times New Roman"/>
        </w:rPr>
        <w:t>2</w:t>
      </w:r>
      <w:r w:rsidR="00E33E84">
        <w:rPr>
          <w:rFonts w:ascii="Times New Roman" w:hAnsi="Times New Roman"/>
        </w:rPr>
        <w:t>1</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26EEEE" w14:textId="7EBC297B" w:rsidR="00D17D14" w:rsidRPr="005B47EA" w:rsidRDefault="00142F0C" w:rsidP="00BE6AB1">
      <w:pPr>
        <w:spacing w:after="120" w:line="276" w:lineRule="auto"/>
        <w:jc w:val="center"/>
        <w:rPr>
          <w:b/>
          <w:szCs w:val="24"/>
        </w:rPr>
      </w:pPr>
      <w:bookmarkStart w:id="1" w:name="_Hlk86142129"/>
      <w:r>
        <w:rPr>
          <w:rFonts w:ascii="Arial" w:hAnsi="Arial"/>
          <w:b/>
          <w:szCs w:val="24"/>
        </w:rPr>
        <w:t>Passive-Aggressive: New Coil Stands Ready to Tame Runaway Electrons</w:t>
      </w:r>
    </w:p>
    <w:p w14:paraId="39626AEA" w14:textId="49783AD9" w:rsidR="00D17D14" w:rsidRPr="00BE6AB1" w:rsidRDefault="00142F0C" w:rsidP="00142F0C">
      <w:pPr>
        <w:pStyle w:val="BodyText"/>
        <w:spacing w:after="120" w:line="276" w:lineRule="auto"/>
        <w:jc w:val="center"/>
        <w:rPr>
          <w:rFonts w:ascii="Times New Roman" w:hAnsi="Times New Roman"/>
          <w:sz w:val="22"/>
          <w:szCs w:val="22"/>
        </w:rPr>
      </w:pPr>
      <w:bookmarkStart w:id="2" w:name="_Hlk86142167"/>
      <w:bookmarkEnd w:id="1"/>
      <w:r w:rsidRPr="00DB0440">
        <w:rPr>
          <w:rFonts w:ascii="Times New Roman" w:hAnsi="Times New Roman"/>
          <w:sz w:val="22"/>
          <w:szCs w:val="22"/>
        </w:rPr>
        <w:t xml:space="preserve">The SPARC team </w:t>
      </w:r>
      <w:r>
        <w:rPr>
          <w:rFonts w:ascii="Times New Roman" w:hAnsi="Times New Roman"/>
          <w:sz w:val="22"/>
          <w:szCs w:val="22"/>
        </w:rPr>
        <w:t>is working on</w:t>
      </w:r>
      <w:r w:rsidRPr="00DB0440">
        <w:rPr>
          <w:rFonts w:ascii="Times New Roman" w:hAnsi="Times New Roman"/>
          <w:sz w:val="22"/>
          <w:szCs w:val="22"/>
        </w:rPr>
        <w:t xml:space="preserve"> a passive, non-axisymmetric coil which should eliminate the threat of </w:t>
      </w:r>
      <w:r>
        <w:rPr>
          <w:rFonts w:ascii="Times New Roman" w:hAnsi="Times New Roman"/>
          <w:sz w:val="22"/>
          <w:szCs w:val="22"/>
        </w:rPr>
        <w:t xml:space="preserve">damage from </w:t>
      </w:r>
      <w:r w:rsidRPr="00DB0440">
        <w:rPr>
          <w:rFonts w:ascii="Times New Roman" w:hAnsi="Times New Roman"/>
          <w:sz w:val="22"/>
          <w:szCs w:val="22"/>
        </w:rPr>
        <w:t>relativistic electrons formed during tokamak disruptions.</w:t>
      </w:r>
    </w:p>
    <w:bookmarkEnd w:id="2"/>
    <w:p w14:paraId="611B0742" w14:textId="3BB59C33" w:rsidR="00DB6F15" w:rsidRPr="007F1A2E" w:rsidRDefault="00637CA9" w:rsidP="007F1A2E">
      <w:pPr>
        <w:rPr>
          <w:rFonts w:ascii="Times New Roman" w:hAnsi="Times New Roman"/>
        </w:rPr>
      </w:pPr>
      <w:r w:rsidRPr="007F1A2E">
        <w:rPr>
          <w:rFonts w:ascii="Times New Roman" w:hAnsi="Times New Roman"/>
        </w:rPr>
        <w:t>PITTSBURGH</w:t>
      </w:r>
      <w:r w:rsidR="00613C8C" w:rsidRPr="007F1A2E">
        <w:rPr>
          <w:rFonts w:ascii="Times New Roman" w:hAnsi="Times New Roman"/>
        </w:rPr>
        <w:t>—</w:t>
      </w:r>
      <w:r w:rsidR="007F1A2E" w:rsidRPr="007F1A2E">
        <w:rPr>
          <w:rFonts w:ascii="Times New Roman" w:hAnsi="Times New Roman"/>
        </w:rPr>
        <w:t>In the race toward practical fusion energy, tokamaks (donut-shaped plasma devices) are the leading concept</w:t>
      </w:r>
      <w:r w:rsidR="0056677D" w:rsidRPr="007F1A2E">
        <w:rPr>
          <w:rFonts w:ascii="Times New Roman" w:hAnsi="Times New Roman"/>
        </w:rPr>
        <w:t>—</w:t>
      </w:r>
      <w:r w:rsidR="007F1A2E" w:rsidRPr="007F1A2E">
        <w:rPr>
          <w:rFonts w:ascii="Times New Roman" w:hAnsi="Times New Roman"/>
        </w:rPr>
        <w:t xml:space="preserve">they have achieved better confinement and higher plasma temperatures than any other configuration. Two major magnetic fields are used to contain the plasma: a toroidal field (along the axes of the donut) produced by external coils and the field from a ring current flowing in the plasma itself. </w:t>
      </w:r>
      <w:r w:rsidR="0056677D">
        <w:rPr>
          <w:rFonts w:ascii="Times New Roman" w:hAnsi="Times New Roman"/>
        </w:rPr>
        <w:t>T</w:t>
      </w:r>
      <w:r w:rsidR="007F1A2E" w:rsidRPr="007F1A2E">
        <w:rPr>
          <w:rFonts w:ascii="Times New Roman" w:hAnsi="Times New Roman"/>
        </w:rPr>
        <w:t>he performance of a tokamak</w:t>
      </w:r>
      <w:r w:rsidR="0056677D">
        <w:rPr>
          <w:rFonts w:ascii="Times New Roman" w:hAnsi="Times New Roman"/>
        </w:rPr>
        <w:t>, however,</w:t>
      </w:r>
      <w:r w:rsidR="007F1A2E" w:rsidRPr="007F1A2E">
        <w:rPr>
          <w:rFonts w:ascii="Times New Roman" w:hAnsi="Times New Roman"/>
        </w:rPr>
        <w:t xml:space="preserve"> comes with an Achilles heel</w:t>
      </w:r>
      <w:r w:rsidR="0056677D" w:rsidRPr="007F1A2E">
        <w:rPr>
          <w:rFonts w:ascii="Times New Roman" w:hAnsi="Times New Roman"/>
        </w:rPr>
        <w:t>—</w:t>
      </w:r>
      <w:r w:rsidR="007F1A2E" w:rsidRPr="007F1A2E">
        <w:rPr>
          <w:rFonts w:ascii="Times New Roman" w:hAnsi="Times New Roman"/>
        </w:rPr>
        <w:t>the possibility of disruptions</w:t>
      </w:r>
      <w:r w:rsidR="0056677D">
        <w:rPr>
          <w:rFonts w:ascii="Times New Roman" w:hAnsi="Times New Roman"/>
        </w:rPr>
        <w:t>,</w:t>
      </w:r>
      <w:r w:rsidR="007F1A2E" w:rsidRPr="007F1A2E">
        <w:rPr>
          <w:rFonts w:ascii="Times New Roman" w:hAnsi="Times New Roman"/>
        </w:rPr>
        <w:t xml:space="preserve"> </w:t>
      </w:r>
      <w:r w:rsidR="0056677D">
        <w:rPr>
          <w:rFonts w:ascii="Times New Roman" w:hAnsi="Times New Roman"/>
        </w:rPr>
        <w:t xml:space="preserve">a </w:t>
      </w:r>
      <w:r w:rsidR="007F1A2E" w:rsidRPr="007F1A2E">
        <w:rPr>
          <w:rFonts w:ascii="Times New Roman" w:hAnsi="Times New Roman"/>
        </w:rPr>
        <w:t xml:space="preserve">sudden termination of the plasma driven by instabilities </w:t>
      </w:r>
      <w:r w:rsidR="0056677D">
        <w:rPr>
          <w:rFonts w:ascii="Times New Roman" w:hAnsi="Times New Roman"/>
        </w:rPr>
        <w:t>in</w:t>
      </w:r>
      <w:r w:rsidR="0056677D" w:rsidRPr="007F1A2E">
        <w:rPr>
          <w:rFonts w:ascii="Times New Roman" w:hAnsi="Times New Roman"/>
        </w:rPr>
        <w:t xml:space="preserve"> </w:t>
      </w:r>
      <w:r w:rsidR="007F1A2E" w:rsidRPr="007F1A2E">
        <w:rPr>
          <w:rFonts w:ascii="Times New Roman" w:hAnsi="Times New Roman"/>
        </w:rPr>
        <w:t xml:space="preserve">the plasma current. Since the plasma current provides the equilibrium and confinement for the tokamak, the challenge of taming disruptions must be addressed and solved. </w:t>
      </w:r>
    </w:p>
    <w:p w14:paraId="70EEB666" w14:textId="77777777" w:rsidR="007F1A2E" w:rsidRPr="007F1A2E" w:rsidRDefault="007F1A2E" w:rsidP="007F1A2E">
      <w:pPr>
        <w:rPr>
          <w:rFonts w:ascii="Times New Roman" w:hAnsi="Times New Roman"/>
        </w:rPr>
      </w:pPr>
    </w:p>
    <w:p w14:paraId="178FB62E" w14:textId="1BB99344" w:rsidR="007F1A2E" w:rsidRDefault="007F1A2E" w:rsidP="007F1A2E">
      <w:pPr>
        <w:rPr>
          <w:rFonts w:ascii="Times New Roman" w:hAnsi="Times New Roman"/>
        </w:rPr>
      </w:pPr>
      <w:r w:rsidRPr="007F1A2E">
        <w:rPr>
          <w:rFonts w:ascii="Times New Roman" w:hAnsi="Times New Roman"/>
        </w:rPr>
        <w:t xml:space="preserve">As the magnitudes of the plasma current and plasma energy increase, disruptions can cause more damage. As such, they are a particularly important concern for the newest and most powerful machines, such as the SPARC tokamak. SPARC is a compact, high-magnetic-field tokamak under design and in the early stages of construction by a joint team from </w:t>
      </w:r>
      <w:r w:rsidR="0056677D">
        <w:rPr>
          <w:rFonts w:ascii="Times New Roman" w:hAnsi="Times New Roman"/>
        </w:rPr>
        <w:t xml:space="preserve">the </w:t>
      </w:r>
      <w:r w:rsidRPr="007F1A2E">
        <w:rPr>
          <w:rFonts w:ascii="Times New Roman" w:hAnsi="Times New Roman"/>
        </w:rPr>
        <w:t xml:space="preserve">Massachusetts Institute of Technology and Commonwealth Fusion Systems. The SPARC plasma is predicted to produce more than 10 times the power than is </w:t>
      </w:r>
      <w:r w:rsidR="0056677D">
        <w:rPr>
          <w:rFonts w:ascii="Times New Roman" w:hAnsi="Times New Roman"/>
        </w:rPr>
        <w:t>required</w:t>
      </w:r>
      <w:r w:rsidR="0056677D" w:rsidRPr="007F1A2E">
        <w:rPr>
          <w:rFonts w:ascii="Times New Roman" w:hAnsi="Times New Roman"/>
        </w:rPr>
        <w:t xml:space="preserve"> </w:t>
      </w:r>
      <w:r w:rsidRPr="007F1A2E">
        <w:rPr>
          <w:rFonts w:ascii="Times New Roman" w:hAnsi="Times New Roman"/>
        </w:rPr>
        <w:t>to maintain it</w:t>
      </w:r>
      <w:r w:rsidR="000D7F2B">
        <w:rPr>
          <w:rFonts w:ascii="Times New Roman" w:hAnsi="Times New Roman"/>
        </w:rPr>
        <w:t>s 250 million F</w:t>
      </w:r>
      <w:r w:rsidRPr="007F1A2E">
        <w:rPr>
          <w:rFonts w:ascii="Times New Roman" w:hAnsi="Times New Roman"/>
        </w:rPr>
        <w:t xml:space="preserve"> temperatures. All tokamaks of this performance class must develop strategies to protect the machine against disruptions.</w:t>
      </w:r>
    </w:p>
    <w:p w14:paraId="38EBEE68" w14:textId="4E25CAF2" w:rsidR="00E44236" w:rsidRDefault="00E44236" w:rsidP="007F1A2E">
      <w:pPr>
        <w:rPr>
          <w:rFonts w:ascii="Times New Roman" w:hAnsi="Times New Roman"/>
        </w:rPr>
      </w:pPr>
    </w:p>
    <w:p w14:paraId="1AE7847A" w14:textId="3ED1F8A3" w:rsidR="00E44236" w:rsidRPr="007F1A2E" w:rsidRDefault="00E44236" w:rsidP="007F1A2E">
      <w:pPr>
        <w:rPr>
          <w:rFonts w:ascii="Times New Roman" w:hAnsi="Times New Roman"/>
        </w:rPr>
      </w:pPr>
      <w:r w:rsidRPr="007F1A2E">
        <w:rPr>
          <w:rFonts w:ascii="Times New Roman" w:hAnsi="Times New Roman"/>
        </w:rPr>
        <w:t>A solution</w:t>
      </w:r>
      <w:r>
        <w:rPr>
          <w:rFonts w:ascii="Times New Roman" w:hAnsi="Times New Roman"/>
        </w:rPr>
        <w:t>, however,</w:t>
      </w:r>
      <w:r w:rsidRPr="007F1A2E">
        <w:rPr>
          <w:rFonts w:ascii="Times New Roman" w:hAnsi="Times New Roman"/>
        </w:rPr>
        <w:t xml:space="preserve"> may be in hand. Prompted by a theoretical idea from Prof. Allen Boozer of Columbia University, the SPARC design includes an innovative new coil structure which promises fully passive protection from the threat of runaway electrons.</w:t>
      </w:r>
    </w:p>
    <w:p w14:paraId="58ADA458" w14:textId="77777777" w:rsidR="007F1A2E" w:rsidRPr="007F1A2E" w:rsidRDefault="007F1A2E" w:rsidP="007F1A2E">
      <w:pPr>
        <w:rPr>
          <w:rFonts w:ascii="Times New Roman" w:hAnsi="Times New Roman"/>
        </w:rPr>
      </w:pPr>
    </w:p>
    <w:p w14:paraId="7F4CBF06" w14:textId="4CBFA6A4" w:rsidR="007F1A2E" w:rsidRPr="007F1A2E" w:rsidRDefault="007F1A2E" w:rsidP="007F1A2E">
      <w:pPr>
        <w:rPr>
          <w:rFonts w:ascii="Times New Roman" w:hAnsi="Times New Roman"/>
        </w:rPr>
      </w:pPr>
      <w:r w:rsidRPr="007F1A2E">
        <w:rPr>
          <w:rFonts w:ascii="Times New Roman" w:hAnsi="Times New Roman"/>
        </w:rPr>
        <w:t xml:space="preserve">When a tokamak disrupts, the plasma current disappears in a few milliseconds. A fundamental principle in physics, called Faraday’s Law, tells us that such a change in current induces an electric field in a direction which tries to maintain the vanishing current. With the plasma collapsing, current is induced in any other nearby electrically conducting material. It can be transferred to the metallic vacuum vessel which surrounds the plasma or to a population of hot electrons which remain after the plasma collapse. It turns out that this latter process can quickly produce an enormous population of relativistic electrons travelling just under the speed of light. These beams, containing millions of </w:t>
      </w:r>
      <w:r w:rsidR="000D7F2B">
        <w:rPr>
          <w:rFonts w:ascii="Times New Roman" w:hAnsi="Times New Roman"/>
        </w:rPr>
        <w:t>a</w:t>
      </w:r>
      <w:r w:rsidR="000D7F2B" w:rsidRPr="007F1A2E">
        <w:rPr>
          <w:rFonts w:ascii="Times New Roman" w:hAnsi="Times New Roman"/>
        </w:rPr>
        <w:t xml:space="preserve">mperes </w:t>
      </w:r>
      <w:r w:rsidRPr="007F1A2E">
        <w:rPr>
          <w:rFonts w:ascii="Times New Roman" w:hAnsi="Times New Roman"/>
        </w:rPr>
        <w:t>of current in relativistic, “runaway” electrons</w:t>
      </w:r>
      <w:r w:rsidR="000D7F2B">
        <w:rPr>
          <w:rFonts w:ascii="Times New Roman" w:hAnsi="Times New Roman"/>
        </w:rPr>
        <w:t>,</w:t>
      </w:r>
      <w:r w:rsidRPr="007F1A2E">
        <w:rPr>
          <w:rFonts w:ascii="Times New Roman" w:hAnsi="Times New Roman"/>
        </w:rPr>
        <w:t xml:space="preserve"> have the potential to wreak significant damage on plasma facing materials in the vessel. This scenario is a major concern for machines like SPARC or ITER</w:t>
      </w:r>
      <w:r w:rsidR="000D7F2B">
        <w:rPr>
          <w:rFonts w:ascii="Times New Roman" w:hAnsi="Times New Roman"/>
        </w:rPr>
        <w:t xml:space="preserve">, </w:t>
      </w:r>
      <w:r w:rsidR="000D7F2B" w:rsidRPr="006B366A">
        <w:rPr>
          <w:rFonts w:ascii="Times New Roman" w:hAnsi="Times New Roman"/>
        </w:rPr>
        <w:t>the international tokamak under construction in France,</w:t>
      </w:r>
      <w:r w:rsidRPr="007F1A2E">
        <w:rPr>
          <w:rFonts w:ascii="Times New Roman" w:hAnsi="Times New Roman"/>
        </w:rPr>
        <w:t xml:space="preserve"> and one that had seemed to be very difficult to mitigate.</w:t>
      </w:r>
    </w:p>
    <w:p w14:paraId="0066741B" w14:textId="77777777" w:rsidR="007F1A2E" w:rsidRPr="007F1A2E" w:rsidRDefault="007F1A2E" w:rsidP="007F1A2E">
      <w:pPr>
        <w:rPr>
          <w:rFonts w:ascii="Times New Roman" w:hAnsi="Times New Roman"/>
        </w:rPr>
      </w:pPr>
    </w:p>
    <w:p w14:paraId="397C8381" w14:textId="5E79E00B" w:rsidR="00E44236" w:rsidRDefault="006462B9" w:rsidP="007F1A2E">
      <w:pPr>
        <w:rPr>
          <w:rFonts w:ascii="Times New Roman" w:hAnsi="Times New Roman"/>
        </w:rPr>
      </w:pPr>
      <w:r>
        <w:rPr>
          <w:noProof/>
        </w:rPr>
        <w:drawing>
          <wp:anchor distT="0" distB="0" distL="114300" distR="114300" simplePos="0" relativeHeight="251660288" behindDoc="0" locked="0" layoutInCell="1" allowOverlap="1" wp14:anchorId="48097394" wp14:editId="77283423">
            <wp:simplePos x="0" y="0"/>
            <wp:positionH relativeFrom="column">
              <wp:posOffset>2099945</wp:posOffset>
            </wp:positionH>
            <wp:positionV relativeFrom="paragraph">
              <wp:posOffset>941070</wp:posOffset>
            </wp:positionV>
            <wp:extent cx="3391535" cy="31718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153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B15">
        <w:rPr>
          <w:rFonts w:ascii="Times New Roman" w:hAnsi="Times New Roman"/>
        </w:rPr>
        <w:t>The new coil, which is p</w:t>
      </w:r>
      <w:r w:rsidR="007F1A2E" w:rsidRPr="007F1A2E">
        <w:rPr>
          <w:rFonts w:ascii="Times New Roman" w:hAnsi="Times New Roman"/>
        </w:rPr>
        <w:t xml:space="preserve">owered by the disruption itself </w:t>
      </w:r>
      <w:r w:rsidR="00231B15">
        <w:rPr>
          <w:rFonts w:ascii="Times New Roman" w:hAnsi="Times New Roman"/>
        </w:rPr>
        <w:t>(</w:t>
      </w:r>
      <w:r w:rsidR="007F1A2E" w:rsidRPr="007F1A2E">
        <w:rPr>
          <w:rFonts w:ascii="Times New Roman" w:hAnsi="Times New Roman"/>
        </w:rPr>
        <w:t>via Faraday’s law</w:t>
      </w:r>
      <w:r w:rsidR="00231B15">
        <w:rPr>
          <w:rFonts w:ascii="Times New Roman" w:hAnsi="Times New Roman"/>
        </w:rPr>
        <w:t>)</w:t>
      </w:r>
      <w:r w:rsidR="007F1A2E" w:rsidRPr="007F1A2E">
        <w:rPr>
          <w:rFonts w:ascii="Times New Roman" w:hAnsi="Times New Roman"/>
        </w:rPr>
        <w:t xml:space="preserve">, </w:t>
      </w:r>
      <w:r w:rsidR="00231B15">
        <w:rPr>
          <w:rFonts w:ascii="Times New Roman" w:hAnsi="Times New Roman"/>
        </w:rPr>
        <w:t>addresses this scenario</w:t>
      </w:r>
      <w:r w:rsidR="007F1A2E" w:rsidRPr="007F1A2E">
        <w:rPr>
          <w:rFonts w:ascii="Times New Roman" w:hAnsi="Times New Roman"/>
        </w:rPr>
        <w:t xml:space="preserve"> by introducing a non-axisymmetric perturbation into the magnetic field structure. When the disruption starts, this perturbation breaks the symmetry, spoils the confinement</w:t>
      </w:r>
      <w:r w:rsidR="00231B15">
        <w:rPr>
          <w:rFonts w:ascii="Times New Roman" w:hAnsi="Times New Roman"/>
        </w:rPr>
        <w:t>,</w:t>
      </w:r>
      <w:r w:rsidR="007F1A2E" w:rsidRPr="007F1A2E">
        <w:rPr>
          <w:rFonts w:ascii="Times New Roman" w:hAnsi="Times New Roman"/>
        </w:rPr>
        <w:t xml:space="preserve"> and protects the machine by providing a safe mechanism which quickly removes the hot electrons before they can be accelerated to relativistic velocities. This perturbation only grows when the coil is energized by the electric field induced during a disruption, so during normal operations the excellent confinement that is characteristic of a tokamak is maintained. </w:t>
      </w:r>
    </w:p>
    <w:p w14:paraId="057A665B" w14:textId="77777777" w:rsidR="00E44236" w:rsidRDefault="00E44236" w:rsidP="007F1A2E">
      <w:pPr>
        <w:rPr>
          <w:rFonts w:ascii="Times New Roman" w:hAnsi="Times New Roman"/>
        </w:rPr>
      </w:pPr>
    </w:p>
    <w:p w14:paraId="3E4951D9" w14:textId="6080EDB6" w:rsidR="007F1A2E" w:rsidRPr="007F1A2E" w:rsidRDefault="00E44236" w:rsidP="007F1A2E">
      <w:pPr>
        <w:rPr>
          <w:rFonts w:ascii="Times New Roman" w:hAnsi="Times New Roman"/>
        </w:rPr>
      </w:pPr>
      <w:r>
        <w:rPr>
          <w:noProof/>
        </w:rPr>
        <mc:AlternateContent>
          <mc:Choice Requires="wps">
            <w:drawing>
              <wp:anchor distT="0" distB="0" distL="114300" distR="114300" simplePos="0" relativeHeight="251687936" behindDoc="0" locked="0" layoutInCell="1" allowOverlap="1" wp14:anchorId="3433FBB5" wp14:editId="2C7E1FC6">
                <wp:simplePos x="0" y="0"/>
                <wp:positionH relativeFrom="column">
                  <wp:posOffset>2095500</wp:posOffset>
                </wp:positionH>
                <wp:positionV relativeFrom="paragraph">
                  <wp:posOffset>1409700</wp:posOffset>
                </wp:positionV>
                <wp:extent cx="3391535" cy="1390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91535" cy="1390650"/>
                        </a:xfrm>
                        <a:prstGeom prst="rect">
                          <a:avLst/>
                        </a:prstGeom>
                        <a:solidFill>
                          <a:prstClr val="white"/>
                        </a:solidFill>
                        <a:ln>
                          <a:noFill/>
                        </a:ln>
                      </wps:spPr>
                      <wps:txbx>
                        <w:txbxContent>
                          <w:p w14:paraId="0D5599BD" w14:textId="3FBF8D07" w:rsidR="006462B9" w:rsidRPr="006462B9" w:rsidRDefault="006462B9" w:rsidP="006462B9">
                            <w:pPr>
                              <w:pStyle w:val="Caption"/>
                              <w:rPr>
                                <w:rFonts w:ascii="Times New Roman" w:hAnsi="Times New Roman"/>
                                <w:b w:val="0"/>
                                <w:bCs w:val="0"/>
                                <w:i/>
                                <w:iCs/>
                                <w:noProof/>
                                <w:color w:val="auto"/>
                                <w:sz w:val="22"/>
                                <w:szCs w:val="22"/>
                              </w:rPr>
                            </w:pPr>
                            <w:r w:rsidRPr="006462B9">
                              <w:rPr>
                                <w:rFonts w:ascii="Times New Roman" w:hAnsi="Times New Roman"/>
                                <w:b w:val="0"/>
                                <w:bCs w:val="0"/>
                                <w:i/>
                                <w:iCs/>
                                <w:color w:val="auto"/>
                                <w:sz w:val="22"/>
                                <w:szCs w:val="22"/>
                              </w:rPr>
                              <w:t xml:space="preserve">Figure </w:t>
                            </w:r>
                            <w:r w:rsidRPr="006462B9">
                              <w:rPr>
                                <w:rFonts w:ascii="Times New Roman" w:hAnsi="Times New Roman"/>
                                <w:b w:val="0"/>
                                <w:bCs w:val="0"/>
                                <w:i/>
                                <w:iCs/>
                                <w:color w:val="auto"/>
                                <w:sz w:val="22"/>
                                <w:szCs w:val="22"/>
                              </w:rPr>
                              <w:fldChar w:fldCharType="begin"/>
                            </w:r>
                            <w:r w:rsidRPr="006462B9">
                              <w:rPr>
                                <w:rFonts w:ascii="Times New Roman" w:hAnsi="Times New Roman"/>
                                <w:b w:val="0"/>
                                <w:bCs w:val="0"/>
                                <w:i/>
                                <w:iCs/>
                                <w:color w:val="auto"/>
                                <w:sz w:val="22"/>
                                <w:szCs w:val="22"/>
                              </w:rPr>
                              <w:instrText xml:space="preserve"> SEQ Figure \* ARABIC </w:instrText>
                            </w:r>
                            <w:r w:rsidRPr="006462B9">
                              <w:rPr>
                                <w:rFonts w:ascii="Times New Roman" w:hAnsi="Times New Roman"/>
                                <w:b w:val="0"/>
                                <w:bCs w:val="0"/>
                                <w:i/>
                                <w:iCs/>
                                <w:color w:val="auto"/>
                                <w:sz w:val="22"/>
                                <w:szCs w:val="22"/>
                              </w:rPr>
                              <w:fldChar w:fldCharType="separate"/>
                            </w:r>
                            <w:r w:rsidRPr="006462B9">
                              <w:rPr>
                                <w:rFonts w:ascii="Times New Roman" w:hAnsi="Times New Roman"/>
                                <w:b w:val="0"/>
                                <w:bCs w:val="0"/>
                                <w:i/>
                                <w:iCs/>
                                <w:noProof/>
                                <w:color w:val="auto"/>
                                <w:sz w:val="22"/>
                                <w:szCs w:val="22"/>
                              </w:rPr>
                              <w:t>1</w:t>
                            </w:r>
                            <w:r w:rsidRPr="006462B9">
                              <w:rPr>
                                <w:rFonts w:ascii="Times New Roman" w:hAnsi="Times New Roman"/>
                                <w:b w:val="0"/>
                                <w:bCs w:val="0"/>
                                <w:i/>
                                <w:iCs/>
                                <w:color w:val="auto"/>
                                <w:sz w:val="22"/>
                                <w:szCs w:val="22"/>
                              </w:rPr>
                              <w:fldChar w:fldCharType="end"/>
                            </w:r>
                            <w:r w:rsidRPr="006462B9">
                              <w:rPr>
                                <w:rFonts w:ascii="Times New Roman" w:hAnsi="Times New Roman"/>
                                <w:b w:val="0"/>
                                <w:bCs w:val="0"/>
                                <w:i/>
                                <w:iCs/>
                                <w:color w:val="auto"/>
                                <w:sz w:val="22"/>
                                <w:szCs w:val="22"/>
                              </w:rPr>
                              <w:t>: A composite image illustrating the operation of the runaway mitigation coil. The coil is shown as a heavy red line superimposed on the tokamak vacuum vessel (shown by the pale-blue shading). The insert on the right shows the perturbed currents driven by currents induced in the coil by a disruption. The insert on the left shows the stochastic field structure thereby created. In this field, electrons are unconfined and rapidly lost.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3FBB5" id="_x0000_t202" coordsize="21600,21600" o:spt="202" path="m,l,21600r21600,l21600,xe">
                <v:stroke joinstyle="miter"/>
                <v:path gradientshapeok="t" o:connecttype="rect"/>
              </v:shapetype>
              <v:shape id="Text Box 2" o:spid="_x0000_s1026" type="#_x0000_t202" style="position:absolute;margin-left:165pt;margin-top:111pt;width:267.05pt;height:10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" stroked="f">
                <v:textbox inset="0,0,0,0">
                  <w:txbxContent>
                    <w:p w14:paraId="0D5599BD" w14:textId="3FBF8D07" w:rsidR="006462B9" w:rsidRPr="006462B9" w:rsidRDefault="006462B9" w:rsidP="006462B9">
                      <w:pPr>
                        <w:pStyle w:val="Caption"/>
                        <w:rPr>
                          <w:rFonts w:ascii="Times New Roman" w:hAnsi="Times New Roman"/>
                          <w:b w:val="0"/>
                          <w:bCs w:val="0"/>
                          <w:i/>
                          <w:iCs/>
                          <w:noProof/>
                          <w:color w:val="auto"/>
                          <w:sz w:val="22"/>
                          <w:szCs w:val="22"/>
                        </w:rPr>
                      </w:pPr>
                      <w:r w:rsidRPr="006462B9">
                        <w:rPr>
                          <w:rFonts w:ascii="Times New Roman" w:hAnsi="Times New Roman"/>
                          <w:b w:val="0"/>
                          <w:bCs w:val="0"/>
                          <w:i/>
                          <w:iCs/>
                          <w:color w:val="auto"/>
                          <w:sz w:val="22"/>
                          <w:szCs w:val="22"/>
                        </w:rPr>
                        <w:t xml:space="preserve">Figure </w:t>
                      </w:r>
                      <w:r w:rsidRPr="006462B9">
                        <w:rPr>
                          <w:rFonts w:ascii="Times New Roman" w:hAnsi="Times New Roman"/>
                          <w:b w:val="0"/>
                          <w:bCs w:val="0"/>
                          <w:i/>
                          <w:iCs/>
                          <w:color w:val="auto"/>
                          <w:sz w:val="22"/>
                          <w:szCs w:val="22"/>
                        </w:rPr>
                        <w:fldChar w:fldCharType="begin"/>
                      </w:r>
                      <w:r w:rsidRPr="006462B9">
                        <w:rPr>
                          <w:rFonts w:ascii="Times New Roman" w:hAnsi="Times New Roman"/>
                          <w:b w:val="0"/>
                          <w:bCs w:val="0"/>
                          <w:i/>
                          <w:iCs/>
                          <w:color w:val="auto"/>
                          <w:sz w:val="22"/>
                          <w:szCs w:val="22"/>
                        </w:rPr>
                        <w:instrText xml:space="preserve"> SEQ Figure \* ARABIC </w:instrText>
                      </w:r>
                      <w:r w:rsidRPr="006462B9">
                        <w:rPr>
                          <w:rFonts w:ascii="Times New Roman" w:hAnsi="Times New Roman"/>
                          <w:b w:val="0"/>
                          <w:bCs w:val="0"/>
                          <w:i/>
                          <w:iCs/>
                          <w:color w:val="auto"/>
                          <w:sz w:val="22"/>
                          <w:szCs w:val="22"/>
                        </w:rPr>
                        <w:fldChar w:fldCharType="separate"/>
                      </w:r>
                      <w:r w:rsidRPr="006462B9">
                        <w:rPr>
                          <w:rFonts w:ascii="Times New Roman" w:hAnsi="Times New Roman"/>
                          <w:b w:val="0"/>
                          <w:bCs w:val="0"/>
                          <w:i/>
                          <w:iCs/>
                          <w:noProof/>
                          <w:color w:val="auto"/>
                          <w:sz w:val="22"/>
                          <w:szCs w:val="22"/>
                        </w:rPr>
                        <w:t>1</w:t>
                      </w:r>
                      <w:r w:rsidRPr="006462B9">
                        <w:rPr>
                          <w:rFonts w:ascii="Times New Roman" w:hAnsi="Times New Roman"/>
                          <w:b w:val="0"/>
                          <w:bCs w:val="0"/>
                          <w:i/>
                          <w:iCs/>
                          <w:color w:val="auto"/>
                          <w:sz w:val="22"/>
                          <w:szCs w:val="22"/>
                        </w:rPr>
                        <w:fldChar w:fldCharType="end"/>
                      </w:r>
                      <w:r w:rsidRPr="006462B9">
                        <w:rPr>
                          <w:rFonts w:ascii="Times New Roman" w:hAnsi="Times New Roman"/>
                          <w:b w:val="0"/>
                          <w:bCs w:val="0"/>
                          <w:i/>
                          <w:iCs/>
                          <w:color w:val="auto"/>
                          <w:sz w:val="22"/>
                          <w:szCs w:val="22"/>
                        </w:rPr>
                        <w:t>: A composite image illustrating the operation of the runaway mitigation coil. The coil is shown as a heavy red line superimposed on the tokamak vacuum vessel (shown by the pale-blue shading). The insert on the right shows the perturbed currents driven by currents induced in the coil by a disruption. The insert on the left shows the stochastic field structure thereby created. In this field, electrons are unconfined and rapidly lost.</w:t>
                      </w:r>
                    </w:p>
                  </w:txbxContent>
                </v:textbox>
                <w10:wrap type="square"/>
              </v:shape>
            </w:pict>
          </mc:Fallback>
        </mc:AlternateContent>
      </w:r>
      <w:r w:rsidR="007F1A2E" w:rsidRPr="007F1A2E">
        <w:rPr>
          <w:rFonts w:ascii="Times New Roman" w:hAnsi="Times New Roman"/>
        </w:rPr>
        <w:t xml:space="preserve">For the first time, </w:t>
      </w:r>
      <w:r>
        <w:rPr>
          <w:rFonts w:ascii="Times New Roman" w:hAnsi="Times New Roman"/>
        </w:rPr>
        <w:t xml:space="preserve">scientists used </w:t>
      </w:r>
      <w:r w:rsidR="007F1A2E" w:rsidRPr="007F1A2E">
        <w:rPr>
          <w:rFonts w:ascii="Times New Roman" w:hAnsi="Times New Roman"/>
        </w:rPr>
        <w:t xml:space="preserve">a suite of powerful computer codes to analyze the energization of such a coil, the response of the plasma and the impact of the resulting perturbation on fast particles. These results, which will be presented in an invited talk at the APS-DPP meeting, confirm the viability of this approach. </w:t>
      </w:r>
    </w:p>
    <w:p w14:paraId="6DD58B18" w14:textId="0623A94B" w:rsidR="007F1A2E" w:rsidRPr="007F1A2E" w:rsidRDefault="007F1A2E" w:rsidP="007F1A2E">
      <w:pPr>
        <w:rPr>
          <w:rFonts w:ascii="Times New Roman" w:hAnsi="Times New Roman"/>
        </w:rPr>
      </w:pPr>
    </w:p>
    <w:p w14:paraId="635A111E" w14:textId="3746A182" w:rsidR="007F1A2E" w:rsidRPr="007F1A2E" w:rsidRDefault="007F1A2E" w:rsidP="007F1A2E">
      <w:pPr>
        <w:rPr>
          <w:rFonts w:ascii="Times New Roman" w:hAnsi="Times New Roman"/>
        </w:rPr>
      </w:pPr>
      <w:r w:rsidRPr="007F1A2E">
        <w:rPr>
          <w:rFonts w:ascii="Times New Roman" w:hAnsi="Times New Roman"/>
        </w:rPr>
        <w:t xml:space="preserve">A conceptual design for the coil has been developed, with further analysis to come. These will focus on detailed mechanical, </w:t>
      </w:r>
      <w:proofErr w:type="gramStart"/>
      <w:r w:rsidRPr="007F1A2E">
        <w:rPr>
          <w:rFonts w:ascii="Times New Roman" w:hAnsi="Times New Roman"/>
        </w:rPr>
        <w:t>thermal</w:t>
      </w:r>
      <w:proofErr w:type="gramEnd"/>
      <w:r w:rsidRPr="007F1A2E">
        <w:rPr>
          <w:rFonts w:ascii="Times New Roman" w:hAnsi="Times New Roman"/>
        </w:rPr>
        <w:t xml:space="preserve"> and electrical engineering along with considerations imposed by the nuclear environment </w:t>
      </w:r>
      <w:r w:rsidR="00E44236">
        <w:rPr>
          <w:rFonts w:ascii="Times New Roman" w:hAnsi="Times New Roman"/>
        </w:rPr>
        <w:t>within which</w:t>
      </w:r>
      <w:r w:rsidRPr="007F1A2E">
        <w:rPr>
          <w:rFonts w:ascii="Times New Roman" w:hAnsi="Times New Roman"/>
        </w:rPr>
        <w:t xml:space="preserve"> the coil must operate.</w:t>
      </w:r>
    </w:p>
    <w:p w14:paraId="34DB5D89" w14:textId="12B25C84" w:rsidR="007F1A2E" w:rsidRPr="007F1A2E" w:rsidRDefault="007F1A2E" w:rsidP="007F1A2E">
      <w:pPr>
        <w:rPr>
          <w:rFonts w:ascii="Times New Roman" w:hAnsi="Times New Roman"/>
        </w:rPr>
      </w:pPr>
    </w:p>
    <w:p w14:paraId="57B68214" w14:textId="2EAA73E1" w:rsidR="007D6C84" w:rsidRDefault="007F1A2E" w:rsidP="007F1A2E">
      <w:pPr>
        <w:rPr>
          <w:rFonts w:ascii="Times New Roman" w:hAnsi="Times New Roman"/>
          <w:szCs w:val="24"/>
        </w:rPr>
      </w:pPr>
      <w:r w:rsidRPr="007F1A2E">
        <w:rPr>
          <w:rFonts w:ascii="Times New Roman" w:hAnsi="Times New Roman"/>
        </w:rPr>
        <w:t>This work was supported by Commonwealth Fusion Systems</w:t>
      </w:r>
      <w:r w:rsidR="00485905" w:rsidRPr="007F1A2E">
        <w:rPr>
          <w:rFonts w:ascii="Times New Roman" w:hAnsi="Times New Roman"/>
          <w:szCs w:val="24"/>
        </w:rPr>
        <w:t>.</w:t>
      </w:r>
    </w:p>
    <w:p w14:paraId="66964A3A" w14:textId="77777777" w:rsidR="007D6C84" w:rsidRPr="007F1A2E" w:rsidRDefault="007D6C84" w:rsidP="007F1A2E">
      <w:pPr>
        <w:rPr>
          <w:rFonts w:ascii="Times New Roman" w:hAnsi="Times New Roman"/>
        </w:rPr>
      </w:pPr>
    </w:p>
    <w:p w14:paraId="5874C36E" w14:textId="2CEF53BB" w:rsidR="00E34A18" w:rsidRPr="004D347C" w:rsidRDefault="00A117A2" w:rsidP="007D6C84">
      <w:pPr>
        <w:rPr>
          <w:rFonts w:ascii="Times New Roman" w:hAnsi="Times New Roman"/>
        </w:rPr>
      </w:pPr>
      <w:r w:rsidRPr="004D347C">
        <w:rPr>
          <w:rFonts w:ascii="Times New Roman" w:hAnsi="Times New Roman"/>
          <w:b/>
        </w:rPr>
        <w:t>Contact:</w:t>
      </w:r>
    </w:p>
    <w:p w14:paraId="2BAFF2B9" w14:textId="5A2B3986" w:rsidR="00A117A2" w:rsidRPr="00485905" w:rsidRDefault="007F1A2E" w:rsidP="00BC6390">
      <w:pPr>
        <w:rPr>
          <w:rFonts w:ascii="Times New Roman" w:hAnsi="Times New Roman"/>
        </w:rPr>
      </w:pPr>
      <w:r>
        <w:rPr>
          <w:rFonts w:ascii="Times New Roman" w:hAnsi="Times New Roman"/>
          <w:szCs w:val="24"/>
        </w:rPr>
        <w:t>Darren Garnier</w:t>
      </w:r>
      <w:r w:rsidR="00DA1273" w:rsidRPr="00485905">
        <w:rPr>
          <w:rFonts w:ascii="Times New Roman" w:hAnsi="Times New Roman"/>
          <w:szCs w:val="24"/>
        </w:rPr>
        <w:t xml:space="preserve">, </w:t>
      </w:r>
      <w:r>
        <w:rPr>
          <w:rFonts w:ascii="Times New Roman" w:hAnsi="Times New Roman"/>
          <w:szCs w:val="24"/>
        </w:rPr>
        <w:t>Massachusetts Institute of Technology</w:t>
      </w:r>
      <w:r w:rsidR="00485905" w:rsidRPr="00485905">
        <w:rPr>
          <w:rFonts w:ascii="Times New Roman" w:hAnsi="Times New Roman"/>
          <w:szCs w:val="24"/>
        </w:rPr>
        <w:t>,</w:t>
      </w:r>
      <w:r w:rsidR="00DA1273" w:rsidRPr="00485905">
        <w:rPr>
          <w:rFonts w:ascii="Times New Roman" w:hAnsi="Times New Roman"/>
          <w:szCs w:val="24"/>
        </w:rPr>
        <w:t xml:space="preserve"> </w:t>
      </w:r>
      <w:hyperlink r:id="rId7" w:history="1">
        <w:r w:rsidRPr="007F1A2E">
          <w:rPr>
            <w:rStyle w:val="Hyperlink"/>
            <w:rFonts w:ascii="Times New Roman" w:hAnsi="Times New Roman"/>
            <w:szCs w:val="24"/>
          </w:rPr>
          <w:t>garnier@psfc.mit.edu</w:t>
        </w:r>
      </w:hyperlink>
    </w:p>
    <w:p w14:paraId="7CE1BECC" w14:textId="77777777" w:rsidR="006F357F" w:rsidRDefault="006F357F" w:rsidP="00BC6390">
      <w:pPr>
        <w:rPr>
          <w:rFonts w:ascii="Times New Roman" w:hAnsi="Times New Roman"/>
          <w:b/>
          <w:u w:val="single"/>
        </w:rPr>
      </w:pPr>
    </w:p>
    <w:p w14:paraId="17FF6A8B" w14:textId="4A038E0C" w:rsidR="005F5D2C" w:rsidRPr="004D347C" w:rsidRDefault="00635481" w:rsidP="00BC6390">
      <w:pPr>
        <w:rPr>
          <w:rFonts w:ascii="Times New Roman" w:hAnsi="Times New Roman"/>
          <w:b/>
          <w:u w:val="single"/>
        </w:rPr>
      </w:pPr>
      <w:r>
        <w:rPr>
          <w:rFonts w:ascii="Times New Roman" w:hAnsi="Times New Roman"/>
          <w:b/>
          <w:u w:val="single"/>
        </w:rPr>
        <w:t>Abstract</w:t>
      </w:r>
    </w:p>
    <w:p w14:paraId="3CA706FA" w14:textId="0DA7324A" w:rsidR="000F6901" w:rsidRPr="004D347C" w:rsidRDefault="006B1A59" w:rsidP="009D441B">
      <w:pPr>
        <w:ind w:left="2160" w:hanging="2160"/>
        <w:rPr>
          <w:rFonts w:ascii="Times New Roman" w:hAnsi="Times New Roman"/>
        </w:rPr>
      </w:pPr>
      <w:hyperlink r:id="rId8" w:history="1">
        <w:r w:rsidR="007F1A2E">
          <w:rPr>
            <w:rStyle w:val="Hyperlink"/>
            <w:rFonts w:ascii="Times New Roman" w:hAnsi="Times New Roman"/>
            <w:szCs w:val="24"/>
          </w:rPr>
          <w:t>Z</w:t>
        </w:r>
        <w:r w:rsidR="00485905">
          <w:rPr>
            <w:rStyle w:val="Hyperlink"/>
            <w:rFonts w:ascii="Times New Roman" w:hAnsi="Times New Roman"/>
            <w:szCs w:val="24"/>
          </w:rPr>
          <w:t>I</w:t>
        </w:r>
        <w:r w:rsidR="007F1A2E">
          <w:rPr>
            <w:rStyle w:val="Hyperlink"/>
            <w:rFonts w:ascii="Times New Roman" w:hAnsi="Times New Roman"/>
            <w:szCs w:val="24"/>
          </w:rPr>
          <w:t>01.</w:t>
        </w:r>
        <w:r w:rsidR="00485905">
          <w:rPr>
            <w:rStyle w:val="Hyperlink"/>
            <w:rFonts w:ascii="Times New Roman" w:hAnsi="Times New Roman"/>
            <w:szCs w:val="24"/>
          </w:rPr>
          <w:t>0000</w:t>
        </w:r>
        <w:r w:rsidR="007F1A2E">
          <w:rPr>
            <w:rStyle w:val="Hyperlink"/>
            <w:rFonts w:ascii="Times New Roman" w:hAnsi="Times New Roman"/>
            <w:szCs w:val="24"/>
          </w:rPr>
          <w:t>4</w:t>
        </w:r>
      </w:hyperlink>
      <w:r w:rsidR="009D441B">
        <w:rPr>
          <w:rFonts w:ascii="Times New Roman" w:hAnsi="Times New Roman"/>
        </w:rPr>
        <w:t xml:space="preserve"> </w:t>
      </w:r>
      <w:r w:rsidR="005F5D2C" w:rsidRPr="004D347C">
        <w:rPr>
          <w:rFonts w:ascii="Times New Roman" w:hAnsi="Times New Roman"/>
        </w:rPr>
        <w:tab/>
      </w:r>
      <w:hyperlink r:id="rId9" w:history="1">
        <w:r w:rsidR="007F1A2E">
          <w:rPr>
            <w:rStyle w:val="Hyperlink"/>
          </w:rPr>
          <w:t>Prevention of disruption driven runaway electrons with a passive non-axisymmetric coil in the SPARC tokamak</w:t>
        </w:r>
      </w:hyperlink>
    </w:p>
    <w:p w14:paraId="5C9CE8B0" w14:textId="07241E93" w:rsidR="00DA1273" w:rsidRPr="00485905" w:rsidRDefault="009D441B" w:rsidP="007F1A2E">
      <w:pPr>
        <w:pStyle w:val="Default"/>
        <w:ind w:left="2160" w:hanging="2160"/>
        <w:rPr>
          <w:rFonts w:ascii="Times New Roman" w:hAnsi="Times New Roman" w:cs="Times New Roman"/>
          <w:sz w:val="24"/>
          <w:szCs w:val="24"/>
        </w:rPr>
      </w:pPr>
      <w:r w:rsidRPr="00485905">
        <w:rPr>
          <w:rFonts w:ascii="Times New Roman" w:hAnsi="Times New Roman"/>
          <w:b/>
          <w:sz w:val="24"/>
          <w:szCs w:val="24"/>
        </w:rPr>
        <w:t>Session</w:t>
      </w:r>
      <w:r w:rsidR="000F6901" w:rsidRPr="00485905">
        <w:rPr>
          <w:rFonts w:ascii="Times New Roman" w:hAnsi="Times New Roman"/>
          <w:b/>
          <w:sz w:val="24"/>
          <w:szCs w:val="24"/>
        </w:rPr>
        <w:tab/>
      </w:r>
      <w:hyperlink r:id="rId10" w:history="1">
        <w:r w:rsidR="007F1A2E">
          <w:rPr>
            <w:rStyle w:val="Hyperlink"/>
            <w:rFonts w:ascii="Times New Roman" w:hAnsi="Times New Roman" w:cs="Times New Roman"/>
            <w:bCs/>
            <w:sz w:val="24"/>
            <w:szCs w:val="24"/>
          </w:rPr>
          <w:t>ZI01: MFE IV: Waves, Energetic Particles, and Runaway Electrons</w:t>
        </w:r>
      </w:hyperlink>
    </w:p>
    <w:p w14:paraId="5A1EAAC0" w14:textId="35007FF5" w:rsidR="000F6901" w:rsidRPr="00485905" w:rsidRDefault="007F1A2E" w:rsidP="00DA1273">
      <w:pPr>
        <w:pStyle w:val="Default"/>
        <w:ind w:left="1440" w:firstLine="720"/>
        <w:rPr>
          <w:rFonts w:ascii="Times New Roman" w:hAnsi="Times New Roman" w:cs="Times New Roman"/>
          <w:sz w:val="24"/>
          <w:szCs w:val="24"/>
        </w:rPr>
      </w:pPr>
      <w:r>
        <w:rPr>
          <w:rFonts w:ascii="Times New Roman" w:hAnsi="Times New Roman"/>
          <w:sz w:val="24"/>
          <w:szCs w:val="24"/>
        </w:rPr>
        <w:t>9</w:t>
      </w:r>
      <w:r w:rsidR="009D441B" w:rsidRPr="00485905">
        <w:rPr>
          <w:rFonts w:ascii="Times New Roman" w:hAnsi="Times New Roman"/>
          <w:sz w:val="24"/>
          <w:szCs w:val="24"/>
        </w:rPr>
        <w:t>:</w:t>
      </w:r>
      <w:r>
        <w:rPr>
          <w:rFonts w:ascii="Times New Roman" w:hAnsi="Times New Roman"/>
          <w:sz w:val="24"/>
          <w:szCs w:val="24"/>
        </w:rPr>
        <w:t>3</w:t>
      </w:r>
      <w:r w:rsidR="009D441B" w:rsidRPr="00485905">
        <w:rPr>
          <w:rFonts w:ascii="Times New Roman" w:hAnsi="Times New Roman"/>
          <w:sz w:val="24"/>
          <w:szCs w:val="24"/>
        </w:rPr>
        <w:t>0 PM–</w:t>
      </w:r>
      <w:r>
        <w:rPr>
          <w:rFonts w:ascii="Times New Roman" w:hAnsi="Times New Roman"/>
          <w:sz w:val="24"/>
          <w:szCs w:val="24"/>
        </w:rPr>
        <w:t>12</w:t>
      </w:r>
      <w:r w:rsidR="009D441B" w:rsidRPr="00485905">
        <w:rPr>
          <w:rFonts w:ascii="Times New Roman" w:hAnsi="Times New Roman"/>
          <w:sz w:val="24"/>
          <w:szCs w:val="24"/>
        </w:rPr>
        <w:t>:</w:t>
      </w:r>
      <w:r>
        <w:rPr>
          <w:rFonts w:ascii="Times New Roman" w:hAnsi="Times New Roman"/>
          <w:sz w:val="24"/>
          <w:szCs w:val="24"/>
        </w:rPr>
        <w:t>3</w:t>
      </w:r>
      <w:r w:rsidR="009D441B" w:rsidRPr="00485905">
        <w:rPr>
          <w:rFonts w:ascii="Times New Roman" w:hAnsi="Times New Roman"/>
          <w:sz w:val="24"/>
          <w:szCs w:val="24"/>
        </w:rPr>
        <w:t xml:space="preserve">0 PM, </w:t>
      </w:r>
      <w:r>
        <w:rPr>
          <w:rFonts w:ascii="Times New Roman" w:hAnsi="Times New Roman"/>
          <w:sz w:val="24"/>
          <w:szCs w:val="24"/>
        </w:rPr>
        <w:t>Friday</w:t>
      </w:r>
      <w:r w:rsidR="009D441B" w:rsidRPr="00485905">
        <w:rPr>
          <w:rFonts w:ascii="Times New Roman" w:hAnsi="Times New Roman"/>
          <w:sz w:val="24"/>
          <w:szCs w:val="24"/>
        </w:rPr>
        <w:t xml:space="preserve">, November </w:t>
      </w:r>
      <w:r w:rsidR="00E573EB" w:rsidRPr="00485905">
        <w:rPr>
          <w:rFonts w:ascii="Times New Roman" w:hAnsi="Times New Roman"/>
          <w:sz w:val="24"/>
          <w:szCs w:val="24"/>
        </w:rPr>
        <w:t>1</w:t>
      </w:r>
      <w:r>
        <w:rPr>
          <w:rFonts w:ascii="Times New Roman" w:hAnsi="Times New Roman"/>
          <w:sz w:val="24"/>
          <w:szCs w:val="24"/>
        </w:rPr>
        <w:t>2</w:t>
      </w:r>
      <w:r w:rsidR="009D441B" w:rsidRPr="00485905">
        <w:rPr>
          <w:rFonts w:ascii="Times New Roman" w:hAnsi="Times New Roman"/>
          <w:sz w:val="24"/>
          <w:szCs w:val="24"/>
        </w:rPr>
        <w:t>, 20</w:t>
      </w:r>
      <w:r>
        <w:rPr>
          <w:rFonts w:ascii="Times New Roman" w:hAnsi="Times New Roman"/>
          <w:sz w:val="24"/>
          <w:szCs w:val="24"/>
        </w:rPr>
        <w:t>21</w:t>
      </w:r>
    </w:p>
    <w:p w14:paraId="33C9D866" w14:textId="5A199FB8" w:rsidR="00D17D14" w:rsidRPr="00485905" w:rsidRDefault="000F6901" w:rsidP="00610A07">
      <w:pPr>
        <w:ind w:left="2160" w:hanging="2160"/>
        <w:rPr>
          <w:rFonts w:ascii="Times New Roman" w:hAnsi="Times New Roman"/>
          <w:szCs w:val="24"/>
        </w:rPr>
      </w:pPr>
      <w:r w:rsidRPr="00485905">
        <w:rPr>
          <w:rFonts w:ascii="Times New Roman" w:hAnsi="Times New Roman"/>
          <w:szCs w:val="24"/>
        </w:rPr>
        <w:tab/>
        <w:t xml:space="preserve">Room: </w:t>
      </w:r>
      <w:r w:rsidR="007F1A2E">
        <w:rPr>
          <w:rFonts w:ascii="Times New Roman" w:hAnsi="Times New Roman"/>
          <w:szCs w:val="24"/>
        </w:rPr>
        <w:t>Ballroom B</w:t>
      </w:r>
    </w:p>
    <w:sectPr w:rsidR="00D17D14" w:rsidRPr="00485905"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161"/>
    <w:rsid w:val="00013981"/>
    <w:rsid w:val="000167D8"/>
    <w:rsid w:val="000277F3"/>
    <w:rsid w:val="00095282"/>
    <w:rsid w:val="000B105B"/>
    <w:rsid w:val="000D02F6"/>
    <w:rsid w:val="000D6B21"/>
    <w:rsid w:val="000D774C"/>
    <w:rsid w:val="000D7F2B"/>
    <w:rsid w:val="000F3F5E"/>
    <w:rsid w:val="000F6901"/>
    <w:rsid w:val="000F7F08"/>
    <w:rsid w:val="001034E3"/>
    <w:rsid w:val="00104822"/>
    <w:rsid w:val="001217B0"/>
    <w:rsid w:val="00142F0C"/>
    <w:rsid w:val="00147BAA"/>
    <w:rsid w:val="00164146"/>
    <w:rsid w:val="001A25D4"/>
    <w:rsid w:val="001C5D81"/>
    <w:rsid w:val="001E5E4C"/>
    <w:rsid w:val="001E6C28"/>
    <w:rsid w:val="002125B9"/>
    <w:rsid w:val="00231B15"/>
    <w:rsid w:val="002505C3"/>
    <w:rsid w:val="00256028"/>
    <w:rsid w:val="00256E18"/>
    <w:rsid w:val="00291EF5"/>
    <w:rsid w:val="002C0B6E"/>
    <w:rsid w:val="002E6C00"/>
    <w:rsid w:val="002E6C8D"/>
    <w:rsid w:val="002F4148"/>
    <w:rsid w:val="003037BF"/>
    <w:rsid w:val="003478B2"/>
    <w:rsid w:val="00355800"/>
    <w:rsid w:val="00362C5E"/>
    <w:rsid w:val="003758DB"/>
    <w:rsid w:val="0038348D"/>
    <w:rsid w:val="00397917"/>
    <w:rsid w:val="003C4161"/>
    <w:rsid w:val="003C55E0"/>
    <w:rsid w:val="003D6C25"/>
    <w:rsid w:val="00411190"/>
    <w:rsid w:val="00417A6C"/>
    <w:rsid w:val="0045258C"/>
    <w:rsid w:val="004615C5"/>
    <w:rsid w:val="00482423"/>
    <w:rsid w:val="00485905"/>
    <w:rsid w:val="00486516"/>
    <w:rsid w:val="00486A4F"/>
    <w:rsid w:val="00486C80"/>
    <w:rsid w:val="004A57CA"/>
    <w:rsid w:val="004B0434"/>
    <w:rsid w:val="004B5F42"/>
    <w:rsid w:val="004D0053"/>
    <w:rsid w:val="004D347C"/>
    <w:rsid w:val="004E27E0"/>
    <w:rsid w:val="00554D6F"/>
    <w:rsid w:val="005635A1"/>
    <w:rsid w:val="0056677D"/>
    <w:rsid w:val="00573262"/>
    <w:rsid w:val="00586EEC"/>
    <w:rsid w:val="00594241"/>
    <w:rsid w:val="005B47EA"/>
    <w:rsid w:val="005F5D2C"/>
    <w:rsid w:val="00607674"/>
    <w:rsid w:val="00610A07"/>
    <w:rsid w:val="00613C8C"/>
    <w:rsid w:val="00627AD9"/>
    <w:rsid w:val="00635481"/>
    <w:rsid w:val="00637CA9"/>
    <w:rsid w:val="006462B9"/>
    <w:rsid w:val="00655CEA"/>
    <w:rsid w:val="0066311F"/>
    <w:rsid w:val="00672487"/>
    <w:rsid w:val="0067629B"/>
    <w:rsid w:val="00692F0C"/>
    <w:rsid w:val="006A0253"/>
    <w:rsid w:val="006B1A59"/>
    <w:rsid w:val="006C3684"/>
    <w:rsid w:val="006D7C05"/>
    <w:rsid w:val="006F357F"/>
    <w:rsid w:val="007118FE"/>
    <w:rsid w:val="0073513B"/>
    <w:rsid w:val="007371B0"/>
    <w:rsid w:val="007451F5"/>
    <w:rsid w:val="00761446"/>
    <w:rsid w:val="00781842"/>
    <w:rsid w:val="00781D1D"/>
    <w:rsid w:val="007A7C10"/>
    <w:rsid w:val="007D6C84"/>
    <w:rsid w:val="007F1A2E"/>
    <w:rsid w:val="007F3F5A"/>
    <w:rsid w:val="00812176"/>
    <w:rsid w:val="00814016"/>
    <w:rsid w:val="008148A6"/>
    <w:rsid w:val="00814F54"/>
    <w:rsid w:val="00827286"/>
    <w:rsid w:val="00881692"/>
    <w:rsid w:val="008C007A"/>
    <w:rsid w:val="008C255A"/>
    <w:rsid w:val="008E6EBE"/>
    <w:rsid w:val="00906388"/>
    <w:rsid w:val="0091267C"/>
    <w:rsid w:val="009132FF"/>
    <w:rsid w:val="00932274"/>
    <w:rsid w:val="00944537"/>
    <w:rsid w:val="009452FE"/>
    <w:rsid w:val="009509F1"/>
    <w:rsid w:val="0095684F"/>
    <w:rsid w:val="00971947"/>
    <w:rsid w:val="009828B9"/>
    <w:rsid w:val="009A4EC8"/>
    <w:rsid w:val="009C1812"/>
    <w:rsid w:val="009D441B"/>
    <w:rsid w:val="009D5560"/>
    <w:rsid w:val="009E5906"/>
    <w:rsid w:val="00A066A4"/>
    <w:rsid w:val="00A117A2"/>
    <w:rsid w:val="00A16723"/>
    <w:rsid w:val="00A17809"/>
    <w:rsid w:val="00A26061"/>
    <w:rsid w:val="00A27B6C"/>
    <w:rsid w:val="00A41E2F"/>
    <w:rsid w:val="00A53DDB"/>
    <w:rsid w:val="00A65BCF"/>
    <w:rsid w:val="00A748A2"/>
    <w:rsid w:val="00A83024"/>
    <w:rsid w:val="00A952C9"/>
    <w:rsid w:val="00A97E7C"/>
    <w:rsid w:val="00AA38E0"/>
    <w:rsid w:val="00AA54EE"/>
    <w:rsid w:val="00AB5F94"/>
    <w:rsid w:val="00AB74B2"/>
    <w:rsid w:val="00AD73FA"/>
    <w:rsid w:val="00B121FC"/>
    <w:rsid w:val="00B13ECD"/>
    <w:rsid w:val="00B21BF5"/>
    <w:rsid w:val="00B249B7"/>
    <w:rsid w:val="00B51F47"/>
    <w:rsid w:val="00B75971"/>
    <w:rsid w:val="00B95897"/>
    <w:rsid w:val="00BC6390"/>
    <w:rsid w:val="00BE6AB1"/>
    <w:rsid w:val="00C07191"/>
    <w:rsid w:val="00C23310"/>
    <w:rsid w:val="00C23FCB"/>
    <w:rsid w:val="00C73305"/>
    <w:rsid w:val="00C73F17"/>
    <w:rsid w:val="00CA5477"/>
    <w:rsid w:val="00CF5371"/>
    <w:rsid w:val="00D17D14"/>
    <w:rsid w:val="00D32423"/>
    <w:rsid w:val="00D3662F"/>
    <w:rsid w:val="00D36861"/>
    <w:rsid w:val="00D42081"/>
    <w:rsid w:val="00D4503A"/>
    <w:rsid w:val="00D87203"/>
    <w:rsid w:val="00D92845"/>
    <w:rsid w:val="00DA1273"/>
    <w:rsid w:val="00DB6F15"/>
    <w:rsid w:val="00DC1B75"/>
    <w:rsid w:val="00E0396C"/>
    <w:rsid w:val="00E27A1C"/>
    <w:rsid w:val="00E33E84"/>
    <w:rsid w:val="00E34A18"/>
    <w:rsid w:val="00E34A85"/>
    <w:rsid w:val="00E43A23"/>
    <w:rsid w:val="00E44236"/>
    <w:rsid w:val="00E50DEC"/>
    <w:rsid w:val="00E573EB"/>
    <w:rsid w:val="00E62741"/>
    <w:rsid w:val="00E67191"/>
    <w:rsid w:val="00E71746"/>
    <w:rsid w:val="00E87395"/>
    <w:rsid w:val="00EB07E8"/>
    <w:rsid w:val="00EC54F5"/>
    <w:rsid w:val="00EF0080"/>
    <w:rsid w:val="00F308E7"/>
    <w:rsid w:val="00F3402F"/>
    <w:rsid w:val="00F42855"/>
    <w:rsid w:val="00F722FD"/>
    <w:rsid w:val="00F8316A"/>
    <w:rsid w:val="00F91FC8"/>
    <w:rsid w:val="00FD435D"/>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customStyle="1" w:styleId="innercontentcontainer">
    <w:name w:val="innercontentcontainer"/>
    <w:basedOn w:val="DefaultParagraphFont"/>
    <w:rsid w:val="007F1A2E"/>
  </w:style>
  <w:style w:type="character" w:styleId="UnresolvedMention">
    <w:name w:val="Unresolved Mention"/>
    <w:basedOn w:val="DefaultParagraphFont"/>
    <w:uiPriority w:val="99"/>
    <w:semiHidden/>
    <w:unhideWhenUsed/>
    <w:rsid w:val="007F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114">
      <w:bodyDiv w:val="1"/>
      <w:marLeft w:val="0"/>
      <w:marRight w:val="0"/>
      <w:marTop w:val="0"/>
      <w:marBottom w:val="0"/>
      <w:divBdr>
        <w:top w:val="none" w:sz="0" w:space="0" w:color="auto"/>
        <w:left w:val="none" w:sz="0" w:space="0" w:color="auto"/>
        <w:bottom w:val="none" w:sz="0" w:space="0" w:color="auto"/>
        <w:right w:val="none" w:sz="0" w:space="0" w:color="auto"/>
      </w:divBdr>
    </w:div>
    <w:div w:id="494951389">
      <w:bodyDiv w:val="1"/>
      <w:marLeft w:val="0"/>
      <w:marRight w:val="0"/>
      <w:marTop w:val="0"/>
      <w:marBottom w:val="0"/>
      <w:divBdr>
        <w:top w:val="none" w:sz="0" w:space="0" w:color="auto"/>
        <w:left w:val="none" w:sz="0" w:space="0" w:color="auto"/>
        <w:bottom w:val="none" w:sz="0" w:space="0" w:color="auto"/>
        <w:right w:val="none" w:sz="0" w:space="0" w:color="auto"/>
      </w:divBdr>
    </w:div>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ings.aps.org/Meeting/DPP21/Session/ZI01.4" TargetMode="External"/><Relationship Id="rId3" Type="http://schemas.openxmlformats.org/officeDocument/2006/relationships/settings" Target="settings.xml"/><Relationship Id="rId7" Type="http://schemas.openxmlformats.org/officeDocument/2006/relationships/hyperlink" Target="mailto:garnier@psfc.m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etings.aps.org/Meeting/DPP21/Session/ZI01" TargetMode="External"/><Relationship Id="rId4" Type="http://schemas.openxmlformats.org/officeDocument/2006/relationships/webSettings" Target="webSettings.xml"/><Relationship Id="rId9" Type="http://schemas.openxmlformats.org/officeDocument/2006/relationships/hyperlink" Target="https://meetings.aps.org/Meeting/DPP21/Session/ZI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3809-5DEE-479F-978D-08933E9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4953</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Tom Gerrow</cp:lastModifiedBy>
  <cp:revision>2</cp:revision>
  <cp:lastPrinted>2007-10-18T04:35:00Z</cp:lastPrinted>
  <dcterms:created xsi:type="dcterms:W3CDTF">2021-11-01T14:40:00Z</dcterms:created>
  <dcterms:modified xsi:type="dcterms:W3CDTF">2021-11-01T14:40:00Z</dcterms:modified>
</cp:coreProperties>
</file>