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F52D9" w14:textId="140033B6" w:rsidR="00BA00B6" w:rsidRPr="001712D1" w:rsidRDefault="00E364EF" w:rsidP="009717A1">
      <w:pPr>
        <w:pStyle w:val="Heading1"/>
      </w:pPr>
      <w:bookmarkStart w:id="0" w:name="_Hlk517433757"/>
      <w:bookmarkStart w:id="1" w:name="_GoBack"/>
      <w:bookmarkEnd w:id="0"/>
      <w:bookmarkEnd w:id="1"/>
      <w:r w:rsidRPr="006363BD">
        <w:t>Prevent</w:t>
      </w:r>
      <w:r w:rsidR="00EA2989" w:rsidRPr="006363BD">
        <w:t>ion of surgical site infection</w:t>
      </w:r>
      <w:r w:rsidR="00EA2989" w:rsidRPr="00C2241F">
        <w:t>:</w:t>
      </w:r>
      <w:r w:rsidRPr="001712D1">
        <w:t xml:space="preserve"> </w:t>
      </w:r>
      <w:r w:rsidR="00EA2989" w:rsidRPr="001712D1">
        <w:t>s</w:t>
      </w:r>
      <w:r w:rsidR="00E630F8" w:rsidRPr="001712D1">
        <w:t xml:space="preserve">tudent handbook </w:t>
      </w:r>
    </w:p>
    <w:p w14:paraId="7A7F2979" w14:textId="77777777" w:rsidR="00FA6FC2" w:rsidRPr="00D66C83" w:rsidRDefault="00FA6FC2" w:rsidP="00BA00B6">
      <w:pPr>
        <w:ind w:left="-284"/>
        <w:rPr>
          <w:rFonts w:cs="Cambria"/>
          <w:bCs/>
          <w:lang w:val="en-GB"/>
        </w:rPr>
      </w:pPr>
    </w:p>
    <w:p w14:paraId="43728423" w14:textId="01375D0A" w:rsidR="00B3583E" w:rsidRPr="006363BD" w:rsidRDefault="00FA6FC2" w:rsidP="009717A1">
      <w:pPr>
        <w:pStyle w:val="Heading2"/>
      </w:pPr>
      <w:r w:rsidRPr="006363BD">
        <w:t>Introduction</w:t>
      </w:r>
    </w:p>
    <w:p w14:paraId="1839DFCA" w14:textId="44C5BC4A" w:rsidR="00B3583E" w:rsidRPr="00D66C83" w:rsidRDefault="00FA6FC2" w:rsidP="00F63F55">
      <w:pPr>
        <w:rPr>
          <w:lang w:val="en-GB"/>
        </w:rPr>
      </w:pPr>
      <w:r w:rsidRPr="00D66C83">
        <w:rPr>
          <w:lang w:val="en-GB"/>
        </w:rPr>
        <w:t>Welcome to the</w:t>
      </w:r>
      <w:r w:rsidR="004A23CC" w:rsidRPr="00D66C83">
        <w:rPr>
          <w:lang w:val="en-GB"/>
        </w:rPr>
        <w:t xml:space="preserve"> </w:t>
      </w:r>
      <w:r w:rsidR="006363BD">
        <w:rPr>
          <w:lang w:val="en-GB"/>
        </w:rPr>
        <w:t>“</w:t>
      </w:r>
      <w:r w:rsidR="004A23CC" w:rsidRPr="009717A1">
        <w:rPr>
          <w:lang w:val="en-GB"/>
        </w:rPr>
        <w:t>Prevention of surgical si</w:t>
      </w:r>
      <w:r w:rsidR="006363BD">
        <w:rPr>
          <w:lang w:val="en-GB"/>
        </w:rPr>
        <w:t>t</w:t>
      </w:r>
      <w:r w:rsidR="004A23CC" w:rsidRPr="009717A1">
        <w:rPr>
          <w:lang w:val="en-GB"/>
        </w:rPr>
        <w:t>e infections</w:t>
      </w:r>
      <w:r w:rsidR="006363BD">
        <w:rPr>
          <w:lang w:val="en-GB"/>
        </w:rPr>
        <w:t>”</w:t>
      </w:r>
      <w:r w:rsidR="004A23CC" w:rsidRPr="009717A1">
        <w:rPr>
          <w:lang w:val="en-GB"/>
        </w:rPr>
        <w:t xml:space="preserve"> </w:t>
      </w:r>
      <w:r w:rsidRPr="006363BD">
        <w:rPr>
          <w:lang w:val="en-GB"/>
        </w:rPr>
        <w:t>module.</w:t>
      </w:r>
      <w:r w:rsidR="00204A5B" w:rsidRPr="00D66C83">
        <w:rPr>
          <w:lang w:val="en-GB"/>
        </w:rPr>
        <w:t xml:space="preserve"> </w:t>
      </w:r>
      <w:r w:rsidR="00EA2989" w:rsidRPr="00D66C83">
        <w:rPr>
          <w:lang w:val="en-GB"/>
        </w:rPr>
        <w:t xml:space="preserve">This advanced module is part of a broader infection prevention and control (IPC) training package targeting individuals and teams in IPC who work or intend to work as IPC focal points. </w:t>
      </w:r>
      <w:r w:rsidR="00EA2989" w:rsidRPr="00D66C83">
        <w:rPr>
          <w:rFonts w:cs="Arial"/>
          <w:lang w:val="en-GB"/>
        </w:rPr>
        <w:t xml:space="preserve">It is designed to support implementation of the WHO </w:t>
      </w:r>
      <w:r w:rsidR="00D5021F">
        <w:rPr>
          <w:rFonts w:cs="Cambria"/>
          <w:bCs/>
          <w:lang w:val="en-GB"/>
        </w:rPr>
        <w:t>g</w:t>
      </w:r>
      <w:r w:rsidR="00D5021F" w:rsidRPr="00384EC9">
        <w:rPr>
          <w:rFonts w:cs="Cambria"/>
          <w:bCs/>
          <w:lang w:val="en-GB"/>
        </w:rPr>
        <w:t xml:space="preserve">lobal guidelines </w:t>
      </w:r>
      <w:r w:rsidR="00D5021F">
        <w:rPr>
          <w:rFonts w:cs="Cambria"/>
          <w:bCs/>
          <w:lang w:val="en-GB"/>
        </w:rPr>
        <w:t>for</w:t>
      </w:r>
      <w:r w:rsidR="00D5021F" w:rsidRPr="00384EC9">
        <w:rPr>
          <w:rFonts w:cs="Cambria"/>
          <w:bCs/>
          <w:lang w:val="en-GB"/>
        </w:rPr>
        <w:t xml:space="preserve"> the prevention of surgical site infection</w:t>
      </w:r>
      <w:r w:rsidR="00A06D76">
        <w:rPr>
          <w:rFonts w:cs="Cambria"/>
          <w:bCs/>
          <w:lang w:val="en-GB"/>
        </w:rPr>
        <w:t xml:space="preserve"> (SSI)</w:t>
      </w:r>
      <w:r w:rsidR="00D5021F">
        <w:rPr>
          <w:rStyle w:val="FootnoteReference"/>
          <w:rFonts w:cs="Cambria"/>
          <w:bCs/>
          <w:lang w:val="en-GB"/>
        </w:rPr>
        <w:footnoteReference w:id="1"/>
      </w:r>
      <w:r w:rsidR="00EA2989" w:rsidRPr="00D66C83" w:rsidDel="000A79FF">
        <w:rPr>
          <w:rFonts w:cs="Arial"/>
          <w:lang w:val="en-GB"/>
        </w:rPr>
        <w:t xml:space="preserve"> </w:t>
      </w:r>
      <w:r w:rsidR="00EA2989" w:rsidRPr="00D66C83">
        <w:rPr>
          <w:rFonts w:cs="Arial"/>
          <w:lang w:val="en-GB"/>
        </w:rPr>
        <w:t>at the national and health care facility levels, as part of a multifaceted approach to capacity-building.</w:t>
      </w:r>
      <w:r w:rsidR="00EA2989" w:rsidRPr="00D66C83">
        <w:rPr>
          <w:rFonts w:cs="Arial"/>
          <w:vertAlign w:val="superscript"/>
          <w:lang w:val="en-GB"/>
        </w:rPr>
        <w:footnoteReference w:id="2"/>
      </w:r>
      <w:r w:rsidR="00614681">
        <w:rPr>
          <w:rFonts w:cs="Arial"/>
          <w:lang w:val="en-GB"/>
        </w:rPr>
        <w:t xml:space="preserve"> It introduces </w:t>
      </w:r>
      <w:r w:rsidR="00614681" w:rsidRPr="00614681">
        <w:rPr>
          <w:rFonts w:cs="Arial"/>
          <w:lang w:val="en-GB"/>
        </w:rPr>
        <w:t>recommended best practices and a multimodal approach for successful implementation and improvement</w:t>
      </w:r>
      <w:r w:rsidR="00614681">
        <w:rPr>
          <w:rFonts w:cs="Arial"/>
          <w:lang w:val="en-GB"/>
        </w:rPr>
        <w:t>.</w:t>
      </w:r>
    </w:p>
    <w:p w14:paraId="1BC01C2D" w14:textId="77777777" w:rsidR="00F83F70" w:rsidRPr="00D66C83" w:rsidRDefault="00F83F70" w:rsidP="00B3583E">
      <w:pPr>
        <w:rPr>
          <w:rFonts w:cs="Cambria"/>
          <w:bCs/>
          <w:lang w:val="en-GB"/>
        </w:rPr>
      </w:pPr>
    </w:p>
    <w:p w14:paraId="5695B88C" w14:textId="064B571F" w:rsidR="00F83F70" w:rsidRPr="00D66C83" w:rsidRDefault="00EA2989" w:rsidP="009717A1">
      <w:pPr>
        <w:pStyle w:val="Heading2"/>
      </w:pPr>
      <w:r w:rsidRPr="00D66C83">
        <w:t>Target audience</w:t>
      </w:r>
    </w:p>
    <w:p w14:paraId="2B95F27F" w14:textId="0C0D8BA4" w:rsidR="00EA2989" w:rsidRPr="005F1407" w:rsidRDefault="00EA2989" w:rsidP="00EA2989">
      <w:pPr>
        <w:rPr>
          <w:lang w:val="en-CA"/>
        </w:rPr>
      </w:pPr>
      <w:r w:rsidRPr="00D66C83">
        <w:rPr>
          <w:lang w:val="en-GB"/>
        </w:rPr>
        <w:t>This training module is designed for individuals and teams who aim to acquire specific competencies in IPC and who work or intend to work as an IPC focal point at the national, subnational or health facility level. Trainees are expected to possess at least basic experience and competence in IPC. They could include IPC professionals, IPC hospital teams, facility administrators, hospital epidemiologists, microbiologists and other relevant health care professionals, among others. The package complements a basic training package intended for all front-line health care workers.</w:t>
      </w:r>
    </w:p>
    <w:p w14:paraId="34059E46" w14:textId="2E87D227" w:rsidR="00F83F70" w:rsidRPr="00D66C83" w:rsidRDefault="00F83F70" w:rsidP="00B3583E">
      <w:pPr>
        <w:rPr>
          <w:lang w:val="en-GB"/>
        </w:rPr>
      </w:pPr>
    </w:p>
    <w:p w14:paraId="6E5D0EC7" w14:textId="1D29D0F6" w:rsidR="004D6881" w:rsidRPr="00D66C83" w:rsidRDefault="004D6881" w:rsidP="009717A1">
      <w:pPr>
        <w:pStyle w:val="Heading2"/>
      </w:pPr>
      <w:r w:rsidRPr="00D66C83">
        <w:t>Objectives of the module</w:t>
      </w:r>
    </w:p>
    <w:p w14:paraId="4D82752B" w14:textId="28E8C711" w:rsidR="004D6881" w:rsidRPr="00D66C83" w:rsidRDefault="00EA2989" w:rsidP="00EA2989">
      <w:pPr>
        <w:spacing w:after="120"/>
        <w:rPr>
          <w:rFonts w:cs="Arial"/>
          <w:lang w:val="en-GB"/>
        </w:rPr>
      </w:pPr>
      <w:r w:rsidRPr="00D66C83">
        <w:rPr>
          <w:rFonts w:cs="Arial"/>
          <w:lang w:val="en-GB"/>
        </w:rPr>
        <w:t>The module aims to equip the IPC focal point to:</w:t>
      </w:r>
    </w:p>
    <w:p w14:paraId="5F42CDD2" w14:textId="77777777" w:rsidR="004F45E5" w:rsidRPr="00AC3083" w:rsidRDefault="004F45E5" w:rsidP="004F45E5">
      <w:pPr>
        <w:pStyle w:val="ListParagraph"/>
        <w:numPr>
          <w:ilvl w:val="0"/>
          <w:numId w:val="20"/>
        </w:numPr>
        <w:ind w:left="357" w:hanging="357"/>
        <w:contextualSpacing w:val="0"/>
      </w:pPr>
      <w:r w:rsidRPr="00AC3083">
        <w:t>describe the interconnection between SSI prevention and overall IPC efforts and how preventing SSI should be a critical part of a strong and effective IPC programme;</w:t>
      </w:r>
    </w:p>
    <w:p w14:paraId="20DECAE8" w14:textId="77777777" w:rsidR="004F45E5" w:rsidRPr="00AC3083" w:rsidRDefault="004F45E5" w:rsidP="004F45E5">
      <w:pPr>
        <w:pStyle w:val="ListParagraph"/>
        <w:numPr>
          <w:ilvl w:val="0"/>
          <w:numId w:val="20"/>
        </w:numPr>
        <w:ind w:left="357" w:hanging="357"/>
        <w:contextualSpacing w:val="0"/>
      </w:pPr>
      <w:r w:rsidRPr="00AC3083">
        <w:rPr>
          <w:lang w:val="en-US"/>
        </w:rPr>
        <w:t>describe and explain the b</w:t>
      </w:r>
      <w:r>
        <w:rPr>
          <w:lang w:val="en-US"/>
        </w:rPr>
        <w:t xml:space="preserve">urden and epidemiological </w:t>
      </w:r>
      <w:r w:rsidRPr="00AC3083">
        <w:rPr>
          <w:lang w:val="en-US"/>
        </w:rPr>
        <w:t>factors th</w:t>
      </w:r>
      <w:r>
        <w:rPr>
          <w:lang w:val="en-US"/>
        </w:rPr>
        <w:t>at influence SSI, understand</w:t>
      </w:r>
      <w:r w:rsidRPr="00AC3083">
        <w:rPr>
          <w:lang w:val="en-US"/>
        </w:rPr>
        <w:t xml:space="preserve"> the importance of reviewing existing and emerging data to aid SSI reduction within the local context;</w:t>
      </w:r>
    </w:p>
    <w:p w14:paraId="1E1AE30D" w14:textId="77777777" w:rsidR="004F45E5" w:rsidRPr="00AC3083" w:rsidRDefault="004F45E5" w:rsidP="004F45E5">
      <w:pPr>
        <w:pStyle w:val="ListParagraph"/>
        <w:numPr>
          <w:ilvl w:val="0"/>
          <w:numId w:val="20"/>
        </w:numPr>
        <w:ind w:left="357" w:hanging="357"/>
        <w:contextualSpacing w:val="0"/>
      </w:pPr>
      <w:r w:rsidRPr="00AC3083">
        <w:rPr>
          <w:lang w:val="en-US"/>
        </w:rPr>
        <w:t xml:space="preserve">explain the content of the WHO SSI prevention </w:t>
      </w:r>
      <w:r>
        <w:rPr>
          <w:lang w:val="en-US"/>
        </w:rPr>
        <w:t>recommendations and understand</w:t>
      </w:r>
      <w:r w:rsidRPr="00AC3083">
        <w:rPr>
          <w:lang w:val="en-US"/>
        </w:rPr>
        <w:t xml:space="preserve"> the evidence supporting them;</w:t>
      </w:r>
    </w:p>
    <w:p w14:paraId="0885291E" w14:textId="77777777" w:rsidR="004F45E5" w:rsidRPr="00C94683" w:rsidRDefault="004F45E5" w:rsidP="004F45E5">
      <w:pPr>
        <w:pStyle w:val="ListParagraph"/>
        <w:numPr>
          <w:ilvl w:val="0"/>
          <w:numId w:val="20"/>
        </w:numPr>
        <w:ind w:left="357" w:hanging="357"/>
        <w:contextualSpacing w:val="0"/>
      </w:pPr>
      <w:r w:rsidRPr="00C94683">
        <w:rPr>
          <w:lang w:val="en-US"/>
        </w:rPr>
        <w:t>describe adaptive and</w:t>
      </w:r>
      <w:r>
        <w:rPr>
          <w:lang w:val="en-US"/>
        </w:rPr>
        <w:t xml:space="preserve"> technical improvement approaches </w:t>
      </w:r>
      <w:r w:rsidRPr="00C94683">
        <w:rPr>
          <w:lang w:val="en-US"/>
        </w:rPr>
        <w:t>and the role of process and outcome indicators, which form part of an improvement project applied to SSI prevention;</w:t>
      </w:r>
    </w:p>
    <w:p w14:paraId="77870AA2" w14:textId="77777777" w:rsidR="004F45E5" w:rsidRPr="00C94683" w:rsidRDefault="004F45E5" w:rsidP="004F45E5">
      <w:pPr>
        <w:pStyle w:val="ListParagraph"/>
        <w:numPr>
          <w:ilvl w:val="0"/>
          <w:numId w:val="20"/>
        </w:numPr>
        <w:ind w:left="357" w:hanging="357"/>
        <w:contextualSpacing w:val="0"/>
      </w:pPr>
      <w:r w:rsidRPr="00C94683">
        <w:rPr>
          <w:lang w:val="en-US"/>
        </w:rPr>
        <w:lastRenderedPageBreak/>
        <w:t>explain how evidence-based recommendations on SSI can be implemented effectively in the local context and in real life situations;</w:t>
      </w:r>
    </w:p>
    <w:p w14:paraId="12AFE589" w14:textId="77777777" w:rsidR="004F45E5" w:rsidRPr="00CF219E" w:rsidRDefault="004F45E5" w:rsidP="004F45E5">
      <w:pPr>
        <w:pStyle w:val="ListParagraph"/>
        <w:numPr>
          <w:ilvl w:val="0"/>
          <w:numId w:val="20"/>
        </w:numPr>
        <w:ind w:left="357" w:hanging="357"/>
        <w:contextualSpacing w:val="0"/>
      </w:pPr>
      <w:r w:rsidRPr="00C94683">
        <w:rPr>
          <w:lang w:val="en-US"/>
        </w:rPr>
        <w:t>describe and explain the WHO multimodal improvement strategy designed to implement SSI prevention recommendations.</w:t>
      </w:r>
    </w:p>
    <w:p w14:paraId="7287E52D" w14:textId="20B2A99B" w:rsidR="00B3583E" w:rsidRPr="00D66C83" w:rsidRDefault="00F83F70" w:rsidP="002B0B46">
      <w:pPr>
        <w:pStyle w:val="Heading2"/>
        <w:spacing w:line="276" w:lineRule="auto"/>
      </w:pPr>
      <w:r w:rsidRPr="00D66C83">
        <w:t>Purpose and content of the student</w:t>
      </w:r>
      <w:r w:rsidR="00B3583E" w:rsidRPr="00D66C83">
        <w:t xml:space="preserve"> handbook</w:t>
      </w:r>
    </w:p>
    <w:p w14:paraId="49A66735" w14:textId="77777777" w:rsidR="00EA2989" w:rsidRPr="00D66C83" w:rsidRDefault="00EA2989" w:rsidP="00EA2989">
      <w:pPr>
        <w:rPr>
          <w:lang w:val="en-GB"/>
        </w:rPr>
      </w:pPr>
      <w:r w:rsidRPr="00D66C83">
        <w:rPr>
          <w:lang w:val="en-GB"/>
        </w:rPr>
        <w:t>This module comprises a blend of PowerPoint presentations, videos and group work (including case studies and interactive question-and-answer sessions). The student handbook contains supplementary information to support learning, handouts that will be referred to during the training, reflective reading for homework and group work instructions. Together with the PowerPoint slides it will form a valuable resource for students.</w:t>
      </w:r>
    </w:p>
    <w:p w14:paraId="0FD236FF" w14:textId="77777777" w:rsidR="00EA2989" w:rsidRPr="00D66C83" w:rsidRDefault="00EA2989" w:rsidP="00EA2989">
      <w:pPr>
        <w:rPr>
          <w:lang w:val="en-GB"/>
        </w:rPr>
      </w:pPr>
    </w:p>
    <w:p w14:paraId="0E94924E" w14:textId="77F7D877" w:rsidR="00EA2989" w:rsidRPr="00D66C83" w:rsidRDefault="00EA2989" w:rsidP="00EA2989">
      <w:pPr>
        <w:rPr>
          <w:lang w:val="en-GB"/>
        </w:rPr>
      </w:pPr>
      <w:r w:rsidRPr="00D66C83">
        <w:rPr>
          <w:lang w:val="en-GB"/>
        </w:rPr>
        <w:t>The table below sets out the module</w:t>
      </w:r>
      <w:r w:rsidR="00D66C83">
        <w:rPr>
          <w:lang w:val="en-GB"/>
        </w:rPr>
        <w:t>’</w:t>
      </w:r>
      <w:r w:rsidRPr="00D66C83">
        <w:rPr>
          <w:lang w:val="en-GB"/>
        </w:rPr>
        <w:t xml:space="preserve">s sessions and lists the associated resources contained within the handbook. </w:t>
      </w:r>
    </w:p>
    <w:p w14:paraId="7110985D" w14:textId="77777777" w:rsidR="00F36693" w:rsidRPr="00D66C83" w:rsidRDefault="00F36693" w:rsidP="002178AC">
      <w:pPr>
        <w:rPr>
          <w:lang w:val="en-GB"/>
        </w:rPr>
      </w:pPr>
    </w:p>
    <w:tbl>
      <w:tblPr>
        <w:tblStyle w:val="LightList-Accent5"/>
        <w:tblW w:w="9794" w:type="dxa"/>
        <w:tblLook w:val="04A0" w:firstRow="1" w:lastRow="0" w:firstColumn="1" w:lastColumn="0" w:noHBand="0" w:noVBand="1"/>
      </w:tblPr>
      <w:tblGrid>
        <w:gridCol w:w="4219"/>
        <w:gridCol w:w="4111"/>
        <w:gridCol w:w="1464"/>
      </w:tblGrid>
      <w:tr w:rsidR="00F36693" w:rsidRPr="00D66C83" w14:paraId="4DF8419D" w14:textId="77777777" w:rsidTr="00D37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7C5B683" w14:textId="7634431E" w:rsidR="00F36693" w:rsidRPr="00D66C83" w:rsidRDefault="00F36693" w:rsidP="002178AC">
            <w:pPr>
              <w:rPr>
                <w:lang w:val="en-GB"/>
              </w:rPr>
            </w:pPr>
            <w:r w:rsidRPr="00D66C83">
              <w:rPr>
                <w:lang w:val="en-GB"/>
              </w:rPr>
              <w:t>Session</w:t>
            </w:r>
          </w:p>
        </w:tc>
        <w:tc>
          <w:tcPr>
            <w:tcW w:w="4111" w:type="dxa"/>
          </w:tcPr>
          <w:p w14:paraId="76F7C2F0" w14:textId="7CBCE899" w:rsidR="00F36693" w:rsidRPr="00D66C83" w:rsidRDefault="00F36693" w:rsidP="002178AC">
            <w:pPr>
              <w:cnfStyle w:val="100000000000" w:firstRow="1" w:lastRow="0" w:firstColumn="0" w:lastColumn="0" w:oddVBand="0" w:evenVBand="0" w:oddHBand="0" w:evenHBand="0" w:firstRowFirstColumn="0" w:firstRowLastColumn="0" w:lastRowFirstColumn="0" w:lastRowLastColumn="0"/>
              <w:rPr>
                <w:lang w:val="en-GB"/>
              </w:rPr>
            </w:pPr>
            <w:r w:rsidRPr="00D66C83">
              <w:rPr>
                <w:lang w:val="en-GB"/>
              </w:rPr>
              <w:t>Resource</w:t>
            </w:r>
          </w:p>
        </w:tc>
        <w:tc>
          <w:tcPr>
            <w:tcW w:w="1464" w:type="dxa"/>
          </w:tcPr>
          <w:p w14:paraId="19FE5B10" w14:textId="757AA29A" w:rsidR="00F36693" w:rsidRPr="00D66C83" w:rsidRDefault="00F36693" w:rsidP="002178AC">
            <w:pPr>
              <w:cnfStyle w:val="100000000000" w:firstRow="1" w:lastRow="0" w:firstColumn="0" w:lastColumn="0" w:oddVBand="0" w:evenVBand="0" w:oddHBand="0" w:evenHBand="0" w:firstRowFirstColumn="0" w:firstRowLastColumn="0" w:lastRowFirstColumn="0" w:lastRowLastColumn="0"/>
              <w:rPr>
                <w:lang w:val="en-GB"/>
              </w:rPr>
            </w:pPr>
            <w:r w:rsidRPr="00D66C83">
              <w:rPr>
                <w:lang w:val="en-GB"/>
              </w:rPr>
              <w:t>Page</w:t>
            </w:r>
          </w:p>
        </w:tc>
      </w:tr>
      <w:tr w:rsidR="00892E7E" w:rsidRPr="00D66C83" w14:paraId="6AFE362E"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val="restart"/>
          </w:tcPr>
          <w:p w14:paraId="36FF8F13" w14:textId="357183E3" w:rsidR="00892E7E" w:rsidRPr="00D66C83" w:rsidRDefault="00892E7E" w:rsidP="009717A1">
            <w:pPr>
              <w:pStyle w:val="ListParagraph"/>
              <w:numPr>
                <w:ilvl w:val="0"/>
                <w:numId w:val="0"/>
              </w:numPr>
              <w:ind w:left="360"/>
            </w:pPr>
            <w:r w:rsidRPr="00D66C83">
              <w:t>Introduction</w:t>
            </w:r>
          </w:p>
        </w:tc>
        <w:tc>
          <w:tcPr>
            <w:tcW w:w="4111" w:type="dxa"/>
          </w:tcPr>
          <w:p w14:paraId="0520AFEF" w14:textId="1F97265D" w:rsidR="00892E7E" w:rsidRPr="00D66C83" w:rsidRDefault="0075222D" w:rsidP="00371992">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rsidRPr="009717A1">
              <w:t>Handout 1</w:t>
            </w:r>
            <w:r>
              <w:t>.</w:t>
            </w:r>
            <w:r w:rsidRPr="009717A1">
              <w:t xml:space="preserve"> Common </w:t>
            </w:r>
            <w:r>
              <w:t>abbreviations</w:t>
            </w:r>
          </w:p>
        </w:tc>
        <w:tc>
          <w:tcPr>
            <w:tcW w:w="1464" w:type="dxa"/>
          </w:tcPr>
          <w:p w14:paraId="520A2A1B" w14:textId="5583DB50" w:rsidR="00892E7E" w:rsidRPr="00D66C83" w:rsidRDefault="003D3D0B"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5</w:t>
            </w:r>
          </w:p>
        </w:tc>
      </w:tr>
      <w:tr w:rsidR="00892E7E" w:rsidRPr="009717A1" w14:paraId="1C807581"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6B76551A" w14:textId="77777777" w:rsidR="00892E7E" w:rsidRPr="00F63F55" w:rsidRDefault="00892E7E" w:rsidP="00F63F55">
            <w:pPr>
              <w:pStyle w:val="ListParagraph"/>
              <w:numPr>
                <w:ilvl w:val="0"/>
                <w:numId w:val="1"/>
              </w:numPr>
            </w:pPr>
          </w:p>
        </w:tc>
        <w:tc>
          <w:tcPr>
            <w:tcW w:w="4111" w:type="dxa"/>
          </w:tcPr>
          <w:p w14:paraId="35ABA994" w14:textId="53B2FA92" w:rsidR="00892E7E" w:rsidRPr="009717A1" w:rsidRDefault="0075222D" w:rsidP="00F63F5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Group work</w:t>
            </w:r>
            <w:r w:rsidRPr="00D66C83">
              <w:t xml:space="preserve"> 1</w:t>
            </w:r>
            <w:r>
              <w:t xml:space="preserve">. </w:t>
            </w:r>
            <w:r w:rsidRPr="00D66C83">
              <w:t>Acknowledging your current status with SSI prevention</w:t>
            </w:r>
            <w:r w:rsidRPr="009717A1" w:rsidDel="0075222D">
              <w:t xml:space="preserve"> </w:t>
            </w:r>
          </w:p>
        </w:tc>
        <w:tc>
          <w:tcPr>
            <w:tcW w:w="1464" w:type="dxa"/>
          </w:tcPr>
          <w:p w14:paraId="1595523C" w14:textId="3E817723" w:rsidR="00892E7E" w:rsidRPr="009717A1" w:rsidRDefault="003D3D0B"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w:t>
            </w:r>
          </w:p>
        </w:tc>
      </w:tr>
      <w:tr w:rsidR="00233F1B" w:rsidRPr="009717A1" w14:paraId="7EBF53D4"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val="restart"/>
          </w:tcPr>
          <w:p w14:paraId="47FA04D8" w14:textId="6E487435" w:rsidR="00233F1B" w:rsidRPr="009717A1" w:rsidRDefault="00260154" w:rsidP="009717A1">
            <w:pPr>
              <w:pStyle w:val="ListParagraph"/>
              <w:numPr>
                <w:ilvl w:val="0"/>
                <w:numId w:val="0"/>
              </w:numPr>
              <w:ind w:left="360"/>
              <w:rPr>
                <w:rFonts w:cs="Cambria"/>
                <w:bCs w:val="0"/>
              </w:rPr>
            </w:pPr>
            <w:r w:rsidRPr="007B4FED">
              <w:t>1</w:t>
            </w:r>
            <w:r w:rsidR="00883215">
              <w:t>.</w:t>
            </w:r>
            <w:r w:rsidR="00AB78D9" w:rsidRPr="007B4FED">
              <w:t xml:space="preserve"> </w:t>
            </w:r>
            <w:r w:rsidR="007C03CE" w:rsidRPr="00E04892">
              <w:t xml:space="preserve">SSI prevention in the context of </w:t>
            </w:r>
            <w:r w:rsidR="00883215">
              <w:t>IPC</w:t>
            </w:r>
          </w:p>
        </w:tc>
        <w:tc>
          <w:tcPr>
            <w:tcW w:w="4111" w:type="dxa"/>
          </w:tcPr>
          <w:p w14:paraId="5D98A005" w14:textId="4B2530B4" w:rsidR="00233F1B" w:rsidRPr="001A163C" w:rsidRDefault="00013FFC" w:rsidP="00667AA3">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rsidRPr="00F63F55">
              <w:t xml:space="preserve">Handout </w:t>
            </w:r>
            <w:r w:rsidR="000E6394" w:rsidRPr="00F63F55">
              <w:t>2</w:t>
            </w:r>
            <w:r w:rsidR="00B11D89">
              <w:t>.</w:t>
            </w:r>
            <w:r w:rsidR="000E6394" w:rsidRPr="00B11D89">
              <w:t xml:space="preserve"> </w:t>
            </w:r>
            <w:r w:rsidR="00667AA3" w:rsidRPr="00667AA3">
              <w:t>Visual representation of the core components of IPC programmes</w:t>
            </w:r>
          </w:p>
        </w:tc>
        <w:tc>
          <w:tcPr>
            <w:tcW w:w="1464" w:type="dxa"/>
          </w:tcPr>
          <w:p w14:paraId="433FB995" w14:textId="07C442D9" w:rsidR="00233F1B" w:rsidRPr="009717A1" w:rsidRDefault="003D3D0B"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7</w:t>
            </w:r>
          </w:p>
        </w:tc>
      </w:tr>
      <w:tr w:rsidR="00233F1B" w:rsidRPr="009717A1" w14:paraId="7B7BF2A0"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0CFFEFE5" w14:textId="77777777" w:rsidR="00233F1B" w:rsidRPr="009717A1" w:rsidRDefault="00233F1B" w:rsidP="002178AC">
            <w:pPr>
              <w:rPr>
                <w:lang w:val="en-GB"/>
              </w:rPr>
            </w:pPr>
          </w:p>
        </w:tc>
        <w:tc>
          <w:tcPr>
            <w:tcW w:w="4111" w:type="dxa"/>
          </w:tcPr>
          <w:p w14:paraId="51A2CBAE" w14:textId="25DE277B" w:rsidR="00233F1B" w:rsidRPr="00F63F55" w:rsidRDefault="00BC4BA9" w:rsidP="009717A1">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9717A1">
              <w:t>Handout 3</w:t>
            </w:r>
            <w:r w:rsidR="00883215">
              <w:t>.</w:t>
            </w:r>
            <w:r w:rsidR="00233F1B" w:rsidRPr="009717A1">
              <w:t xml:space="preserve"> </w:t>
            </w:r>
            <w:r w:rsidR="002A7E76">
              <w:t>H</w:t>
            </w:r>
            <w:r w:rsidR="002A7E76" w:rsidRPr="002A7E76">
              <w:t xml:space="preserve">ealth care-associated infection </w:t>
            </w:r>
            <w:r w:rsidR="002A7E76">
              <w:t>(</w:t>
            </w:r>
            <w:r w:rsidRPr="009717A1">
              <w:t>HAI</w:t>
            </w:r>
            <w:r w:rsidR="002A7E76">
              <w:t>)</w:t>
            </w:r>
            <w:r w:rsidRPr="009717A1">
              <w:t xml:space="preserve"> infographic </w:t>
            </w:r>
          </w:p>
        </w:tc>
        <w:tc>
          <w:tcPr>
            <w:tcW w:w="1464" w:type="dxa"/>
          </w:tcPr>
          <w:p w14:paraId="6D6CA17C" w14:textId="0F453D1A" w:rsidR="00233F1B" w:rsidRPr="009717A1" w:rsidRDefault="003D3D0B"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9</w:t>
            </w:r>
          </w:p>
        </w:tc>
      </w:tr>
      <w:tr w:rsidR="00B07AC7" w:rsidRPr="009717A1" w14:paraId="4866A953" w14:textId="77777777" w:rsidTr="00EB69D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219" w:type="dxa"/>
            <w:vMerge/>
          </w:tcPr>
          <w:p w14:paraId="5D17E992" w14:textId="77777777" w:rsidR="00B07AC7" w:rsidRPr="009717A1" w:rsidRDefault="00B07AC7" w:rsidP="002178AC">
            <w:pPr>
              <w:rPr>
                <w:lang w:val="en-GB"/>
              </w:rPr>
            </w:pPr>
          </w:p>
        </w:tc>
        <w:tc>
          <w:tcPr>
            <w:tcW w:w="4111" w:type="dxa"/>
          </w:tcPr>
          <w:p w14:paraId="79687335" w14:textId="1C35C039" w:rsidR="00B07AC7" w:rsidRPr="00E04892" w:rsidRDefault="00B07AC7" w:rsidP="00667AA3">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rsidRPr="007B4FED">
              <w:t>H</w:t>
            </w:r>
            <w:r w:rsidR="00E95418" w:rsidRPr="007B4FED">
              <w:t>andout 4</w:t>
            </w:r>
            <w:r w:rsidR="00883215">
              <w:t>.</w:t>
            </w:r>
            <w:r w:rsidRPr="00E04892">
              <w:t xml:space="preserve"> </w:t>
            </w:r>
            <w:r w:rsidR="00667AA3" w:rsidRPr="00667AA3">
              <w:t xml:space="preserve">WHO guidelines on core components of IPC programmes </w:t>
            </w:r>
            <w:bookmarkStart w:id="2" w:name="_Hlk516403397"/>
            <w:r w:rsidR="00667AA3" w:rsidRPr="00667AA3">
              <w:t>at the national and acute health care facility level</w:t>
            </w:r>
            <w:bookmarkEnd w:id="2"/>
          </w:p>
        </w:tc>
        <w:tc>
          <w:tcPr>
            <w:tcW w:w="1464" w:type="dxa"/>
          </w:tcPr>
          <w:p w14:paraId="3718AB0B" w14:textId="04D9F029" w:rsidR="00B07AC7" w:rsidRPr="009717A1" w:rsidRDefault="003D3D0B"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11</w:t>
            </w:r>
          </w:p>
        </w:tc>
      </w:tr>
      <w:tr w:rsidR="00B07AC7" w:rsidRPr="00D66C83" w14:paraId="5E59B8A3" w14:textId="77777777" w:rsidTr="00EB69D3">
        <w:trPr>
          <w:trHeight w:val="828"/>
        </w:trPr>
        <w:tc>
          <w:tcPr>
            <w:cnfStyle w:val="001000000000" w:firstRow="0" w:lastRow="0" w:firstColumn="1" w:lastColumn="0" w:oddVBand="0" w:evenVBand="0" w:oddHBand="0" w:evenHBand="0" w:firstRowFirstColumn="0" w:firstRowLastColumn="0" w:lastRowFirstColumn="0" w:lastRowLastColumn="0"/>
            <w:tcW w:w="4219" w:type="dxa"/>
            <w:vMerge w:val="restart"/>
          </w:tcPr>
          <w:p w14:paraId="2462C007" w14:textId="31F55494" w:rsidR="00B07AC7" w:rsidRPr="00D66C83" w:rsidRDefault="00260154" w:rsidP="009717A1">
            <w:pPr>
              <w:ind w:left="360"/>
              <w:rPr>
                <w:lang w:val="en-GB"/>
              </w:rPr>
            </w:pPr>
            <w:r w:rsidRPr="00D66C83">
              <w:rPr>
                <w:lang w:val="en-GB"/>
              </w:rPr>
              <w:t>2</w:t>
            </w:r>
            <w:r w:rsidR="00883215">
              <w:rPr>
                <w:lang w:val="en-GB"/>
              </w:rPr>
              <w:t>.</w:t>
            </w:r>
            <w:r w:rsidR="00B07AC7" w:rsidRPr="00D66C83">
              <w:rPr>
                <w:lang w:val="en-GB"/>
              </w:rPr>
              <w:t xml:space="preserve"> The importance of SSI: epidemiology and burden on a global scale</w:t>
            </w:r>
          </w:p>
        </w:tc>
        <w:tc>
          <w:tcPr>
            <w:tcW w:w="4111" w:type="dxa"/>
          </w:tcPr>
          <w:p w14:paraId="7B6D80EA" w14:textId="2C76C2E8" w:rsidR="00B07AC7" w:rsidRPr="00D66C83" w:rsidRDefault="00E95418" w:rsidP="004A109A">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D66C83">
              <w:t>Handout 5</w:t>
            </w:r>
            <w:r w:rsidR="00883215">
              <w:t>.</w:t>
            </w:r>
            <w:r w:rsidR="00B07AC7" w:rsidRPr="00D66C83">
              <w:t xml:space="preserve"> </w:t>
            </w:r>
            <w:r w:rsidR="004A109A" w:rsidRPr="004A109A">
              <w:t>Centers for Disease Control and Prevention</w:t>
            </w:r>
            <w:r w:rsidR="004A109A">
              <w:t xml:space="preserve"> (CDC)</w:t>
            </w:r>
            <w:r w:rsidR="00B07AC7" w:rsidRPr="00D66C83">
              <w:t xml:space="preserve"> SSI classification</w:t>
            </w:r>
            <w:r w:rsidR="00AA4813">
              <w:t>s</w:t>
            </w:r>
          </w:p>
        </w:tc>
        <w:tc>
          <w:tcPr>
            <w:tcW w:w="1464" w:type="dxa"/>
          </w:tcPr>
          <w:p w14:paraId="32F78FF0" w14:textId="02EC2F34" w:rsidR="00B07AC7" w:rsidRPr="00D66C83" w:rsidRDefault="003D3D0B"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14</w:t>
            </w:r>
          </w:p>
        </w:tc>
      </w:tr>
      <w:tr w:rsidR="00B07AC7" w:rsidRPr="00D66C83" w14:paraId="0D9DFBDB"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2975D9B5" w14:textId="3B37FC94" w:rsidR="00B07AC7" w:rsidRPr="00D66C83" w:rsidRDefault="00B07AC7" w:rsidP="00883077">
            <w:pPr>
              <w:rPr>
                <w:lang w:val="en-GB"/>
              </w:rPr>
            </w:pPr>
          </w:p>
        </w:tc>
        <w:tc>
          <w:tcPr>
            <w:tcW w:w="4111" w:type="dxa"/>
          </w:tcPr>
          <w:p w14:paraId="292DC575" w14:textId="632012CC" w:rsidR="00B07AC7" w:rsidRPr="00D66C83" w:rsidRDefault="00E95418" w:rsidP="00371992">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rsidRPr="00D66C83">
              <w:t>Handout 6</w:t>
            </w:r>
            <w:r w:rsidR="00883215">
              <w:t>.</w:t>
            </w:r>
            <w:r w:rsidR="00B07AC7" w:rsidRPr="00D66C83">
              <w:t xml:space="preserve"> CDC SSI definitions </w:t>
            </w:r>
          </w:p>
        </w:tc>
        <w:tc>
          <w:tcPr>
            <w:tcW w:w="1464" w:type="dxa"/>
          </w:tcPr>
          <w:p w14:paraId="5BFCD5AC" w14:textId="38788868" w:rsidR="00B07AC7" w:rsidRPr="00D66C83" w:rsidRDefault="003D3D0B"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15</w:t>
            </w:r>
          </w:p>
        </w:tc>
      </w:tr>
      <w:tr w:rsidR="002A7CD6" w:rsidRPr="00D66C83" w14:paraId="08DE69FE" w14:textId="77777777" w:rsidTr="002A7CD6">
        <w:trPr>
          <w:trHeight w:val="572"/>
        </w:trPr>
        <w:tc>
          <w:tcPr>
            <w:cnfStyle w:val="001000000000" w:firstRow="0" w:lastRow="0" w:firstColumn="1" w:lastColumn="0" w:oddVBand="0" w:evenVBand="0" w:oddHBand="0" w:evenHBand="0" w:firstRowFirstColumn="0" w:firstRowLastColumn="0" w:lastRowFirstColumn="0" w:lastRowLastColumn="0"/>
            <w:tcW w:w="4219" w:type="dxa"/>
            <w:vMerge/>
          </w:tcPr>
          <w:p w14:paraId="00D3C845" w14:textId="77777777" w:rsidR="002A7CD6" w:rsidRPr="00D66C83" w:rsidRDefault="002A7CD6" w:rsidP="002178AC">
            <w:pPr>
              <w:rPr>
                <w:lang w:val="en-GB"/>
              </w:rPr>
            </w:pPr>
          </w:p>
        </w:tc>
        <w:tc>
          <w:tcPr>
            <w:tcW w:w="4111" w:type="dxa"/>
          </w:tcPr>
          <w:p w14:paraId="57B6AC06" w14:textId="607E181D" w:rsidR="002A7CD6" w:rsidRPr="00D66C83" w:rsidRDefault="002A7CD6" w:rsidP="0037199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D66C83">
              <w:t>Handout 7</w:t>
            </w:r>
            <w:r w:rsidR="00883215">
              <w:t>.</w:t>
            </w:r>
            <w:r w:rsidRPr="00D66C83">
              <w:t xml:space="preserve"> Stop infections after surgery infographic</w:t>
            </w:r>
          </w:p>
        </w:tc>
        <w:tc>
          <w:tcPr>
            <w:tcW w:w="1464" w:type="dxa"/>
          </w:tcPr>
          <w:p w14:paraId="15F23B6C" w14:textId="5FEEEAB9" w:rsidR="002A7CD6" w:rsidRPr="00D66C83" w:rsidRDefault="003D3D0B"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w:t>
            </w:r>
            <w:r w:rsidR="0002019F">
              <w:rPr>
                <w:lang w:val="en-GB"/>
              </w:rPr>
              <w:t>8</w:t>
            </w:r>
          </w:p>
        </w:tc>
      </w:tr>
      <w:tr w:rsidR="00E20572" w:rsidRPr="00D66C83" w14:paraId="115ECF04"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val="restart"/>
          </w:tcPr>
          <w:p w14:paraId="40EAAC44" w14:textId="06E8484F" w:rsidR="00E20572" w:rsidRPr="00D66C83" w:rsidRDefault="00260154" w:rsidP="009717A1">
            <w:pPr>
              <w:pStyle w:val="ListParagraph"/>
              <w:numPr>
                <w:ilvl w:val="0"/>
                <w:numId w:val="0"/>
              </w:numPr>
              <w:ind w:left="360"/>
            </w:pPr>
            <w:r w:rsidRPr="00D66C83">
              <w:t>3</w:t>
            </w:r>
            <w:r w:rsidR="00883215">
              <w:t>.</w:t>
            </w:r>
            <w:r w:rsidR="00E20572" w:rsidRPr="00D66C83">
              <w:t xml:space="preserve"> SSI prevention measures: the 2016 WHO </w:t>
            </w:r>
            <w:r w:rsidR="00F63F55" w:rsidRPr="009717A1">
              <w:t>g</w:t>
            </w:r>
            <w:r w:rsidR="00E20572" w:rsidRPr="00F63F55">
              <w:t xml:space="preserve">lobal </w:t>
            </w:r>
            <w:r w:rsidR="00883215" w:rsidRPr="00F63F55">
              <w:t>g</w:t>
            </w:r>
            <w:r w:rsidR="00E20572" w:rsidRPr="00F63F55">
              <w:t xml:space="preserve">uidelines for the </w:t>
            </w:r>
            <w:r w:rsidR="00883215" w:rsidRPr="00F63F55">
              <w:t>p</w:t>
            </w:r>
            <w:r w:rsidR="00E20572" w:rsidRPr="00F63F55">
              <w:t>revention of SSI</w:t>
            </w:r>
          </w:p>
        </w:tc>
        <w:tc>
          <w:tcPr>
            <w:tcW w:w="4111" w:type="dxa"/>
          </w:tcPr>
          <w:p w14:paraId="05DF868C" w14:textId="182AC369" w:rsidR="00E20572" w:rsidRPr="00D66C83" w:rsidRDefault="00E20572" w:rsidP="00C14A2C">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D66C83">
              <w:t>Handout 8</w:t>
            </w:r>
            <w:r w:rsidR="00883215">
              <w:t>.</w:t>
            </w:r>
            <w:r w:rsidRPr="00D66C83">
              <w:t xml:space="preserve"> How an SSI can occur</w:t>
            </w:r>
          </w:p>
        </w:tc>
        <w:tc>
          <w:tcPr>
            <w:tcW w:w="1464" w:type="dxa"/>
          </w:tcPr>
          <w:p w14:paraId="6B39542A" w14:textId="0FE3F08B" w:rsidR="00E20572" w:rsidRPr="00D66C83" w:rsidRDefault="006E003E"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19</w:t>
            </w:r>
          </w:p>
        </w:tc>
      </w:tr>
      <w:tr w:rsidR="00E20572" w:rsidRPr="00D66C83" w14:paraId="7F77D6B3"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30397831" w14:textId="77777777" w:rsidR="00E20572" w:rsidRPr="00D66C83" w:rsidRDefault="00E20572" w:rsidP="00F63F55">
            <w:pPr>
              <w:pStyle w:val="ListParagraph"/>
              <w:numPr>
                <w:ilvl w:val="0"/>
                <w:numId w:val="1"/>
              </w:numPr>
            </w:pPr>
          </w:p>
        </w:tc>
        <w:tc>
          <w:tcPr>
            <w:tcW w:w="4111" w:type="dxa"/>
          </w:tcPr>
          <w:p w14:paraId="27C4CC57" w14:textId="2B321126" w:rsidR="00E20572" w:rsidRPr="00D66C83" w:rsidRDefault="00207669" w:rsidP="00F63F5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D66C83">
              <w:t>Handout 9</w:t>
            </w:r>
            <w:r w:rsidR="00883215">
              <w:t>.</w:t>
            </w:r>
            <w:r w:rsidRPr="00D66C83">
              <w:t xml:space="preserve"> WHO</w:t>
            </w:r>
            <w:r w:rsidRPr="00F63F55">
              <w:t xml:space="preserve"> global guidelines for the prevention of </w:t>
            </w:r>
            <w:r w:rsidR="00F63F55" w:rsidRPr="009717A1">
              <w:t>SSI</w:t>
            </w:r>
            <w:r w:rsidR="008760C6" w:rsidRPr="00D66C83">
              <w:t xml:space="preserve"> </w:t>
            </w:r>
          </w:p>
        </w:tc>
        <w:tc>
          <w:tcPr>
            <w:tcW w:w="1464" w:type="dxa"/>
          </w:tcPr>
          <w:p w14:paraId="43DFE598" w14:textId="76B4239B" w:rsidR="00E20572" w:rsidRPr="00D66C83" w:rsidRDefault="006E003E"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w:t>
            </w:r>
            <w:r w:rsidR="0002019F">
              <w:rPr>
                <w:lang w:val="en-GB"/>
              </w:rPr>
              <w:t>1</w:t>
            </w:r>
          </w:p>
        </w:tc>
      </w:tr>
      <w:tr w:rsidR="00E20572" w:rsidRPr="00D66C83" w14:paraId="5F1DF2FB"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24DD7E6D" w14:textId="77777777" w:rsidR="00E20572" w:rsidRPr="00D66C83" w:rsidRDefault="00E20572" w:rsidP="00F63F55">
            <w:pPr>
              <w:pStyle w:val="ListParagraph"/>
              <w:numPr>
                <w:ilvl w:val="0"/>
                <w:numId w:val="1"/>
              </w:numPr>
            </w:pPr>
          </w:p>
        </w:tc>
        <w:tc>
          <w:tcPr>
            <w:tcW w:w="4111" w:type="dxa"/>
          </w:tcPr>
          <w:p w14:paraId="6047F343" w14:textId="355DB74B" w:rsidR="00E20572" w:rsidRPr="00D66C83" w:rsidRDefault="00207669" w:rsidP="00F63F55">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D66C83">
              <w:t>Handout 10</w:t>
            </w:r>
            <w:r w:rsidR="00711872">
              <w:t>.</w:t>
            </w:r>
            <w:r w:rsidRPr="00D66C83">
              <w:t xml:space="preserve"> </w:t>
            </w:r>
            <w:r w:rsidR="00233F91">
              <w:t>Recommendations for safe surgical care poster</w:t>
            </w:r>
            <w:r w:rsidR="00140AFD">
              <w:t>s</w:t>
            </w:r>
          </w:p>
        </w:tc>
        <w:tc>
          <w:tcPr>
            <w:tcW w:w="1464" w:type="dxa"/>
          </w:tcPr>
          <w:p w14:paraId="434C3F1C" w14:textId="0CD99383" w:rsidR="00E20572" w:rsidRPr="00D66C83" w:rsidRDefault="006E003E"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w:t>
            </w:r>
            <w:r w:rsidR="0002019F">
              <w:rPr>
                <w:lang w:val="en-GB"/>
              </w:rPr>
              <w:t>4</w:t>
            </w:r>
          </w:p>
        </w:tc>
      </w:tr>
      <w:tr w:rsidR="00E20572" w:rsidRPr="00D66C83" w14:paraId="45095BC1"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7AF72301" w14:textId="77777777" w:rsidR="00E20572" w:rsidRPr="00D66C83" w:rsidRDefault="00E20572" w:rsidP="00F63F55">
            <w:pPr>
              <w:pStyle w:val="ListParagraph"/>
              <w:numPr>
                <w:ilvl w:val="0"/>
                <w:numId w:val="1"/>
              </w:numPr>
            </w:pPr>
          </w:p>
        </w:tc>
        <w:tc>
          <w:tcPr>
            <w:tcW w:w="4111" w:type="dxa"/>
          </w:tcPr>
          <w:p w14:paraId="7606D339" w14:textId="46329FDB" w:rsidR="00E20572" w:rsidRPr="00D66C83" w:rsidRDefault="00233F91" w:rsidP="00F63F5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Handout 11. Key facts on decolonization of nasal </w:t>
            </w:r>
            <w:r w:rsidRPr="00233F91">
              <w:rPr>
                <w:i/>
              </w:rPr>
              <w:t>Staphylococcus aureus</w:t>
            </w:r>
          </w:p>
        </w:tc>
        <w:tc>
          <w:tcPr>
            <w:tcW w:w="1464" w:type="dxa"/>
          </w:tcPr>
          <w:p w14:paraId="7EE22744" w14:textId="6C2DC9DE" w:rsidR="00E20572" w:rsidRPr="00D66C83" w:rsidRDefault="0002019F"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30</w:t>
            </w:r>
          </w:p>
        </w:tc>
      </w:tr>
      <w:tr w:rsidR="00233F91" w:rsidRPr="00D66C83" w14:paraId="7423A3A5"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2D9BC0E3" w14:textId="77777777" w:rsidR="00233F91" w:rsidRPr="00D66C83" w:rsidRDefault="00233F91" w:rsidP="00F63F55">
            <w:pPr>
              <w:pStyle w:val="ListParagraph"/>
              <w:numPr>
                <w:ilvl w:val="0"/>
                <w:numId w:val="1"/>
              </w:numPr>
            </w:pPr>
          </w:p>
        </w:tc>
        <w:tc>
          <w:tcPr>
            <w:tcW w:w="4111" w:type="dxa"/>
          </w:tcPr>
          <w:p w14:paraId="4B439D41" w14:textId="5D89C8AC" w:rsidR="00233F91" w:rsidRDefault="00233F91" w:rsidP="00F63F55">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Handout 12. Key facts on patient bathing and hair removal</w:t>
            </w:r>
          </w:p>
        </w:tc>
        <w:tc>
          <w:tcPr>
            <w:tcW w:w="1464" w:type="dxa"/>
          </w:tcPr>
          <w:p w14:paraId="7BF4A9D1" w14:textId="0BCD5C93" w:rsidR="00233F91"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3</w:t>
            </w:r>
            <w:r w:rsidR="0002019F">
              <w:rPr>
                <w:lang w:val="en-GB"/>
              </w:rPr>
              <w:t>3</w:t>
            </w:r>
          </w:p>
        </w:tc>
      </w:tr>
      <w:tr w:rsidR="00233F91" w:rsidRPr="00D66C83" w14:paraId="4770C53E"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130315CC" w14:textId="77777777" w:rsidR="00233F91" w:rsidRPr="00D66C83" w:rsidRDefault="00233F91" w:rsidP="00F63F55">
            <w:pPr>
              <w:pStyle w:val="ListParagraph"/>
              <w:numPr>
                <w:ilvl w:val="0"/>
                <w:numId w:val="1"/>
              </w:numPr>
            </w:pPr>
          </w:p>
        </w:tc>
        <w:tc>
          <w:tcPr>
            <w:tcW w:w="4111" w:type="dxa"/>
          </w:tcPr>
          <w:p w14:paraId="7867EE73" w14:textId="73C2234E" w:rsidR="00233F91" w:rsidRDefault="00233F91" w:rsidP="00F63F5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Handout 13. Key facts on surgical site skin preparation </w:t>
            </w:r>
          </w:p>
        </w:tc>
        <w:tc>
          <w:tcPr>
            <w:tcW w:w="1464" w:type="dxa"/>
          </w:tcPr>
          <w:p w14:paraId="4633AC96" w14:textId="35AACC80" w:rsidR="00233F91"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3</w:t>
            </w:r>
            <w:r w:rsidR="0002019F">
              <w:rPr>
                <w:lang w:val="en-GB"/>
              </w:rPr>
              <w:t>6</w:t>
            </w:r>
          </w:p>
        </w:tc>
      </w:tr>
      <w:tr w:rsidR="00233F91" w:rsidRPr="00D66C83" w14:paraId="68EB86C2"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2F64147B" w14:textId="77777777" w:rsidR="00233F91" w:rsidRPr="00D66C83" w:rsidRDefault="00233F91" w:rsidP="00F63F55">
            <w:pPr>
              <w:pStyle w:val="ListParagraph"/>
              <w:numPr>
                <w:ilvl w:val="0"/>
                <w:numId w:val="1"/>
              </w:numPr>
            </w:pPr>
          </w:p>
        </w:tc>
        <w:tc>
          <w:tcPr>
            <w:tcW w:w="4111" w:type="dxa"/>
          </w:tcPr>
          <w:p w14:paraId="2D72918B" w14:textId="0B71F7CB" w:rsidR="00233F91" w:rsidRDefault="00233F91" w:rsidP="00F63F55">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Group work</w:t>
            </w:r>
            <w:r w:rsidRPr="00D66C83">
              <w:t xml:space="preserve"> 2</w:t>
            </w:r>
            <w:r>
              <w:t>. R</w:t>
            </w:r>
            <w:r w:rsidRPr="00D66C83">
              <w:t>esource considerations</w:t>
            </w:r>
          </w:p>
        </w:tc>
        <w:tc>
          <w:tcPr>
            <w:tcW w:w="1464" w:type="dxa"/>
          </w:tcPr>
          <w:p w14:paraId="1F4659B0" w14:textId="272A070B" w:rsidR="00233F91"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3</w:t>
            </w:r>
            <w:r w:rsidR="0002019F">
              <w:rPr>
                <w:lang w:val="en-GB"/>
              </w:rPr>
              <w:t>9</w:t>
            </w:r>
          </w:p>
        </w:tc>
      </w:tr>
      <w:tr w:rsidR="00E20572" w:rsidRPr="00D66C83" w14:paraId="04377ADD"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597788F0" w14:textId="77777777" w:rsidR="00E20572" w:rsidRPr="00D66C83" w:rsidRDefault="00E20572" w:rsidP="00F63F55">
            <w:pPr>
              <w:pStyle w:val="ListParagraph"/>
              <w:numPr>
                <w:ilvl w:val="0"/>
                <w:numId w:val="1"/>
              </w:numPr>
            </w:pPr>
          </w:p>
        </w:tc>
        <w:tc>
          <w:tcPr>
            <w:tcW w:w="4111" w:type="dxa"/>
          </w:tcPr>
          <w:p w14:paraId="59CD3F8B" w14:textId="7EB29276" w:rsidR="00E20572" w:rsidRPr="00D66C83" w:rsidRDefault="00233F91" w:rsidP="00F63F5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Handout 14</w:t>
            </w:r>
            <w:r w:rsidR="00DF396B">
              <w:t>.</w:t>
            </w:r>
            <w:r w:rsidR="00E20572" w:rsidRPr="00D66C83">
              <w:t xml:space="preserve"> WHO poster on hand hygiene and postoperative wound management</w:t>
            </w:r>
          </w:p>
        </w:tc>
        <w:tc>
          <w:tcPr>
            <w:tcW w:w="1464" w:type="dxa"/>
          </w:tcPr>
          <w:p w14:paraId="320BA7F7" w14:textId="50B7F4B4" w:rsidR="00E20572" w:rsidRPr="00D66C83" w:rsidRDefault="0002019F"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40</w:t>
            </w:r>
          </w:p>
        </w:tc>
      </w:tr>
      <w:tr w:rsidR="00E20572" w:rsidRPr="00D66C83" w14:paraId="4CB61A5F" w14:textId="77777777" w:rsidTr="00713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28699A72" w14:textId="77777777" w:rsidR="00E20572" w:rsidRPr="00D66C83" w:rsidRDefault="00E20572" w:rsidP="00F63F55">
            <w:pPr>
              <w:pStyle w:val="ListParagraph"/>
              <w:numPr>
                <w:ilvl w:val="0"/>
                <w:numId w:val="1"/>
              </w:numPr>
            </w:pPr>
          </w:p>
        </w:tc>
        <w:tc>
          <w:tcPr>
            <w:tcW w:w="4111" w:type="dxa"/>
          </w:tcPr>
          <w:p w14:paraId="7656DA22" w14:textId="3687ACD5" w:rsidR="00E20572" w:rsidRPr="00D66C83" w:rsidRDefault="00E20572" w:rsidP="00F63F55">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D66C83">
              <w:t xml:space="preserve">Group work </w:t>
            </w:r>
            <w:r w:rsidR="001D31BD">
              <w:t>3</w:t>
            </w:r>
            <w:r w:rsidR="000E016C">
              <w:t>.</w:t>
            </w:r>
            <w:r w:rsidRPr="00D66C83">
              <w:t xml:space="preserve"> Hand hygiene workflow</w:t>
            </w:r>
          </w:p>
        </w:tc>
        <w:tc>
          <w:tcPr>
            <w:tcW w:w="1464" w:type="dxa"/>
          </w:tcPr>
          <w:p w14:paraId="7CFB3891" w14:textId="74362A0E" w:rsidR="00E20572"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w:t>
            </w:r>
            <w:r w:rsidR="0002019F">
              <w:rPr>
                <w:lang w:val="en-GB"/>
              </w:rPr>
              <w:t>2</w:t>
            </w:r>
          </w:p>
        </w:tc>
      </w:tr>
      <w:tr w:rsidR="00E20572" w:rsidRPr="00D66C83" w14:paraId="7D948BF4" w14:textId="77777777" w:rsidTr="00713EB5">
        <w:tc>
          <w:tcPr>
            <w:cnfStyle w:val="001000000000" w:firstRow="0" w:lastRow="0" w:firstColumn="1" w:lastColumn="0" w:oddVBand="0" w:evenVBand="0" w:oddHBand="0" w:evenHBand="0" w:firstRowFirstColumn="0" w:firstRowLastColumn="0" w:lastRowFirstColumn="0" w:lastRowLastColumn="0"/>
            <w:tcW w:w="4219" w:type="dxa"/>
            <w:vMerge/>
          </w:tcPr>
          <w:p w14:paraId="5A8A67EB" w14:textId="77777777" w:rsidR="00E20572" w:rsidRPr="00D66C83" w:rsidRDefault="00E20572" w:rsidP="00F63F55">
            <w:pPr>
              <w:pStyle w:val="ListParagraph"/>
              <w:numPr>
                <w:ilvl w:val="0"/>
                <w:numId w:val="1"/>
              </w:numPr>
            </w:pPr>
          </w:p>
        </w:tc>
        <w:tc>
          <w:tcPr>
            <w:tcW w:w="4111" w:type="dxa"/>
          </w:tcPr>
          <w:p w14:paraId="0AC1946A" w14:textId="6C24A984" w:rsidR="00E20572" w:rsidRPr="00D66C83" w:rsidRDefault="00E20572" w:rsidP="00F63F5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D66C83">
              <w:t xml:space="preserve">Group work </w:t>
            </w:r>
            <w:r w:rsidR="001D31BD">
              <w:t>4</w:t>
            </w:r>
            <w:r w:rsidR="00737F2A">
              <w:t>.</w:t>
            </w:r>
            <w:r w:rsidRPr="00D66C83">
              <w:t xml:space="preserve"> Using SSI guidelines in your setting</w:t>
            </w:r>
          </w:p>
        </w:tc>
        <w:tc>
          <w:tcPr>
            <w:tcW w:w="1464" w:type="dxa"/>
          </w:tcPr>
          <w:p w14:paraId="3F676B84" w14:textId="3473D31A" w:rsidR="00E20572"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w:t>
            </w:r>
            <w:r w:rsidR="0002019F">
              <w:rPr>
                <w:lang w:val="en-GB"/>
              </w:rPr>
              <w:t>5</w:t>
            </w:r>
          </w:p>
        </w:tc>
      </w:tr>
      <w:tr w:rsidR="00260154" w:rsidRPr="00D66C83" w14:paraId="3719DCE2" w14:textId="77777777" w:rsidTr="00EB69D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219" w:type="dxa"/>
            <w:vMerge w:val="restart"/>
          </w:tcPr>
          <w:p w14:paraId="603A004D" w14:textId="6261BE7C" w:rsidR="00260154" w:rsidRPr="00D66C83" w:rsidRDefault="00260154" w:rsidP="009717A1">
            <w:pPr>
              <w:pStyle w:val="ListParagraph"/>
              <w:numPr>
                <w:ilvl w:val="0"/>
                <w:numId w:val="0"/>
              </w:numPr>
              <w:ind w:left="360"/>
            </w:pPr>
            <w:r w:rsidRPr="00D66C83">
              <w:t>4</w:t>
            </w:r>
            <w:r w:rsidR="00737F2A">
              <w:t>.</w:t>
            </w:r>
            <w:r w:rsidRPr="00D66C83">
              <w:t xml:space="preserve"> Understanding the application of improvement strategies to ensure SSI prevention </w:t>
            </w:r>
            <w:bookmarkStart w:id="3" w:name="_Hlk516403278"/>
            <w:r w:rsidRPr="00D66C83">
              <w:t>in real life, including the potential barriers</w:t>
            </w:r>
            <w:bookmarkEnd w:id="3"/>
          </w:p>
        </w:tc>
        <w:tc>
          <w:tcPr>
            <w:tcW w:w="4111" w:type="dxa"/>
          </w:tcPr>
          <w:p w14:paraId="2C2A7319" w14:textId="4144C4B1" w:rsidR="00260154" w:rsidRPr="00D66C83" w:rsidRDefault="00233F91" w:rsidP="00C14A2C">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Handout 15</w:t>
            </w:r>
            <w:r w:rsidR="00737F2A">
              <w:t>.</w:t>
            </w:r>
            <w:r w:rsidR="00260154" w:rsidRPr="00D66C83">
              <w:t xml:space="preserve"> WHO multimodal improvement strategy</w:t>
            </w:r>
          </w:p>
        </w:tc>
        <w:tc>
          <w:tcPr>
            <w:tcW w:w="1464" w:type="dxa"/>
          </w:tcPr>
          <w:p w14:paraId="738E59D9" w14:textId="4F349065" w:rsidR="00260154"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w:t>
            </w:r>
            <w:r w:rsidR="0002019F">
              <w:rPr>
                <w:lang w:val="en-GB"/>
              </w:rPr>
              <w:t>6</w:t>
            </w:r>
          </w:p>
        </w:tc>
      </w:tr>
      <w:tr w:rsidR="00954790" w:rsidRPr="00D66C83" w14:paraId="3178B103" w14:textId="77777777" w:rsidTr="00D376C1">
        <w:tc>
          <w:tcPr>
            <w:cnfStyle w:val="001000000000" w:firstRow="0" w:lastRow="0" w:firstColumn="1" w:lastColumn="0" w:oddVBand="0" w:evenVBand="0" w:oddHBand="0" w:evenHBand="0" w:firstRowFirstColumn="0" w:firstRowLastColumn="0" w:lastRowFirstColumn="0" w:lastRowLastColumn="0"/>
            <w:tcW w:w="4219" w:type="dxa"/>
            <w:vMerge/>
          </w:tcPr>
          <w:p w14:paraId="4FAC2C4B" w14:textId="77777777" w:rsidR="00954790" w:rsidRPr="00D66C83" w:rsidRDefault="00954790" w:rsidP="00F63F55">
            <w:pPr>
              <w:pStyle w:val="ListParagraph"/>
              <w:numPr>
                <w:ilvl w:val="0"/>
                <w:numId w:val="1"/>
              </w:numPr>
            </w:pPr>
          </w:p>
        </w:tc>
        <w:tc>
          <w:tcPr>
            <w:tcW w:w="4111" w:type="dxa"/>
          </w:tcPr>
          <w:p w14:paraId="1B2C1B68" w14:textId="260418FC" w:rsidR="00954790" w:rsidRPr="00D66C83" w:rsidRDefault="00E6264B" w:rsidP="00F63F55">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 xml:space="preserve">Group work 5. </w:t>
            </w:r>
            <w:r w:rsidR="00260154" w:rsidRPr="00D66C83">
              <w:t>Case study</w:t>
            </w:r>
          </w:p>
        </w:tc>
        <w:tc>
          <w:tcPr>
            <w:tcW w:w="1464" w:type="dxa"/>
          </w:tcPr>
          <w:p w14:paraId="06241650" w14:textId="0E141AB7" w:rsidR="00954790"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w:t>
            </w:r>
            <w:r w:rsidR="0002019F">
              <w:rPr>
                <w:lang w:val="en-GB"/>
              </w:rPr>
              <w:t>8</w:t>
            </w:r>
          </w:p>
        </w:tc>
      </w:tr>
      <w:tr w:rsidR="00260154" w:rsidRPr="00D66C83" w14:paraId="2D0D0A04" w14:textId="77777777" w:rsidTr="00D37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5AA05E73" w14:textId="77777777" w:rsidR="00260154" w:rsidRPr="00D66C83" w:rsidRDefault="00260154" w:rsidP="00F63F55">
            <w:pPr>
              <w:pStyle w:val="ListParagraph"/>
              <w:numPr>
                <w:ilvl w:val="0"/>
                <w:numId w:val="1"/>
              </w:numPr>
            </w:pPr>
          </w:p>
        </w:tc>
        <w:tc>
          <w:tcPr>
            <w:tcW w:w="4111" w:type="dxa"/>
          </w:tcPr>
          <w:p w14:paraId="55544D60" w14:textId="26174150" w:rsidR="00260154" w:rsidRPr="00D66C83" w:rsidRDefault="00260154" w:rsidP="00F63F55">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D66C83">
              <w:t xml:space="preserve">Group work </w:t>
            </w:r>
            <w:r w:rsidR="00E6264B">
              <w:t>6</w:t>
            </w:r>
            <w:r w:rsidR="00F63F55">
              <w:t>.</w:t>
            </w:r>
            <w:r w:rsidRPr="00D66C83">
              <w:t xml:space="preserve"> </w:t>
            </w:r>
            <w:r w:rsidR="009717A1">
              <w:t>U</w:t>
            </w:r>
            <w:r w:rsidRPr="00D66C83">
              <w:t>nderstand</w:t>
            </w:r>
            <w:r w:rsidR="009717A1">
              <w:t>ing</w:t>
            </w:r>
            <w:r w:rsidRPr="00D66C83">
              <w:t xml:space="preserve"> your current situation</w:t>
            </w:r>
          </w:p>
        </w:tc>
        <w:tc>
          <w:tcPr>
            <w:tcW w:w="1464" w:type="dxa"/>
          </w:tcPr>
          <w:p w14:paraId="1E292F6C" w14:textId="7A56A56E" w:rsidR="00260154"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5</w:t>
            </w:r>
            <w:r w:rsidR="0002019F">
              <w:rPr>
                <w:lang w:val="en-GB"/>
              </w:rPr>
              <w:t>8</w:t>
            </w:r>
          </w:p>
        </w:tc>
      </w:tr>
      <w:tr w:rsidR="00954790" w:rsidRPr="00D66C83" w14:paraId="3FFCEDCC" w14:textId="77777777" w:rsidTr="00D376C1">
        <w:tc>
          <w:tcPr>
            <w:cnfStyle w:val="001000000000" w:firstRow="0" w:lastRow="0" w:firstColumn="1" w:lastColumn="0" w:oddVBand="0" w:evenVBand="0" w:oddHBand="0" w:evenHBand="0" w:firstRowFirstColumn="0" w:firstRowLastColumn="0" w:lastRowFirstColumn="0" w:lastRowLastColumn="0"/>
            <w:tcW w:w="4219" w:type="dxa"/>
            <w:vMerge/>
          </w:tcPr>
          <w:p w14:paraId="7315D647" w14:textId="77777777" w:rsidR="00954790" w:rsidRPr="00D66C83" w:rsidRDefault="00954790" w:rsidP="00F63F55">
            <w:pPr>
              <w:pStyle w:val="ListParagraph"/>
              <w:numPr>
                <w:ilvl w:val="0"/>
                <w:numId w:val="1"/>
              </w:numPr>
            </w:pPr>
          </w:p>
        </w:tc>
        <w:tc>
          <w:tcPr>
            <w:tcW w:w="4111" w:type="dxa"/>
          </w:tcPr>
          <w:p w14:paraId="27CA5675" w14:textId="29D04E2E" w:rsidR="00954790" w:rsidRPr="00D66C83" w:rsidRDefault="00233F91" w:rsidP="00F63F55">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Handout 16</w:t>
            </w:r>
            <w:r w:rsidR="00F63F55">
              <w:t>.</w:t>
            </w:r>
            <w:r w:rsidR="00954790" w:rsidRPr="00D66C83">
              <w:t xml:space="preserve"> </w:t>
            </w:r>
            <w:r w:rsidR="00CB1C13">
              <w:t>SSI</w:t>
            </w:r>
            <w:r w:rsidR="00EB69D3" w:rsidRPr="00D66C83">
              <w:t xml:space="preserve"> surveillance perioperative data collection form</w:t>
            </w:r>
            <w:r w:rsidR="00954790" w:rsidRPr="00D66C83">
              <w:t xml:space="preserve"> </w:t>
            </w:r>
          </w:p>
        </w:tc>
        <w:tc>
          <w:tcPr>
            <w:tcW w:w="1464" w:type="dxa"/>
          </w:tcPr>
          <w:p w14:paraId="1863994D" w14:textId="5BDBAEBD" w:rsidR="00954790"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5</w:t>
            </w:r>
            <w:r w:rsidR="0002019F">
              <w:rPr>
                <w:lang w:val="en-GB"/>
              </w:rPr>
              <w:t>9</w:t>
            </w:r>
          </w:p>
        </w:tc>
      </w:tr>
      <w:tr w:rsidR="00EB69D3" w:rsidRPr="00D66C83" w14:paraId="2274F8C9" w14:textId="77777777" w:rsidTr="00D37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0A21CF25" w14:textId="77777777" w:rsidR="00EB69D3" w:rsidRPr="00D66C83" w:rsidRDefault="00EB69D3" w:rsidP="00F63F55">
            <w:pPr>
              <w:pStyle w:val="ListParagraph"/>
              <w:numPr>
                <w:ilvl w:val="0"/>
                <w:numId w:val="1"/>
              </w:numPr>
            </w:pPr>
          </w:p>
        </w:tc>
        <w:tc>
          <w:tcPr>
            <w:tcW w:w="4111" w:type="dxa"/>
          </w:tcPr>
          <w:p w14:paraId="4E1461E2" w14:textId="5EBC6CAF" w:rsidR="00EB69D3" w:rsidRPr="00D66C83" w:rsidRDefault="00233F91" w:rsidP="00F63F55">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Handout 17</w:t>
            </w:r>
            <w:r w:rsidR="00EB69D3" w:rsidRPr="00D66C83">
              <w:t xml:space="preserve">: </w:t>
            </w:r>
            <w:r w:rsidR="00CB1C13">
              <w:t>SSI</w:t>
            </w:r>
            <w:r w:rsidR="00EB69D3" w:rsidRPr="00D66C83">
              <w:t xml:space="preserve"> surveillance postoperative data collection form</w:t>
            </w:r>
          </w:p>
        </w:tc>
        <w:tc>
          <w:tcPr>
            <w:tcW w:w="1464" w:type="dxa"/>
          </w:tcPr>
          <w:p w14:paraId="7EFBF1B7" w14:textId="63DBF393" w:rsidR="00EB69D3"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6</w:t>
            </w:r>
            <w:r w:rsidR="0002019F">
              <w:rPr>
                <w:lang w:val="en-GB"/>
              </w:rPr>
              <w:t>2</w:t>
            </w:r>
          </w:p>
        </w:tc>
      </w:tr>
      <w:tr w:rsidR="003D3D0B" w:rsidRPr="00D66C83" w14:paraId="228FBDE1" w14:textId="77777777" w:rsidTr="00D376C1">
        <w:tc>
          <w:tcPr>
            <w:cnfStyle w:val="001000000000" w:firstRow="0" w:lastRow="0" w:firstColumn="1" w:lastColumn="0" w:oddVBand="0" w:evenVBand="0" w:oddHBand="0" w:evenHBand="0" w:firstRowFirstColumn="0" w:firstRowLastColumn="0" w:lastRowFirstColumn="0" w:lastRowLastColumn="0"/>
            <w:tcW w:w="4219" w:type="dxa"/>
            <w:vMerge/>
          </w:tcPr>
          <w:p w14:paraId="2B2C02F6" w14:textId="77777777" w:rsidR="003D3D0B" w:rsidRPr="00D66C83" w:rsidRDefault="003D3D0B" w:rsidP="00F63F55">
            <w:pPr>
              <w:pStyle w:val="ListParagraph"/>
              <w:numPr>
                <w:ilvl w:val="0"/>
                <w:numId w:val="1"/>
              </w:numPr>
            </w:pPr>
          </w:p>
        </w:tc>
        <w:tc>
          <w:tcPr>
            <w:tcW w:w="4111" w:type="dxa"/>
          </w:tcPr>
          <w:p w14:paraId="527A6EE2" w14:textId="467D94F9" w:rsidR="003D3D0B" w:rsidRPr="00D66C83" w:rsidRDefault="003D3D0B" w:rsidP="00FA6781">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rsidRPr="00D66C83">
              <w:t>H</w:t>
            </w:r>
            <w:r>
              <w:t>andout 18.</w:t>
            </w:r>
            <w:r w:rsidRPr="00D66C83">
              <w:t xml:space="preserve"> </w:t>
            </w:r>
            <w:r>
              <w:t>G</w:t>
            </w:r>
            <w:r w:rsidRPr="00D66C83">
              <w:t xml:space="preserve">uide to local production of </w:t>
            </w:r>
            <w:r>
              <w:t>WHO-recommended handrub formulations</w:t>
            </w:r>
          </w:p>
        </w:tc>
        <w:tc>
          <w:tcPr>
            <w:tcW w:w="1464" w:type="dxa"/>
          </w:tcPr>
          <w:p w14:paraId="3DFCB3EF" w14:textId="4B634773" w:rsidR="003D3D0B"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w:t>
            </w:r>
            <w:r w:rsidR="0002019F">
              <w:rPr>
                <w:lang w:val="en-GB"/>
              </w:rPr>
              <w:t>5</w:t>
            </w:r>
          </w:p>
        </w:tc>
      </w:tr>
      <w:tr w:rsidR="00954790" w:rsidRPr="00D66C83" w14:paraId="48787AC6" w14:textId="77777777" w:rsidTr="00D37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599B7544" w14:textId="77777777" w:rsidR="00954790" w:rsidRPr="00D66C83" w:rsidRDefault="00954790" w:rsidP="00F63F55">
            <w:pPr>
              <w:pStyle w:val="ListParagraph"/>
              <w:numPr>
                <w:ilvl w:val="0"/>
                <w:numId w:val="1"/>
              </w:numPr>
            </w:pPr>
          </w:p>
        </w:tc>
        <w:tc>
          <w:tcPr>
            <w:tcW w:w="4111" w:type="dxa"/>
          </w:tcPr>
          <w:p w14:paraId="3BEEA252" w14:textId="0B35DC44" w:rsidR="00954790" w:rsidRPr="00D66C83" w:rsidRDefault="00954790" w:rsidP="00FA6781">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D66C83">
              <w:t>H</w:t>
            </w:r>
            <w:r w:rsidR="00233F91">
              <w:t>andout 1</w:t>
            </w:r>
            <w:r w:rsidR="003D3D0B">
              <w:t>9</w:t>
            </w:r>
            <w:r w:rsidR="00E34881">
              <w:t>.</w:t>
            </w:r>
            <w:r w:rsidRPr="00D66C83">
              <w:t xml:space="preserve"> </w:t>
            </w:r>
            <w:r w:rsidR="003D3D0B">
              <w:t>Summary success factors</w:t>
            </w:r>
          </w:p>
        </w:tc>
        <w:tc>
          <w:tcPr>
            <w:tcW w:w="1464" w:type="dxa"/>
          </w:tcPr>
          <w:p w14:paraId="4CD5FDDA" w14:textId="20A67556" w:rsidR="00954790"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6</w:t>
            </w:r>
            <w:r w:rsidR="0002019F">
              <w:rPr>
                <w:lang w:val="en-GB"/>
              </w:rPr>
              <w:t>6</w:t>
            </w:r>
          </w:p>
        </w:tc>
      </w:tr>
      <w:tr w:rsidR="00954790" w:rsidRPr="00D66C83" w14:paraId="55FD2D5A" w14:textId="77777777" w:rsidTr="00D376C1">
        <w:tc>
          <w:tcPr>
            <w:cnfStyle w:val="001000000000" w:firstRow="0" w:lastRow="0" w:firstColumn="1" w:lastColumn="0" w:oddVBand="0" w:evenVBand="0" w:oddHBand="0" w:evenHBand="0" w:firstRowFirstColumn="0" w:firstRowLastColumn="0" w:lastRowFirstColumn="0" w:lastRowLastColumn="0"/>
            <w:tcW w:w="4219" w:type="dxa"/>
            <w:vMerge w:val="restart"/>
          </w:tcPr>
          <w:p w14:paraId="22CA3BF8" w14:textId="7F0CDF7C" w:rsidR="00954790" w:rsidRPr="00D66C83" w:rsidRDefault="00954790" w:rsidP="009717A1">
            <w:pPr>
              <w:pStyle w:val="ListParagraph"/>
              <w:numPr>
                <w:ilvl w:val="0"/>
                <w:numId w:val="0"/>
              </w:numPr>
              <w:ind w:left="360"/>
            </w:pPr>
            <w:r w:rsidRPr="00D66C83">
              <w:lastRenderedPageBreak/>
              <w:t>5</w:t>
            </w:r>
            <w:r w:rsidR="00E10F5F">
              <w:t>.</w:t>
            </w:r>
            <w:r w:rsidRPr="00D66C83">
              <w:t xml:space="preserve"> Applying a multimodal improvement strategy for SSI prevention</w:t>
            </w:r>
          </w:p>
        </w:tc>
        <w:tc>
          <w:tcPr>
            <w:tcW w:w="4111" w:type="dxa"/>
          </w:tcPr>
          <w:p w14:paraId="436B4F6B" w14:textId="6316D684" w:rsidR="00954790" w:rsidRPr="00D66C83" w:rsidRDefault="00EB69D3" w:rsidP="00C14A2C">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rsidRPr="00D66C83">
              <w:t xml:space="preserve">Group work </w:t>
            </w:r>
            <w:r w:rsidR="00606F01">
              <w:t>7</w:t>
            </w:r>
            <w:r w:rsidR="00E10F5F">
              <w:t>.</w:t>
            </w:r>
            <w:r w:rsidR="00954790" w:rsidRPr="00D66C83">
              <w:t xml:space="preserve"> </w:t>
            </w:r>
            <w:r w:rsidR="00E10F5F">
              <w:t>P</w:t>
            </w:r>
            <w:r w:rsidR="00954790" w:rsidRPr="00D66C83">
              <w:t xml:space="preserve">reparing </w:t>
            </w:r>
            <w:r w:rsidR="0001294F">
              <w:t>a</w:t>
            </w:r>
            <w:r w:rsidR="0001294F" w:rsidRPr="00D66C83">
              <w:t xml:space="preserve"> </w:t>
            </w:r>
            <w:r w:rsidR="00954790" w:rsidRPr="00D66C83">
              <w:t>multimodal strategy for SSI</w:t>
            </w:r>
          </w:p>
        </w:tc>
        <w:tc>
          <w:tcPr>
            <w:tcW w:w="1464" w:type="dxa"/>
          </w:tcPr>
          <w:p w14:paraId="06D289CD" w14:textId="10122F57" w:rsidR="00954790"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w:t>
            </w:r>
            <w:r w:rsidR="0002019F">
              <w:rPr>
                <w:lang w:val="en-GB"/>
              </w:rPr>
              <w:t>7</w:t>
            </w:r>
          </w:p>
        </w:tc>
      </w:tr>
      <w:tr w:rsidR="00954790" w:rsidRPr="00D66C83" w14:paraId="00414796" w14:textId="77777777" w:rsidTr="00D37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Merge/>
          </w:tcPr>
          <w:p w14:paraId="34EE03AC" w14:textId="77777777" w:rsidR="00954790" w:rsidRPr="00D66C83" w:rsidRDefault="00954790" w:rsidP="00F63F55">
            <w:pPr>
              <w:pStyle w:val="ListParagraph"/>
              <w:numPr>
                <w:ilvl w:val="0"/>
                <w:numId w:val="1"/>
              </w:numPr>
            </w:pPr>
          </w:p>
        </w:tc>
        <w:tc>
          <w:tcPr>
            <w:tcW w:w="4111" w:type="dxa"/>
          </w:tcPr>
          <w:p w14:paraId="2A0FA890" w14:textId="19C4CBF9" w:rsidR="00954790" w:rsidRPr="00D66C83" w:rsidRDefault="003D3D0B" w:rsidP="00F63F55">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Handout 20</w:t>
            </w:r>
            <w:r w:rsidR="00E10F5F">
              <w:t>.</w:t>
            </w:r>
            <w:r w:rsidR="00954790" w:rsidRPr="00D66C83">
              <w:t xml:space="preserve"> Hand hygiene and the surgical journey infographic</w:t>
            </w:r>
          </w:p>
        </w:tc>
        <w:tc>
          <w:tcPr>
            <w:tcW w:w="1464" w:type="dxa"/>
          </w:tcPr>
          <w:p w14:paraId="35C2764D" w14:textId="4DA6A735" w:rsidR="00954790" w:rsidRPr="00D66C83" w:rsidRDefault="0002019F"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70</w:t>
            </w:r>
          </w:p>
        </w:tc>
      </w:tr>
      <w:tr w:rsidR="00954790" w:rsidRPr="00D66C83" w14:paraId="4C75CA02" w14:textId="77777777" w:rsidTr="00D376C1">
        <w:tc>
          <w:tcPr>
            <w:cnfStyle w:val="001000000000" w:firstRow="0" w:lastRow="0" w:firstColumn="1" w:lastColumn="0" w:oddVBand="0" w:evenVBand="0" w:oddHBand="0" w:evenHBand="0" w:firstRowFirstColumn="0" w:firstRowLastColumn="0" w:lastRowFirstColumn="0" w:lastRowLastColumn="0"/>
            <w:tcW w:w="4219" w:type="dxa"/>
            <w:vMerge/>
          </w:tcPr>
          <w:p w14:paraId="3737FAEF" w14:textId="77777777" w:rsidR="00954790" w:rsidRPr="00D66C83" w:rsidRDefault="00954790" w:rsidP="00F63F55">
            <w:pPr>
              <w:pStyle w:val="ListParagraph"/>
              <w:numPr>
                <w:ilvl w:val="0"/>
                <w:numId w:val="1"/>
              </w:numPr>
            </w:pPr>
          </w:p>
        </w:tc>
        <w:tc>
          <w:tcPr>
            <w:tcW w:w="4111" w:type="dxa"/>
          </w:tcPr>
          <w:p w14:paraId="79A2826E" w14:textId="76FBE972" w:rsidR="00954790" w:rsidRPr="00D66C83" w:rsidRDefault="00954790" w:rsidP="00F63F55">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rsidRPr="00D66C83">
              <w:t>H</w:t>
            </w:r>
            <w:r w:rsidR="003D3D0B">
              <w:t>andout 21</w:t>
            </w:r>
            <w:r w:rsidR="00E10F5F">
              <w:t>.</w:t>
            </w:r>
            <w:r w:rsidRPr="00D66C83">
              <w:t xml:space="preserve"> WHO </w:t>
            </w:r>
            <w:r w:rsidR="00E10F5F">
              <w:t>s</w:t>
            </w:r>
            <w:r w:rsidRPr="00D66C83">
              <w:t xml:space="preserve">urgical </w:t>
            </w:r>
            <w:r w:rsidR="0039012B">
              <w:t>handrubbing</w:t>
            </w:r>
            <w:r w:rsidR="0039012B" w:rsidRPr="00D66C83">
              <w:t xml:space="preserve"> </w:t>
            </w:r>
            <w:r w:rsidRPr="00D66C83">
              <w:t>poster</w:t>
            </w:r>
          </w:p>
        </w:tc>
        <w:tc>
          <w:tcPr>
            <w:tcW w:w="1464" w:type="dxa"/>
          </w:tcPr>
          <w:p w14:paraId="6A72AD78" w14:textId="362C9E50" w:rsidR="00954790"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w:t>
            </w:r>
            <w:r w:rsidR="0002019F">
              <w:rPr>
                <w:lang w:val="en-GB"/>
              </w:rPr>
              <w:t>2</w:t>
            </w:r>
          </w:p>
        </w:tc>
      </w:tr>
      <w:tr w:rsidR="00EB69D3" w:rsidRPr="00D66C83" w14:paraId="43BABB1B" w14:textId="77777777" w:rsidTr="00EB69D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219" w:type="dxa"/>
            <w:vMerge/>
          </w:tcPr>
          <w:p w14:paraId="5A2BF81C" w14:textId="77777777" w:rsidR="00EB69D3" w:rsidRPr="00D66C83" w:rsidRDefault="00EB69D3" w:rsidP="00F63F55">
            <w:pPr>
              <w:pStyle w:val="ListParagraph"/>
              <w:numPr>
                <w:ilvl w:val="0"/>
                <w:numId w:val="1"/>
              </w:numPr>
            </w:pPr>
          </w:p>
        </w:tc>
        <w:tc>
          <w:tcPr>
            <w:tcW w:w="4111" w:type="dxa"/>
          </w:tcPr>
          <w:p w14:paraId="63DA2369" w14:textId="60C0C75C" w:rsidR="00EB69D3" w:rsidRPr="00D66C83" w:rsidRDefault="00EB69D3" w:rsidP="00F63F55">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D66C83">
              <w:t>Ha</w:t>
            </w:r>
            <w:r w:rsidR="003D3D0B">
              <w:t>ndout 22</w:t>
            </w:r>
            <w:r w:rsidR="00E10F5F">
              <w:t>.</w:t>
            </w:r>
            <w:r w:rsidRPr="00D66C83">
              <w:t xml:space="preserve"> WHO hand hygiene observation tool</w:t>
            </w:r>
          </w:p>
        </w:tc>
        <w:tc>
          <w:tcPr>
            <w:tcW w:w="1464" w:type="dxa"/>
          </w:tcPr>
          <w:p w14:paraId="428D59CC" w14:textId="3640EF27" w:rsidR="00EB69D3" w:rsidRPr="00D66C83" w:rsidRDefault="007140F8" w:rsidP="007140F8">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7</w:t>
            </w:r>
            <w:r w:rsidR="0002019F">
              <w:rPr>
                <w:lang w:val="en-GB"/>
              </w:rPr>
              <w:t>4</w:t>
            </w:r>
          </w:p>
        </w:tc>
      </w:tr>
      <w:tr w:rsidR="00EB69D3" w:rsidRPr="00D66C83" w14:paraId="7A9E9E1F" w14:textId="77777777" w:rsidTr="00EB69D3">
        <w:trPr>
          <w:trHeight w:val="572"/>
        </w:trPr>
        <w:tc>
          <w:tcPr>
            <w:cnfStyle w:val="001000000000" w:firstRow="0" w:lastRow="0" w:firstColumn="1" w:lastColumn="0" w:oddVBand="0" w:evenVBand="0" w:oddHBand="0" w:evenHBand="0" w:firstRowFirstColumn="0" w:firstRowLastColumn="0" w:lastRowFirstColumn="0" w:lastRowLastColumn="0"/>
            <w:tcW w:w="4219" w:type="dxa"/>
          </w:tcPr>
          <w:p w14:paraId="39029E0F" w14:textId="6F996D22" w:rsidR="00EB69D3" w:rsidRPr="00D66C83" w:rsidRDefault="00E10F5F" w:rsidP="009717A1">
            <w:pPr>
              <w:pStyle w:val="ListParagraph"/>
              <w:numPr>
                <w:ilvl w:val="0"/>
                <w:numId w:val="0"/>
              </w:numPr>
              <w:ind w:left="360"/>
            </w:pPr>
            <w:r>
              <w:t>Further</w:t>
            </w:r>
            <w:r w:rsidRPr="00D66C83">
              <w:t xml:space="preserve"> </w:t>
            </w:r>
            <w:r w:rsidR="00EB69D3" w:rsidRPr="00D66C83">
              <w:t>reading</w:t>
            </w:r>
          </w:p>
        </w:tc>
        <w:tc>
          <w:tcPr>
            <w:tcW w:w="4111" w:type="dxa"/>
          </w:tcPr>
          <w:p w14:paraId="3476746D" w14:textId="470CEA43" w:rsidR="00EB69D3" w:rsidRPr="00D66C83" w:rsidRDefault="003D3D0B" w:rsidP="00C14A2C">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Handout 23</w:t>
            </w:r>
            <w:r w:rsidR="00E10F5F">
              <w:t>.</w:t>
            </w:r>
            <w:r w:rsidR="00582FC0">
              <w:t xml:space="preserve"> R</w:t>
            </w:r>
            <w:r w:rsidR="00EB69D3" w:rsidRPr="00D66C83">
              <w:t>eference list including additional reading</w:t>
            </w:r>
            <w:r w:rsidR="00E10F5F">
              <w:t xml:space="preserve"> mater</w:t>
            </w:r>
            <w:r w:rsidR="007F492E">
              <w:t>ial</w:t>
            </w:r>
          </w:p>
        </w:tc>
        <w:tc>
          <w:tcPr>
            <w:tcW w:w="1464" w:type="dxa"/>
          </w:tcPr>
          <w:p w14:paraId="3F5D554F" w14:textId="501C9629" w:rsidR="00EB69D3" w:rsidRPr="00D66C83" w:rsidRDefault="007140F8" w:rsidP="007140F8">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w:t>
            </w:r>
            <w:r w:rsidR="0002019F">
              <w:rPr>
                <w:lang w:val="en-GB"/>
              </w:rPr>
              <w:t>7</w:t>
            </w:r>
          </w:p>
        </w:tc>
      </w:tr>
    </w:tbl>
    <w:p w14:paraId="6189C885" w14:textId="2BB8BEA3" w:rsidR="00F36693" w:rsidRPr="00D66C83" w:rsidRDefault="00F36693" w:rsidP="002178AC">
      <w:pPr>
        <w:rPr>
          <w:lang w:val="en-GB"/>
        </w:rPr>
      </w:pPr>
    </w:p>
    <w:p w14:paraId="7DDE8728" w14:textId="77777777" w:rsidR="00F36693" w:rsidRPr="00D66C83" w:rsidRDefault="00F36693" w:rsidP="002178AC">
      <w:pPr>
        <w:rPr>
          <w:lang w:val="en-GB"/>
        </w:rPr>
      </w:pPr>
    </w:p>
    <w:p w14:paraId="0DEACF1E" w14:textId="77777777" w:rsidR="00892E7E" w:rsidRPr="00D66C83" w:rsidRDefault="00892E7E">
      <w:pPr>
        <w:rPr>
          <w:rFonts w:cs="Arial"/>
          <w:b/>
          <w:sz w:val="48"/>
          <w:szCs w:val="48"/>
          <w:lang w:val="en-GB"/>
        </w:rPr>
        <w:sectPr w:rsidR="00892E7E" w:rsidRPr="00D66C83" w:rsidSect="006A0705">
          <w:headerReference w:type="default" r:id="rId8"/>
          <w:footerReference w:type="even" r:id="rId9"/>
          <w:footerReference w:type="default" r:id="rId10"/>
          <w:pgSz w:w="11900" w:h="16840"/>
          <w:pgMar w:top="1440" w:right="1440" w:bottom="1440" w:left="1440" w:header="708" w:footer="708" w:gutter="0"/>
          <w:cols w:space="708"/>
          <w:docGrid w:linePitch="360"/>
        </w:sectPr>
      </w:pPr>
    </w:p>
    <w:p w14:paraId="58EBECEC" w14:textId="77777777" w:rsidR="00BE55C7" w:rsidRPr="00D66C83" w:rsidRDefault="00BE55C7" w:rsidP="00BE55C7">
      <w:pPr>
        <w:pStyle w:val="Heading1"/>
      </w:pPr>
      <w:r w:rsidRPr="00D66C83">
        <w:lastRenderedPageBreak/>
        <w:t>Handout 1</w:t>
      </w:r>
      <w:r>
        <w:t>.</w:t>
      </w:r>
      <w:r w:rsidRPr="00D66C83">
        <w:t xml:space="preserve"> Common a</w:t>
      </w:r>
      <w:r>
        <w:t>bbreviations</w:t>
      </w:r>
    </w:p>
    <w:p w14:paraId="6DED0E3F" w14:textId="77777777" w:rsidR="00BE55C7" w:rsidRDefault="00BE55C7" w:rsidP="00BE55C7">
      <w:pPr>
        <w:spacing w:after="120"/>
        <w:rPr>
          <w:rFonts w:cs="Arial"/>
          <w:sz w:val="28"/>
          <w:szCs w:val="28"/>
          <w:lang w:val="en-GB"/>
        </w:rPr>
      </w:pPr>
    </w:p>
    <w:p w14:paraId="3A487209" w14:textId="79B7748D" w:rsidR="00BE55C7" w:rsidRPr="00D66C83" w:rsidRDefault="00582FC0" w:rsidP="00BE55C7">
      <w:pPr>
        <w:spacing w:after="120"/>
        <w:rPr>
          <w:rFonts w:cs="Arial"/>
          <w:sz w:val="28"/>
          <w:szCs w:val="28"/>
          <w:lang w:val="en-GB"/>
        </w:rPr>
      </w:pPr>
      <w:r w:rsidRPr="00582FC0">
        <w:rPr>
          <w:rFonts w:cs="Arial"/>
          <w:i/>
          <w:sz w:val="28"/>
          <w:szCs w:val="28"/>
          <w:lang w:val="en-GB"/>
        </w:rPr>
        <w:t>Four</w:t>
      </w:r>
      <w:r w:rsidR="00BE55C7" w:rsidRPr="00582FC0">
        <w:rPr>
          <w:rFonts w:cs="Arial"/>
          <w:i/>
          <w:sz w:val="28"/>
          <w:szCs w:val="28"/>
          <w:lang w:val="en-GB"/>
        </w:rPr>
        <w:t>Es</w:t>
      </w:r>
      <w:r w:rsidR="00BE55C7" w:rsidRPr="00D66C83">
        <w:rPr>
          <w:rFonts w:cs="Arial"/>
          <w:sz w:val="28"/>
          <w:szCs w:val="28"/>
          <w:lang w:val="en-GB"/>
        </w:rPr>
        <w:t xml:space="preserve"> – engage, educate, execute, evaluate </w:t>
      </w:r>
    </w:p>
    <w:p w14:paraId="084B9385" w14:textId="77777777" w:rsidR="00BE55C7" w:rsidRPr="00D66C83" w:rsidRDefault="00BE55C7" w:rsidP="00BE55C7">
      <w:pPr>
        <w:spacing w:after="120"/>
        <w:rPr>
          <w:rFonts w:cs="Arial"/>
          <w:sz w:val="28"/>
          <w:szCs w:val="28"/>
          <w:lang w:val="en-GB"/>
        </w:rPr>
      </w:pPr>
      <w:r w:rsidRPr="00D66C83">
        <w:rPr>
          <w:rFonts w:cs="Arial"/>
          <w:sz w:val="28"/>
          <w:szCs w:val="28"/>
          <w:lang w:val="en-GB"/>
        </w:rPr>
        <w:t>ABHR – alcohol-based handrub</w:t>
      </w:r>
    </w:p>
    <w:p w14:paraId="56671D65" w14:textId="77777777" w:rsidR="00BE55C7" w:rsidRPr="00D66C83" w:rsidRDefault="00BE55C7" w:rsidP="00BE55C7">
      <w:pPr>
        <w:spacing w:after="120"/>
        <w:rPr>
          <w:rFonts w:cs="Arial"/>
          <w:sz w:val="28"/>
          <w:szCs w:val="28"/>
          <w:lang w:val="en-GB"/>
        </w:rPr>
      </w:pPr>
      <w:r w:rsidRPr="00D66C83">
        <w:rPr>
          <w:rFonts w:cs="Arial"/>
          <w:sz w:val="28"/>
          <w:szCs w:val="28"/>
          <w:lang w:val="en-GB"/>
        </w:rPr>
        <w:t>AMR – antimicrobial resistance</w:t>
      </w:r>
    </w:p>
    <w:p w14:paraId="4CDFA1DA" w14:textId="01F5BD95" w:rsidR="00BE55C7" w:rsidRPr="00D66C83" w:rsidRDefault="00BE55C7" w:rsidP="00BE55C7">
      <w:pPr>
        <w:spacing w:after="120"/>
        <w:rPr>
          <w:rFonts w:cs="Arial"/>
          <w:sz w:val="28"/>
          <w:szCs w:val="28"/>
          <w:lang w:val="en-GB"/>
        </w:rPr>
      </w:pPr>
      <w:r w:rsidRPr="00D66C83">
        <w:rPr>
          <w:rFonts w:cs="Arial"/>
          <w:sz w:val="28"/>
          <w:szCs w:val="28"/>
          <w:lang w:val="en-GB"/>
        </w:rPr>
        <w:t>CDC</w:t>
      </w:r>
      <w:r>
        <w:rPr>
          <w:rFonts w:cs="Arial"/>
          <w:sz w:val="28"/>
          <w:szCs w:val="28"/>
          <w:lang w:val="en-GB"/>
        </w:rPr>
        <w:t xml:space="preserve"> – </w:t>
      </w:r>
      <w:r w:rsidR="00D51FE8">
        <w:rPr>
          <w:rFonts w:cs="Arial"/>
          <w:sz w:val="28"/>
          <w:szCs w:val="28"/>
          <w:lang w:val="en-GB"/>
        </w:rPr>
        <w:t xml:space="preserve">[United States] </w:t>
      </w:r>
      <w:r w:rsidR="00D51FE8" w:rsidRPr="00D51FE8">
        <w:rPr>
          <w:rFonts w:cs="Arial"/>
          <w:sz w:val="28"/>
          <w:szCs w:val="28"/>
          <w:lang w:val="en-GB"/>
        </w:rPr>
        <w:t>Centers for Disease Control and Prevention</w:t>
      </w:r>
    </w:p>
    <w:p w14:paraId="3A511332" w14:textId="77777777" w:rsidR="00BE55C7" w:rsidRPr="00D66C83" w:rsidRDefault="00BE55C7" w:rsidP="00BE55C7">
      <w:pPr>
        <w:spacing w:after="120"/>
        <w:rPr>
          <w:rFonts w:cs="Arial"/>
          <w:sz w:val="28"/>
          <w:szCs w:val="28"/>
          <w:lang w:val="en-GB"/>
        </w:rPr>
      </w:pPr>
      <w:r w:rsidRPr="00D66C83">
        <w:rPr>
          <w:rFonts w:cs="Arial"/>
          <w:sz w:val="28"/>
          <w:szCs w:val="28"/>
          <w:lang w:val="en-GB"/>
        </w:rPr>
        <w:t>CHG – chlorhexidine gluconate</w:t>
      </w:r>
    </w:p>
    <w:p w14:paraId="535A2753" w14:textId="77777777" w:rsidR="00BE55C7" w:rsidRPr="00D66C83" w:rsidRDefault="00BE55C7" w:rsidP="00BE55C7">
      <w:pPr>
        <w:spacing w:after="120"/>
        <w:rPr>
          <w:rFonts w:cs="Arial"/>
          <w:sz w:val="28"/>
          <w:szCs w:val="28"/>
          <w:lang w:val="en-GB"/>
        </w:rPr>
      </w:pPr>
      <w:r w:rsidRPr="00D66C83">
        <w:rPr>
          <w:rFonts w:cs="Arial"/>
          <w:sz w:val="28"/>
          <w:szCs w:val="28"/>
          <w:lang w:val="en-GB"/>
        </w:rPr>
        <w:t>CUSP – comprehensive</w:t>
      </w:r>
      <w:r>
        <w:rPr>
          <w:rFonts w:cs="Arial"/>
          <w:sz w:val="28"/>
          <w:szCs w:val="28"/>
          <w:lang w:val="en-GB"/>
        </w:rPr>
        <w:t xml:space="preserve"> </w:t>
      </w:r>
      <w:r w:rsidRPr="00D66C83">
        <w:rPr>
          <w:rFonts w:cs="Arial"/>
          <w:sz w:val="28"/>
          <w:szCs w:val="28"/>
          <w:lang w:val="en-GB"/>
        </w:rPr>
        <w:t>unit</w:t>
      </w:r>
      <w:r>
        <w:rPr>
          <w:rFonts w:cs="Arial"/>
          <w:sz w:val="28"/>
          <w:szCs w:val="28"/>
          <w:lang w:val="en-GB"/>
        </w:rPr>
        <w:t>-</w:t>
      </w:r>
      <w:r w:rsidRPr="00D66C83">
        <w:rPr>
          <w:rFonts w:cs="Arial"/>
          <w:sz w:val="28"/>
          <w:szCs w:val="28"/>
          <w:lang w:val="en-GB"/>
        </w:rPr>
        <w:t>based safety program</w:t>
      </w:r>
      <w:r>
        <w:rPr>
          <w:rFonts w:cs="Arial"/>
          <w:sz w:val="28"/>
          <w:szCs w:val="28"/>
          <w:lang w:val="en-GB"/>
        </w:rPr>
        <w:t>me</w:t>
      </w:r>
    </w:p>
    <w:p w14:paraId="44A383E7" w14:textId="77777777" w:rsidR="00BE55C7" w:rsidRPr="00D66C83" w:rsidRDefault="00BE55C7" w:rsidP="00BE55C7">
      <w:pPr>
        <w:spacing w:after="120"/>
        <w:rPr>
          <w:rFonts w:cs="Arial"/>
          <w:sz w:val="28"/>
          <w:szCs w:val="28"/>
          <w:lang w:val="en-GB"/>
        </w:rPr>
      </w:pPr>
      <w:r w:rsidRPr="00D66C83">
        <w:rPr>
          <w:rFonts w:cs="Arial"/>
          <w:sz w:val="28"/>
          <w:szCs w:val="28"/>
          <w:lang w:val="en-GB"/>
        </w:rPr>
        <w:t>HAI – health care-associated infection</w:t>
      </w:r>
    </w:p>
    <w:p w14:paraId="50080C35" w14:textId="77777777" w:rsidR="00BE55C7" w:rsidRPr="00E04892" w:rsidRDefault="00BE55C7" w:rsidP="00BE55C7">
      <w:pPr>
        <w:spacing w:after="120"/>
        <w:rPr>
          <w:rFonts w:cs="Arial"/>
          <w:sz w:val="28"/>
          <w:szCs w:val="28"/>
          <w:lang w:val="en-GB"/>
        </w:rPr>
      </w:pPr>
      <w:r w:rsidRPr="00D66C83">
        <w:rPr>
          <w:rFonts w:cs="Arial"/>
          <w:sz w:val="28"/>
          <w:szCs w:val="28"/>
          <w:lang w:val="en-GB"/>
        </w:rPr>
        <w:t>IPC</w:t>
      </w:r>
      <w:r>
        <w:rPr>
          <w:rFonts w:cs="Arial"/>
          <w:sz w:val="28"/>
          <w:szCs w:val="28"/>
          <w:lang w:val="en-GB"/>
        </w:rPr>
        <w:t xml:space="preserve"> – </w:t>
      </w:r>
      <w:r w:rsidRPr="00E04892">
        <w:rPr>
          <w:rFonts w:cs="Arial"/>
          <w:sz w:val="28"/>
          <w:szCs w:val="28"/>
          <w:lang w:val="en-GB"/>
        </w:rPr>
        <w:t>infection prevention and control</w:t>
      </w:r>
    </w:p>
    <w:p w14:paraId="5FC93E8B" w14:textId="77777777" w:rsidR="00BE55C7" w:rsidRPr="00E04892" w:rsidRDefault="00BE55C7" w:rsidP="00BE55C7">
      <w:pPr>
        <w:spacing w:after="120"/>
        <w:rPr>
          <w:rFonts w:cs="Arial"/>
          <w:sz w:val="28"/>
          <w:szCs w:val="28"/>
          <w:lang w:val="en-GB"/>
        </w:rPr>
      </w:pPr>
      <w:r w:rsidRPr="00E04892">
        <w:rPr>
          <w:rFonts w:cs="Arial"/>
          <w:sz w:val="28"/>
          <w:szCs w:val="28"/>
          <w:lang w:val="en-GB"/>
        </w:rPr>
        <w:t>LMICs – low</w:t>
      </w:r>
      <w:r>
        <w:rPr>
          <w:rFonts w:cs="Arial"/>
          <w:sz w:val="28"/>
          <w:szCs w:val="28"/>
          <w:lang w:val="en-GB"/>
        </w:rPr>
        <w:t>-</w:t>
      </w:r>
      <w:r w:rsidRPr="00E04892">
        <w:rPr>
          <w:rFonts w:cs="Arial"/>
          <w:sz w:val="28"/>
          <w:szCs w:val="28"/>
          <w:lang w:val="en-GB"/>
        </w:rPr>
        <w:t xml:space="preserve"> and middle</w:t>
      </w:r>
      <w:r>
        <w:rPr>
          <w:rFonts w:cs="Arial"/>
          <w:sz w:val="28"/>
          <w:szCs w:val="28"/>
          <w:lang w:val="en-GB"/>
        </w:rPr>
        <w:t>-</w:t>
      </w:r>
      <w:r w:rsidRPr="00E04892">
        <w:rPr>
          <w:rFonts w:cs="Arial"/>
          <w:sz w:val="28"/>
          <w:szCs w:val="28"/>
          <w:lang w:val="en-GB"/>
        </w:rPr>
        <w:t>income countries</w:t>
      </w:r>
    </w:p>
    <w:p w14:paraId="46714CE9" w14:textId="4B76ACDC" w:rsidR="00BE55C7" w:rsidRDefault="00BE55C7" w:rsidP="00BE55C7">
      <w:pPr>
        <w:spacing w:after="120"/>
        <w:rPr>
          <w:rFonts w:cs="Arial"/>
          <w:sz w:val="28"/>
          <w:szCs w:val="28"/>
          <w:lang w:val="en-GB"/>
        </w:rPr>
      </w:pPr>
      <w:r w:rsidRPr="00E04892">
        <w:rPr>
          <w:rFonts w:cs="Arial"/>
          <w:sz w:val="28"/>
          <w:szCs w:val="28"/>
          <w:lang w:val="en-GB"/>
        </w:rPr>
        <w:t>MBP</w:t>
      </w:r>
      <w:r>
        <w:rPr>
          <w:rFonts w:cs="Arial"/>
          <w:sz w:val="28"/>
          <w:szCs w:val="28"/>
          <w:lang w:val="en-GB"/>
        </w:rPr>
        <w:t xml:space="preserve"> – </w:t>
      </w:r>
      <w:r w:rsidR="007332B5">
        <w:rPr>
          <w:rFonts w:cs="Arial"/>
          <w:sz w:val="28"/>
          <w:szCs w:val="28"/>
          <w:lang w:val="en-GB"/>
        </w:rPr>
        <w:t>mechanical</w:t>
      </w:r>
      <w:r w:rsidR="007332B5" w:rsidRPr="00E04892">
        <w:rPr>
          <w:rFonts w:cs="Arial"/>
          <w:sz w:val="28"/>
          <w:szCs w:val="28"/>
          <w:lang w:val="en-GB"/>
        </w:rPr>
        <w:t xml:space="preserve"> </w:t>
      </w:r>
      <w:r w:rsidRPr="00E04892">
        <w:rPr>
          <w:rFonts w:cs="Arial"/>
          <w:sz w:val="28"/>
          <w:szCs w:val="28"/>
          <w:lang w:val="en-GB"/>
        </w:rPr>
        <w:t>bowel preparation</w:t>
      </w:r>
    </w:p>
    <w:p w14:paraId="03A06E80" w14:textId="77777777" w:rsidR="00BE55C7" w:rsidRPr="00E04892" w:rsidRDefault="00BE55C7" w:rsidP="00BE55C7">
      <w:pPr>
        <w:spacing w:after="120"/>
        <w:rPr>
          <w:rFonts w:cs="Arial"/>
          <w:sz w:val="28"/>
          <w:szCs w:val="28"/>
          <w:lang w:val="en-GB"/>
        </w:rPr>
      </w:pPr>
      <w:r>
        <w:rPr>
          <w:rFonts w:cs="Arial"/>
          <w:sz w:val="28"/>
          <w:szCs w:val="28"/>
          <w:lang w:val="en-GB"/>
        </w:rPr>
        <w:t xml:space="preserve">MRSA – </w:t>
      </w:r>
      <w:r w:rsidRPr="00F752B4">
        <w:rPr>
          <w:rFonts w:cs="Arial"/>
          <w:sz w:val="28"/>
          <w:szCs w:val="28"/>
          <w:lang w:val="en-GB"/>
        </w:rPr>
        <w:t>met</w:t>
      </w:r>
      <w:r>
        <w:rPr>
          <w:rFonts w:cs="Arial"/>
          <w:sz w:val="28"/>
          <w:szCs w:val="28"/>
          <w:lang w:val="en-GB"/>
        </w:rPr>
        <w:t>h</w:t>
      </w:r>
      <w:r w:rsidRPr="00F752B4">
        <w:rPr>
          <w:rFonts w:cs="Arial"/>
          <w:sz w:val="28"/>
          <w:szCs w:val="28"/>
          <w:lang w:val="en-GB"/>
        </w:rPr>
        <w:t xml:space="preserve">icillin-resistant </w:t>
      </w:r>
      <w:r w:rsidRPr="005957D4">
        <w:rPr>
          <w:rFonts w:cs="Arial"/>
          <w:i/>
          <w:sz w:val="28"/>
          <w:szCs w:val="28"/>
          <w:lang w:val="en-GB"/>
        </w:rPr>
        <w:t>Staphylococcus aureus</w:t>
      </w:r>
    </w:p>
    <w:p w14:paraId="3CBBCE89" w14:textId="77777777" w:rsidR="00BE55C7" w:rsidRDefault="00BE55C7" w:rsidP="00BE55C7">
      <w:pPr>
        <w:spacing w:after="120"/>
        <w:rPr>
          <w:rFonts w:cs="Arial"/>
          <w:sz w:val="28"/>
          <w:szCs w:val="28"/>
          <w:lang w:val="en-GB"/>
        </w:rPr>
      </w:pPr>
      <w:r w:rsidRPr="00E04892">
        <w:rPr>
          <w:rFonts w:cs="Arial"/>
          <w:sz w:val="28"/>
          <w:szCs w:val="28"/>
          <w:lang w:val="en-GB"/>
        </w:rPr>
        <w:t>NNIS</w:t>
      </w:r>
      <w:r>
        <w:rPr>
          <w:rFonts w:cs="Arial"/>
          <w:sz w:val="28"/>
          <w:szCs w:val="28"/>
          <w:lang w:val="en-GB"/>
        </w:rPr>
        <w:t xml:space="preserve"> – </w:t>
      </w:r>
      <w:r w:rsidRPr="00E04892">
        <w:rPr>
          <w:rFonts w:cs="Arial"/>
          <w:sz w:val="28"/>
          <w:szCs w:val="28"/>
          <w:lang w:val="en-GB"/>
        </w:rPr>
        <w:t>national nosocomial infection surveillance</w:t>
      </w:r>
    </w:p>
    <w:p w14:paraId="0BEF33CA" w14:textId="77777777" w:rsidR="00BE55C7" w:rsidRPr="005957D4" w:rsidRDefault="00BE55C7" w:rsidP="00BE55C7">
      <w:pPr>
        <w:spacing w:after="120"/>
      </w:pPr>
      <w:r>
        <w:rPr>
          <w:rFonts w:cs="Arial"/>
          <w:sz w:val="28"/>
          <w:szCs w:val="28"/>
          <w:lang w:val="en-GB"/>
        </w:rPr>
        <w:t>PPE –</w:t>
      </w:r>
      <w:r w:rsidRPr="00F04853">
        <w:t xml:space="preserve"> </w:t>
      </w:r>
      <w:r w:rsidRPr="00F04853">
        <w:rPr>
          <w:rFonts w:cs="Arial"/>
          <w:sz w:val="28"/>
          <w:szCs w:val="28"/>
          <w:lang w:val="en-GB"/>
        </w:rPr>
        <w:t>personal protective equipment</w:t>
      </w:r>
    </w:p>
    <w:p w14:paraId="72A293F0" w14:textId="77777777" w:rsidR="00BE55C7" w:rsidRPr="00E04892" w:rsidRDefault="00BE55C7" w:rsidP="00BE55C7">
      <w:pPr>
        <w:spacing w:after="120"/>
        <w:rPr>
          <w:rFonts w:cs="Arial"/>
          <w:sz w:val="28"/>
          <w:szCs w:val="28"/>
          <w:lang w:val="en-GB"/>
        </w:rPr>
      </w:pPr>
      <w:r w:rsidRPr="00E04892">
        <w:rPr>
          <w:rFonts w:cs="Arial"/>
          <w:sz w:val="28"/>
          <w:szCs w:val="28"/>
          <w:lang w:val="en-GB"/>
        </w:rPr>
        <w:t>SAP – surgical antibiotic prophylaxis</w:t>
      </w:r>
    </w:p>
    <w:p w14:paraId="621249EF" w14:textId="77777777" w:rsidR="00BE55C7" w:rsidRPr="00E04892" w:rsidRDefault="00BE55C7" w:rsidP="00BE55C7">
      <w:pPr>
        <w:spacing w:after="120"/>
        <w:rPr>
          <w:rFonts w:cs="Arial"/>
          <w:sz w:val="28"/>
          <w:szCs w:val="28"/>
          <w:lang w:val="en-GB"/>
        </w:rPr>
      </w:pPr>
      <w:r w:rsidRPr="00E04892">
        <w:rPr>
          <w:rFonts w:cs="Arial"/>
          <w:sz w:val="28"/>
          <w:szCs w:val="28"/>
          <w:lang w:val="en-GB"/>
        </w:rPr>
        <w:t>SSI – surgical site infection</w:t>
      </w:r>
    </w:p>
    <w:p w14:paraId="72AB3774" w14:textId="77777777" w:rsidR="00BE55C7" w:rsidRPr="00E04892" w:rsidRDefault="00BE55C7" w:rsidP="00BE55C7">
      <w:pPr>
        <w:spacing w:after="120"/>
        <w:rPr>
          <w:rFonts w:cs="Arial"/>
          <w:sz w:val="28"/>
          <w:szCs w:val="28"/>
          <w:lang w:val="en-GB"/>
        </w:rPr>
      </w:pPr>
      <w:r w:rsidRPr="00E04892">
        <w:rPr>
          <w:rFonts w:cs="Arial"/>
          <w:sz w:val="28"/>
          <w:szCs w:val="28"/>
          <w:lang w:val="en-GB"/>
        </w:rPr>
        <w:t>SUSP– surgical</w:t>
      </w:r>
      <w:r>
        <w:rPr>
          <w:rFonts w:cs="Arial"/>
          <w:sz w:val="28"/>
          <w:szCs w:val="28"/>
          <w:lang w:val="en-GB"/>
        </w:rPr>
        <w:t xml:space="preserve"> </w:t>
      </w:r>
      <w:r w:rsidRPr="00E04892">
        <w:rPr>
          <w:rFonts w:cs="Arial"/>
          <w:sz w:val="28"/>
          <w:szCs w:val="28"/>
          <w:lang w:val="en-GB"/>
        </w:rPr>
        <w:t>unit</w:t>
      </w:r>
      <w:r>
        <w:rPr>
          <w:rFonts w:cs="Arial"/>
          <w:sz w:val="28"/>
          <w:szCs w:val="28"/>
          <w:lang w:val="en-GB"/>
        </w:rPr>
        <w:t>-</w:t>
      </w:r>
      <w:r w:rsidRPr="00E04892">
        <w:rPr>
          <w:rFonts w:cs="Arial"/>
          <w:sz w:val="28"/>
          <w:szCs w:val="28"/>
          <w:lang w:val="en-GB"/>
        </w:rPr>
        <w:t>based safety program</w:t>
      </w:r>
      <w:r>
        <w:rPr>
          <w:rFonts w:cs="Arial"/>
          <w:sz w:val="28"/>
          <w:szCs w:val="28"/>
          <w:lang w:val="en-GB"/>
        </w:rPr>
        <w:t>me</w:t>
      </w:r>
    </w:p>
    <w:p w14:paraId="2D7B50FB" w14:textId="77777777" w:rsidR="00BE55C7" w:rsidRPr="007B4FED" w:rsidRDefault="00BE55C7" w:rsidP="00BE55C7">
      <w:pPr>
        <w:spacing w:after="120"/>
        <w:rPr>
          <w:rFonts w:cs="Arial"/>
          <w:sz w:val="28"/>
          <w:szCs w:val="28"/>
          <w:lang w:val="en-GB"/>
        </w:rPr>
      </w:pPr>
      <w:r w:rsidRPr="00E04892">
        <w:rPr>
          <w:rFonts w:cs="Arial"/>
          <w:sz w:val="28"/>
          <w:szCs w:val="28"/>
          <w:lang w:val="en-GB"/>
        </w:rPr>
        <w:t>VAP – ventilator</w:t>
      </w:r>
      <w:r>
        <w:rPr>
          <w:rFonts w:cs="Arial"/>
          <w:sz w:val="28"/>
          <w:szCs w:val="28"/>
          <w:lang w:val="en-GB"/>
        </w:rPr>
        <w:t>-</w:t>
      </w:r>
      <w:r w:rsidRPr="00E04892">
        <w:rPr>
          <w:rFonts w:cs="Arial"/>
          <w:sz w:val="28"/>
          <w:szCs w:val="28"/>
          <w:lang w:val="en-GB"/>
        </w:rPr>
        <w:t xml:space="preserve">associated </w:t>
      </w:r>
      <w:r w:rsidRPr="007B4FED">
        <w:rPr>
          <w:rFonts w:cs="Arial"/>
          <w:sz w:val="28"/>
          <w:szCs w:val="28"/>
          <w:lang w:val="en-GB"/>
        </w:rPr>
        <w:t>pneumonia</w:t>
      </w:r>
    </w:p>
    <w:p w14:paraId="6EDE8020" w14:textId="77777777" w:rsidR="00BE55C7" w:rsidRDefault="00BE55C7" w:rsidP="00BE55C7">
      <w:pPr>
        <w:spacing w:after="120"/>
        <w:rPr>
          <w:rFonts w:cs="Arial"/>
          <w:sz w:val="28"/>
          <w:szCs w:val="28"/>
          <w:lang w:val="en-GB"/>
        </w:rPr>
      </w:pPr>
      <w:r w:rsidRPr="007B4FED">
        <w:rPr>
          <w:rFonts w:cs="Arial"/>
          <w:sz w:val="28"/>
          <w:szCs w:val="28"/>
          <w:lang w:val="en-GB"/>
        </w:rPr>
        <w:t>WHO – World Health Organization</w:t>
      </w:r>
    </w:p>
    <w:p w14:paraId="68E64EBF" w14:textId="77777777" w:rsidR="00BE55C7" w:rsidRDefault="00BE55C7" w:rsidP="00BE55C7">
      <w:pPr>
        <w:spacing w:after="120"/>
        <w:rPr>
          <w:rFonts w:cs="Arial"/>
          <w:sz w:val="28"/>
          <w:szCs w:val="28"/>
          <w:lang w:val="en-GB"/>
        </w:rPr>
      </w:pPr>
    </w:p>
    <w:p w14:paraId="6667F0CB" w14:textId="77777777" w:rsidR="00BE55C7" w:rsidRPr="00BA388A" w:rsidRDefault="00BE55C7" w:rsidP="00BE55C7">
      <w:pPr>
        <w:spacing w:after="120"/>
        <w:rPr>
          <w:rFonts w:cs="Arial"/>
          <w:sz w:val="28"/>
          <w:szCs w:val="28"/>
          <w:lang w:val="en-GB"/>
        </w:rPr>
        <w:sectPr w:rsidR="00BE55C7" w:rsidRPr="00BA388A" w:rsidSect="006A0705">
          <w:pgSz w:w="11900" w:h="16840"/>
          <w:pgMar w:top="1440" w:right="1440" w:bottom="1440" w:left="1440" w:header="708" w:footer="708" w:gutter="0"/>
          <w:cols w:space="708"/>
          <w:docGrid w:linePitch="360"/>
        </w:sectPr>
      </w:pPr>
    </w:p>
    <w:p w14:paraId="0D735321" w14:textId="54B1917F" w:rsidR="00EB5055" w:rsidRPr="00D66C83" w:rsidRDefault="001D31BD" w:rsidP="009717A1">
      <w:pPr>
        <w:pStyle w:val="Heading1"/>
      </w:pPr>
      <w:r>
        <w:lastRenderedPageBreak/>
        <w:t>Group work</w:t>
      </w:r>
      <w:r w:rsidRPr="00D66C83">
        <w:t xml:space="preserve"> </w:t>
      </w:r>
      <w:r w:rsidR="0045079C" w:rsidRPr="00D66C83">
        <w:t>1</w:t>
      </w:r>
      <w:r w:rsidR="00B11D89">
        <w:t>.</w:t>
      </w:r>
      <w:r w:rsidR="00D66C83">
        <w:t xml:space="preserve"> </w:t>
      </w:r>
      <w:r w:rsidR="00B11D89">
        <w:t>A</w:t>
      </w:r>
      <w:r w:rsidR="0045079C" w:rsidRPr="00D66C83">
        <w:t xml:space="preserve">cknowledging </w:t>
      </w:r>
      <w:r w:rsidR="00927E3D">
        <w:t>the</w:t>
      </w:r>
      <w:r w:rsidR="00927E3D" w:rsidRPr="00D66C83">
        <w:t xml:space="preserve"> </w:t>
      </w:r>
      <w:r w:rsidR="0045079C" w:rsidRPr="00D66C83">
        <w:t xml:space="preserve">current status </w:t>
      </w:r>
      <w:r w:rsidR="00927E3D">
        <w:t>of your</w:t>
      </w:r>
      <w:r w:rsidR="00927E3D" w:rsidRPr="00D66C83">
        <w:t xml:space="preserve"> </w:t>
      </w:r>
      <w:r w:rsidR="0045079C" w:rsidRPr="00D66C83">
        <w:t>SSI prevention</w:t>
      </w:r>
    </w:p>
    <w:p w14:paraId="2CC12D84" w14:textId="77777777" w:rsidR="0045079C" w:rsidRPr="00D66C83" w:rsidRDefault="0045079C">
      <w:pPr>
        <w:rPr>
          <w:rFonts w:cs="Cambria"/>
          <w:bCs/>
          <w:lang w:val="en-GB"/>
        </w:rPr>
      </w:pPr>
    </w:p>
    <w:p w14:paraId="0DF7197A" w14:textId="79AD2715" w:rsidR="00591123" w:rsidRPr="00D66C83" w:rsidRDefault="00591123" w:rsidP="00591123">
      <w:pPr>
        <w:rPr>
          <w:rFonts w:cs="Arial"/>
          <w:lang w:val="en-GB"/>
        </w:rPr>
      </w:pPr>
      <w:r w:rsidRPr="00D66C83">
        <w:rPr>
          <w:rFonts w:cs="Arial"/>
          <w:lang w:val="en-GB"/>
        </w:rPr>
        <w:t xml:space="preserve">Take a few minutes to talk to the person next to you – take it in turns to describe your top </w:t>
      </w:r>
      <w:r w:rsidR="00CB1C13">
        <w:rPr>
          <w:rFonts w:cs="Arial"/>
          <w:lang w:val="en-GB"/>
        </w:rPr>
        <w:t>three</w:t>
      </w:r>
      <w:r w:rsidRPr="00D66C83">
        <w:rPr>
          <w:rFonts w:cs="Arial"/>
          <w:lang w:val="en-GB"/>
        </w:rPr>
        <w:t xml:space="preserve"> challenges with </w:t>
      </w:r>
      <w:r w:rsidR="00CB1C13">
        <w:rPr>
          <w:rFonts w:cs="Arial"/>
          <w:lang w:val="en-GB"/>
        </w:rPr>
        <w:t>SSI</w:t>
      </w:r>
      <w:r w:rsidRPr="00D66C83">
        <w:rPr>
          <w:rFonts w:cs="Arial"/>
          <w:lang w:val="en-GB"/>
        </w:rPr>
        <w:t xml:space="preserve"> prevention.</w:t>
      </w:r>
    </w:p>
    <w:p w14:paraId="5B991870" w14:textId="77777777" w:rsidR="00591123" w:rsidRPr="00D66C83" w:rsidRDefault="00591123" w:rsidP="00591123">
      <w:pPr>
        <w:rPr>
          <w:rFonts w:cs="Arial"/>
          <w:lang w:val="en-GB"/>
        </w:rPr>
      </w:pPr>
    </w:p>
    <w:p w14:paraId="1B4B6698" w14:textId="4AA90B55" w:rsidR="00591123" w:rsidRPr="00D66C83" w:rsidRDefault="00C779BB" w:rsidP="00591123">
      <w:pPr>
        <w:rPr>
          <w:rFonts w:cs="Arial"/>
          <w:lang w:val="en-GB"/>
        </w:rPr>
      </w:pPr>
      <w:r>
        <w:rPr>
          <w:rFonts w:cs="Arial"/>
          <w:lang w:val="en-GB"/>
        </w:rPr>
        <w:t>Here are some</w:t>
      </w:r>
      <w:r w:rsidRPr="00D66C83">
        <w:rPr>
          <w:rFonts w:cs="Arial"/>
          <w:lang w:val="en-GB"/>
        </w:rPr>
        <w:t xml:space="preserve"> </w:t>
      </w:r>
      <w:r w:rsidR="00591123" w:rsidRPr="00D66C83">
        <w:rPr>
          <w:rFonts w:cs="Arial"/>
          <w:lang w:val="en-GB"/>
        </w:rPr>
        <w:t>example</w:t>
      </w:r>
      <w:r>
        <w:rPr>
          <w:rFonts w:cs="Arial"/>
          <w:lang w:val="en-GB"/>
        </w:rPr>
        <w:t>s to start the discussion.</w:t>
      </w:r>
    </w:p>
    <w:p w14:paraId="36AB89E5" w14:textId="704F3AE2" w:rsidR="00591123" w:rsidRPr="00C779BB" w:rsidRDefault="00591123" w:rsidP="00C779BB">
      <w:pPr>
        <w:pStyle w:val="ListParagraph"/>
      </w:pPr>
      <w:r w:rsidRPr="00646A1B">
        <w:t xml:space="preserve">I </w:t>
      </w:r>
      <w:r w:rsidRPr="00C779BB">
        <w:t>am unaware of the problem in my institution</w:t>
      </w:r>
      <w:r w:rsidR="00C779BB" w:rsidRPr="00C779BB">
        <w:t>.</w:t>
      </w:r>
    </w:p>
    <w:p w14:paraId="6DD5E444" w14:textId="1AD56515" w:rsidR="00591123" w:rsidRPr="00C779BB" w:rsidRDefault="00591123" w:rsidP="00C779BB">
      <w:pPr>
        <w:pStyle w:val="ListParagraph"/>
      </w:pPr>
      <w:r w:rsidRPr="00C779BB">
        <w:t>I can</w:t>
      </w:r>
      <w:r w:rsidR="00D66C83" w:rsidRPr="00C779BB">
        <w:t>’</w:t>
      </w:r>
      <w:r w:rsidRPr="00C779BB">
        <w:t>t get the surgical team to listen my recommendations for better practices</w:t>
      </w:r>
      <w:r w:rsidR="00C779BB" w:rsidRPr="00C779BB">
        <w:t>.</w:t>
      </w:r>
    </w:p>
    <w:p w14:paraId="41A2E8E2" w14:textId="2BE59BCC" w:rsidR="00591123" w:rsidRPr="00C779BB" w:rsidRDefault="00591123" w:rsidP="00C779BB">
      <w:pPr>
        <w:pStyle w:val="ListParagraph"/>
      </w:pPr>
      <w:r w:rsidRPr="00C779BB">
        <w:t>I don</w:t>
      </w:r>
      <w:r w:rsidR="00D66C83" w:rsidRPr="00C779BB">
        <w:t>’</w:t>
      </w:r>
      <w:r w:rsidRPr="00C779BB">
        <w:t>t know how best to start a journey of SSI prevention improvement</w:t>
      </w:r>
      <w:r w:rsidR="00C779BB" w:rsidRPr="00C779BB">
        <w:t>.</w:t>
      </w:r>
    </w:p>
    <w:p w14:paraId="39637551" w14:textId="77777777" w:rsidR="00332D6E" w:rsidRPr="00D66C83" w:rsidRDefault="00332D6E" w:rsidP="00332D6E">
      <w:pPr>
        <w:rPr>
          <w:rFonts w:cs="Arial"/>
          <w:lang w:val="en-GB"/>
        </w:rPr>
      </w:pPr>
    </w:p>
    <w:tbl>
      <w:tblPr>
        <w:tblStyle w:val="TableGrid"/>
        <w:tblW w:w="0" w:type="auto"/>
        <w:tblLook w:val="04A0" w:firstRow="1" w:lastRow="0" w:firstColumn="1" w:lastColumn="0" w:noHBand="0" w:noVBand="1"/>
      </w:tblPr>
      <w:tblGrid>
        <w:gridCol w:w="704"/>
        <w:gridCol w:w="8306"/>
      </w:tblGrid>
      <w:tr w:rsidR="00332D6E" w:rsidRPr="00D66C83" w14:paraId="43BFF44D" w14:textId="77777777" w:rsidTr="00892E7E">
        <w:tc>
          <w:tcPr>
            <w:tcW w:w="9010" w:type="dxa"/>
            <w:gridSpan w:val="2"/>
          </w:tcPr>
          <w:p w14:paraId="6D5DD4F7" w14:textId="5224A455" w:rsidR="00332D6E" w:rsidRPr="00D66C83" w:rsidRDefault="00332D6E" w:rsidP="00332D6E">
            <w:pPr>
              <w:rPr>
                <w:rFonts w:cs="Arial"/>
                <w:b/>
                <w:lang w:val="en-GB"/>
              </w:rPr>
            </w:pPr>
            <w:r w:rsidRPr="00D66C83">
              <w:rPr>
                <w:rFonts w:cs="Arial"/>
                <w:b/>
                <w:lang w:val="en-GB"/>
              </w:rPr>
              <w:t xml:space="preserve">Top </w:t>
            </w:r>
            <w:r w:rsidR="00646A1B">
              <w:rPr>
                <w:rFonts w:cs="Arial"/>
                <w:b/>
                <w:lang w:val="en-GB"/>
              </w:rPr>
              <w:t>three</w:t>
            </w:r>
            <w:r w:rsidRPr="00D66C83">
              <w:rPr>
                <w:rFonts w:cs="Arial"/>
                <w:b/>
                <w:lang w:val="en-GB"/>
              </w:rPr>
              <w:t xml:space="preserve"> challenges:</w:t>
            </w:r>
          </w:p>
        </w:tc>
      </w:tr>
      <w:tr w:rsidR="00892E7E" w:rsidRPr="00D66C83" w14:paraId="07B9BB0C" w14:textId="77777777" w:rsidTr="00892E7E">
        <w:trPr>
          <w:trHeight w:val="1004"/>
        </w:trPr>
        <w:tc>
          <w:tcPr>
            <w:tcW w:w="704" w:type="dxa"/>
          </w:tcPr>
          <w:p w14:paraId="262D8808" w14:textId="0EF6983D" w:rsidR="00892E7E" w:rsidRPr="00D66C83" w:rsidRDefault="00892E7E" w:rsidP="00332D6E">
            <w:pPr>
              <w:rPr>
                <w:rFonts w:cs="Arial"/>
                <w:lang w:val="en-GB"/>
              </w:rPr>
            </w:pPr>
            <w:r w:rsidRPr="00D66C83">
              <w:rPr>
                <w:rFonts w:cs="Arial"/>
                <w:lang w:val="en-GB"/>
              </w:rPr>
              <w:t>1.</w:t>
            </w:r>
          </w:p>
          <w:p w14:paraId="20A9BA99" w14:textId="77777777" w:rsidR="00892E7E" w:rsidRPr="00D66C83" w:rsidRDefault="00892E7E" w:rsidP="00332D6E">
            <w:pPr>
              <w:rPr>
                <w:rFonts w:cs="Arial"/>
                <w:lang w:val="en-GB"/>
              </w:rPr>
            </w:pPr>
          </w:p>
        </w:tc>
        <w:tc>
          <w:tcPr>
            <w:tcW w:w="8306" w:type="dxa"/>
          </w:tcPr>
          <w:p w14:paraId="04C45A9F" w14:textId="77777777" w:rsidR="00892E7E" w:rsidRPr="00D66C83" w:rsidRDefault="00892E7E" w:rsidP="00332D6E">
            <w:pPr>
              <w:rPr>
                <w:rFonts w:cs="Arial"/>
                <w:lang w:val="en-GB"/>
              </w:rPr>
            </w:pPr>
          </w:p>
          <w:p w14:paraId="360C0F75" w14:textId="77777777" w:rsidR="00892E7E" w:rsidRPr="00D66C83" w:rsidRDefault="00892E7E" w:rsidP="00332D6E">
            <w:pPr>
              <w:rPr>
                <w:rFonts w:cs="Arial"/>
                <w:lang w:val="en-GB"/>
              </w:rPr>
            </w:pPr>
          </w:p>
        </w:tc>
      </w:tr>
      <w:tr w:rsidR="00892E7E" w:rsidRPr="00D66C83" w14:paraId="4B5BD758" w14:textId="77777777" w:rsidTr="00892E7E">
        <w:trPr>
          <w:trHeight w:val="1110"/>
        </w:trPr>
        <w:tc>
          <w:tcPr>
            <w:tcW w:w="704" w:type="dxa"/>
          </w:tcPr>
          <w:p w14:paraId="7BD53590" w14:textId="11449436" w:rsidR="00892E7E" w:rsidRPr="00D66C83" w:rsidRDefault="00892E7E" w:rsidP="00332D6E">
            <w:pPr>
              <w:rPr>
                <w:rFonts w:cs="Arial"/>
                <w:lang w:val="en-GB"/>
              </w:rPr>
            </w:pPr>
            <w:r w:rsidRPr="00D66C83">
              <w:rPr>
                <w:rFonts w:cs="Arial"/>
                <w:lang w:val="en-GB"/>
              </w:rPr>
              <w:t>2.</w:t>
            </w:r>
          </w:p>
          <w:p w14:paraId="79CA95A4" w14:textId="77777777" w:rsidR="00892E7E" w:rsidRPr="00D66C83" w:rsidRDefault="00892E7E" w:rsidP="00332D6E">
            <w:pPr>
              <w:rPr>
                <w:rFonts w:cs="Arial"/>
                <w:lang w:val="en-GB"/>
              </w:rPr>
            </w:pPr>
          </w:p>
        </w:tc>
        <w:tc>
          <w:tcPr>
            <w:tcW w:w="8306" w:type="dxa"/>
          </w:tcPr>
          <w:p w14:paraId="185B8BB7" w14:textId="77777777" w:rsidR="00892E7E" w:rsidRPr="00D66C83" w:rsidRDefault="00892E7E" w:rsidP="00332D6E">
            <w:pPr>
              <w:rPr>
                <w:rFonts w:cs="Arial"/>
                <w:lang w:val="en-GB"/>
              </w:rPr>
            </w:pPr>
          </w:p>
          <w:p w14:paraId="0B0B9837" w14:textId="77777777" w:rsidR="00892E7E" w:rsidRPr="00D66C83" w:rsidRDefault="00892E7E" w:rsidP="00332D6E">
            <w:pPr>
              <w:rPr>
                <w:rFonts w:cs="Arial"/>
                <w:lang w:val="en-GB"/>
              </w:rPr>
            </w:pPr>
          </w:p>
          <w:p w14:paraId="7B497008" w14:textId="77777777" w:rsidR="00892E7E" w:rsidRPr="00D66C83" w:rsidRDefault="00892E7E" w:rsidP="00332D6E">
            <w:pPr>
              <w:rPr>
                <w:rFonts w:cs="Arial"/>
                <w:lang w:val="en-GB"/>
              </w:rPr>
            </w:pPr>
          </w:p>
        </w:tc>
      </w:tr>
      <w:tr w:rsidR="00892E7E" w:rsidRPr="00D66C83" w14:paraId="78B18C22" w14:textId="77777777" w:rsidTr="00892E7E">
        <w:trPr>
          <w:trHeight w:val="1110"/>
        </w:trPr>
        <w:tc>
          <w:tcPr>
            <w:tcW w:w="704" w:type="dxa"/>
          </w:tcPr>
          <w:p w14:paraId="348F555D" w14:textId="3C9DEAC6" w:rsidR="00892E7E" w:rsidRPr="00D66C83" w:rsidRDefault="00892E7E" w:rsidP="00332D6E">
            <w:pPr>
              <w:rPr>
                <w:rFonts w:cs="Arial"/>
                <w:lang w:val="en-GB"/>
              </w:rPr>
            </w:pPr>
            <w:r w:rsidRPr="00D66C83">
              <w:rPr>
                <w:rFonts w:cs="Arial"/>
                <w:lang w:val="en-GB"/>
              </w:rPr>
              <w:t>3.</w:t>
            </w:r>
          </w:p>
        </w:tc>
        <w:tc>
          <w:tcPr>
            <w:tcW w:w="8306" w:type="dxa"/>
          </w:tcPr>
          <w:p w14:paraId="33590214" w14:textId="711B04AD" w:rsidR="00892E7E" w:rsidRPr="00D66C83" w:rsidRDefault="00892E7E" w:rsidP="00332D6E">
            <w:pPr>
              <w:rPr>
                <w:rFonts w:cs="Arial"/>
                <w:lang w:val="en-GB"/>
              </w:rPr>
            </w:pPr>
          </w:p>
        </w:tc>
      </w:tr>
    </w:tbl>
    <w:p w14:paraId="5EC98576" w14:textId="77777777" w:rsidR="00332D6E" w:rsidRPr="00D66C83" w:rsidRDefault="00332D6E" w:rsidP="00332D6E">
      <w:pPr>
        <w:rPr>
          <w:rFonts w:cs="Arial"/>
          <w:lang w:val="en-GB"/>
        </w:rPr>
      </w:pPr>
    </w:p>
    <w:p w14:paraId="21CCFA66" w14:textId="77777777" w:rsidR="00591123" w:rsidRPr="00D66C83" w:rsidRDefault="00591123" w:rsidP="00591123">
      <w:pPr>
        <w:rPr>
          <w:rFonts w:cs="Arial"/>
          <w:lang w:val="en-GB"/>
        </w:rPr>
      </w:pPr>
    </w:p>
    <w:p w14:paraId="4FAEDBCB" w14:textId="4E15FC2B" w:rsidR="00591123" w:rsidRPr="00D66C83" w:rsidRDefault="00591123" w:rsidP="00591123">
      <w:pPr>
        <w:rPr>
          <w:rFonts w:cs="Arial"/>
          <w:lang w:val="en-GB"/>
        </w:rPr>
      </w:pPr>
      <w:r w:rsidRPr="00D66C83">
        <w:rPr>
          <w:rFonts w:cs="Arial"/>
          <w:lang w:val="en-GB"/>
        </w:rPr>
        <w:t xml:space="preserve">Then take it in turns to tell each other </w:t>
      </w:r>
      <w:r w:rsidR="00646A1B">
        <w:rPr>
          <w:rFonts w:cs="Arial"/>
          <w:lang w:val="en-GB"/>
        </w:rPr>
        <w:t>one</w:t>
      </w:r>
      <w:r w:rsidRPr="00D66C83">
        <w:rPr>
          <w:rFonts w:cs="Arial"/>
          <w:lang w:val="en-GB"/>
        </w:rPr>
        <w:t xml:space="preserve"> thing that is currently working really well in your infection prevention work – it can be anything, small or big – </w:t>
      </w:r>
      <w:r w:rsidR="0015636B">
        <w:rPr>
          <w:rFonts w:cs="Arial"/>
          <w:lang w:val="en-GB"/>
        </w:rPr>
        <w:t>concerning</w:t>
      </w:r>
      <w:r w:rsidR="0015636B" w:rsidRPr="00D66C83">
        <w:rPr>
          <w:rFonts w:cs="Arial"/>
          <w:lang w:val="en-GB"/>
        </w:rPr>
        <w:t xml:space="preserve"> </w:t>
      </w:r>
      <w:r w:rsidRPr="00D66C83">
        <w:rPr>
          <w:rFonts w:cs="Arial"/>
          <w:lang w:val="en-GB"/>
        </w:rPr>
        <w:t>a technical piece of work or building relationships.</w:t>
      </w:r>
    </w:p>
    <w:p w14:paraId="17C1084F" w14:textId="77777777" w:rsidR="00332D6E" w:rsidRPr="00D66C83" w:rsidRDefault="00332D6E" w:rsidP="00591123">
      <w:pPr>
        <w:rPr>
          <w:rFonts w:cs="Arial"/>
          <w:lang w:val="en-GB"/>
        </w:rPr>
      </w:pPr>
    </w:p>
    <w:tbl>
      <w:tblPr>
        <w:tblStyle w:val="TableGrid"/>
        <w:tblW w:w="0" w:type="auto"/>
        <w:tblLook w:val="04A0" w:firstRow="1" w:lastRow="0" w:firstColumn="1" w:lastColumn="0" w:noHBand="0" w:noVBand="1"/>
      </w:tblPr>
      <w:tblGrid>
        <w:gridCol w:w="9010"/>
      </w:tblGrid>
      <w:tr w:rsidR="00A25B90" w:rsidRPr="00D66C83" w14:paraId="41F01031" w14:textId="77777777" w:rsidTr="00A25B90">
        <w:tc>
          <w:tcPr>
            <w:tcW w:w="9236" w:type="dxa"/>
          </w:tcPr>
          <w:p w14:paraId="389B8953" w14:textId="68A48CA7" w:rsidR="00A25B90" w:rsidRPr="00D66C83" w:rsidRDefault="00A25B90" w:rsidP="00591123">
            <w:pPr>
              <w:rPr>
                <w:rFonts w:cs="Arial"/>
                <w:b/>
                <w:lang w:val="en-GB"/>
              </w:rPr>
            </w:pPr>
            <w:r w:rsidRPr="00D66C83">
              <w:rPr>
                <w:rFonts w:cs="Arial"/>
                <w:b/>
                <w:lang w:val="en-GB"/>
              </w:rPr>
              <w:t>One thing working well in your infection prevention programme:</w:t>
            </w:r>
          </w:p>
        </w:tc>
      </w:tr>
      <w:tr w:rsidR="00A25B90" w:rsidRPr="00D66C83" w14:paraId="604A768D" w14:textId="77777777" w:rsidTr="00A25B90">
        <w:tc>
          <w:tcPr>
            <w:tcW w:w="9236" w:type="dxa"/>
          </w:tcPr>
          <w:p w14:paraId="18633E4F" w14:textId="77777777" w:rsidR="00A25B90" w:rsidRPr="00D66C83" w:rsidRDefault="00A25B90" w:rsidP="00591123">
            <w:pPr>
              <w:rPr>
                <w:rFonts w:cs="Arial"/>
                <w:lang w:val="en-GB"/>
              </w:rPr>
            </w:pPr>
          </w:p>
          <w:p w14:paraId="325A1B44" w14:textId="77777777" w:rsidR="00A25B90" w:rsidRPr="00D66C83" w:rsidRDefault="00A25B90" w:rsidP="00591123">
            <w:pPr>
              <w:rPr>
                <w:rFonts w:cs="Arial"/>
                <w:lang w:val="en-GB"/>
              </w:rPr>
            </w:pPr>
          </w:p>
          <w:p w14:paraId="45D4CCE1" w14:textId="77777777" w:rsidR="00A25B90" w:rsidRPr="00D66C83" w:rsidRDefault="00A25B90" w:rsidP="00591123">
            <w:pPr>
              <w:rPr>
                <w:rFonts w:cs="Arial"/>
                <w:lang w:val="en-GB"/>
              </w:rPr>
            </w:pPr>
          </w:p>
          <w:p w14:paraId="31A9F5E1" w14:textId="77777777" w:rsidR="00A25B90" w:rsidRPr="00D66C83" w:rsidRDefault="00A25B90" w:rsidP="00591123">
            <w:pPr>
              <w:rPr>
                <w:rFonts w:cs="Arial"/>
                <w:lang w:val="en-GB"/>
              </w:rPr>
            </w:pPr>
          </w:p>
        </w:tc>
      </w:tr>
    </w:tbl>
    <w:p w14:paraId="63688D99" w14:textId="77777777" w:rsidR="00332D6E" w:rsidRPr="00D66C83" w:rsidRDefault="00332D6E" w:rsidP="00591123">
      <w:pPr>
        <w:rPr>
          <w:rFonts w:cs="Arial"/>
          <w:lang w:val="en-GB"/>
        </w:rPr>
      </w:pPr>
    </w:p>
    <w:p w14:paraId="5D31836B" w14:textId="77777777" w:rsidR="000E5FB5" w:rsidRPr="00D66C83" w:rsidRDefault="000E5FB5" w:rsidP="00591123">
      <w:pPr>
        <w:rPr>
          <w:rFonts w:cs="Arial"/>
          <w:lang w:val="en-GB"/>
        </w:rPr>
      </w:pPr>
    </w:p>
    <w:p w14:paraId="4F8B7AC2" w14:textId="488F2799" w:rsidR="000E5FB5" w:rsidRPr="00D66C83" w:rsidRDefault="000E5FB5" w:rsidP="00591123">
      <w:pPr>
        <w:rPr>
          <w:rFonts w:cs="Arial"/>
          <w:lang w:val="en-GB"/>
        </w:rPr>
      </w:pPr>
      <w:r w:rsidRPr="00D66C83">
        <w:rPr>
          <w:rFonts w:cs="Arial"/>
          <w:lang w:val="en-GB"/>
        </w:rPr>
        <w:t xml:space="preserve">You will then be asked to share </w:t>
      </w:r>
      <w:r w:rsidR="00A16B5F" w:rsidRPr="00D66C83">
        <w:rPr>
          <w:rFonts w:cs="Arial"/>
          <w:lang w:val="en-GB"/>
        </w:rPr>
        <w:t>your thoughts and discussion points.</w:t>
      </w:r>
    </w:p>
    <w:p w14:paraId="09FBFA6C" w14:textId="77777777" w:rsidR="0045079C" w:rsidRPr="00D66C83" w:rsidRDefault="0045079C" w:rsidP="00BA388A">
      <w:pPr>
        <w:rPr>
          <w:lang w:val="en-GB"/>
        </w:rPr>
      </w:pPr>
    </w:p>
    <w:p w14:paraId="74EA864C" w14:textId="4E4F5468" w:rsidR="00EB5055" w:rsidRPr="00D66C83" w:rsidRDefault="00EB5055" w:rsidP="00BA388A">
      <w:pPr>
        <w:rPr>
          <w:lang w:val="en-GB"/>
        </w:rPr>
      </w:pPr>
    </w:p>
    <w:p w14:paraId="65861560" w14:textId="77777777" w:rsidR="00892E7E" w:rsidRPr="00D66C83" w:rsidRDefault="00892E7E">
      <w:pPr>
        <w:rPr>
          <w:rFonts w:cs="Arial"/>
          <w:b/>
          <w:sz w:val="48"/>
          <w:szCs w:val="48"/>
          <w:lang w:val="en-GB"/>
        </w:rPr>
        <w:sectPr w:rsidR="00892E7E" w:rsidRPr="00D66C83" w:rsidSect="006A0705">
          <w:pgSz w:w="11900" w:h="16840"/>
          <w:pgMar w:top="1440" w:right="1440" w:bottom="1440" w:left="1440" w:header="708" w:footer="708" w:gutter="0"/>
          <w:cols w:space="708"/>
          <w:docGrid w:linePitch="360"/>
        </w:sectPr>
      </w:pPr>
    </w:p>
    <w:p w14:paraId="66187522" w14:textId="4FB582A9" w:rsidR="00EB5055" w:rsidRPr="007B4FED" w:rsidRDefault="00E630F8" w:rsidP="00417AC6">
      <w:pPr>
        <w:pStyle w:val="Heading1"/>
      </w:pPr>
      <w:r w:rsidRPr="007B4FED">
        <w:lastRenderedPageBreak/>
        <w:t>H</w:t>
      </w:r>
      <w:r w:rsidR="00747744" w:rsidRPr="007B4FED">
        <w:t>andout 2</w:t>
      </w:r>
      <w:r w:rsidR="00646A1B">
        <w:t>.</w:t>
      </w:r>
      <w:r w:rsidR="00747744" w:rsidRPr="007B4FED">
        <w:t xml:space="preserve"> </w:t>
      </w:r>
      <w:r w:rsidR="00667AA3" w:rsidRPr="00667AA3">
        <w:t>Visual representation of the core components of IPC programmes</w:t>
      </w:r>
    </w:p>
    <w:p w14:paraId="0B1E8FAA" w14:textId="77777777" w:rsidR="00FC3405" w:rsidRDefault="00FC3405" w:rsidP="00646A1B">
      <w:pPr>
        <w:rPr>
          <w:lang w:val="en-GB"/>
        </w:rPr>
      </w:pPr>
    </w:p>
    <w:p w14:paraId="0AEE2B13" w14:textId="5FE5C490" w:rsidR="00BA388A" w:rsidRDefault="00747744" w:rsidP="00263331">
      <w:pPr>
        <w:rPr>
          <w:lang w:val="en-GB"/>
        </w:rPr>
      </w:pPr>
      <w:r w:rsidRPr="00D66C83">
        <w:rPr>
          <w:lang w:val="en-GB"/>
        </w:rPr>
        <w:t xml:space="preserve">The (illustration-based) </w:t>
      </w:r>
      <w:r w:rsidRPr="009717A1">
        <w:rPr>
          <w:lang w:val="en-GB"/>
        </w:rPr>
        <w:t>infographic</w:t>
      </w:r>
      <w:r w:rsidRPr="00D66C83">
        <w:rPr>
          <w:lang w:val="en-GB"/>
        </w:rPr>
        <w:t xml:space="preserve"> is available to download from: </w:t>
      </w:r>
      <w:hyperlink r:id="rId11" w:history="1">
        <w:r w:rsidR="00263331" w:rsidRPr="002B0B46">
          <w:rPr>
            <w:rStyle w:val="Hyperlink"/>
            <w:lang w:val="en-GB"/>
          </w:rPr>
          <w:t>http://www.who.int/infection-prevention/publications/core-components/en/</w:t>
        </w:r>
      </w:hyperlink>
    </w:p>
    <w:p w14:paraId="41449782" w14:textId="77777777" w:rsidR="00BA388A" w:rsidRDefault="00BA388A" w:rsidP="00263331">
      <w:pPr>
        <w:rPr>
          <w:lang w:val="en-GB"/>
        </w:rPr>
      </w:pPr>
    </w:p>
    <w:p w14:paraId="68E0D6B1" w14:textId="016260CB" w:rsidR="00EE0768" w:rsidRPr="00E04892" w:rsidRDefault="00EE0768" w:rsidP="00263331">
      <w:pPr>
        <w:rPr>
          <w:lang w:val="en-GB"/>
        </w:rPr>
        <w:sectPr w:rsidR="00EE0768" w:rsidRPr="00E04892" w:rsidSect="00747744">
          <w:pgSz w:w="16840" w:h="11900" w:orient="landscape"/>
          <w:pgMar w:top="1440" w:right="1440" w:bottom="1440" w:left="1440" w:header="708" w:footer="708" w:gutter="0"/>
          <w:cols w:space="708"/>
          <w:docGrid w:linePitch="360"/>
        </w:sectPr>
      </w:pPr>
    </w:p>
    <w:p w14:paraId="2C0FEB49" w14:textId="3032066C" w:rsidR="00FB75EF" w:rsidRPr="00E04892" w:rsidRDefault="00E630F8" w:rsidP="00F0506F">
      <w:pPr>
        <w:pStyle w:val="Heading1"/>
      </w:pPr>
      <w:r w:rsidRPr="00E04892">
        <w:lastRenderedPageBreak/>
        <w:t>Handout 3</w:t>
      </w:r>
      <w:r w:rsidR="00646A1B">
        <w:t>.</w:t>
      </w:r>
      <w:r w:rsidRPr="00E04892">
        <w:t xml:space="preserve"> </w:t>
      </w:r>
      <w:r w:rsidR="002A7E76">
        <w:t>H</w:t>
      </w:r>
      <w:r w:rsidR="002A7E76" w:rsidRPr="002A7E76">
        <w:t xml:space="preserve">ealth care-associated infection </w:t>
      </w:r>
      <w:r w:rsidR="002A7E76">
        <w:t>(</w:t>
      </w:r>
      <w:r w:rsidR="00FB75EF" w:rsidRPr="00E04892">
        <w:t>HAI</w:t>
      </w:r>
      <w:r w:rsidR="002A7E76">
        <w:t>)</w:t>
      </w:r>
      <w:r w:rsidR="00FB75EF" w:rsidRPr="00E04892">
        <w:t xml:space="preserve"> infographic</w:t>
      </w:r>
    </w:p>
    <w:p w14:paraId="5023326E" w14:textId="77777777" w:rsidR="00BA388A" w:rsidRDefault="00BA388A">
      <w:pPr>
        <w:rPr>
          <w:rFonts w:cs="Arial"/>
          <w:lang w:val="en-GB"/>
        </w:rPr>
      </w:pPr>
    </w:p>
    <w:p w14:paraId="4CDF7F4D" w14:textId="212BA7CB" w:rsidR="00E95418" w:rsidRPr="00E04892" w:rsidRDefault="00EE0768">
      <w:pPr>
        <w:rPr>
          <w:lang w:val="en-GB"/>
        </w:rPr>
        <w:sectPr w:rsidR="00E95418" w:rsidRPr="00E04892" w:rsidSect="00EE0768">
          <w:footerReference w:type="default" r:id="rId12"/>
          <w:pgSz w:w="16840" w:h="11900" w:orient="landscape"/>
          <w:pgMar w:top="1440" w:right="1440" w:bottom="1440" w:left="1440" w:header="708" w:footer="708" w:gutter="0"/>
          <w:cols w:space="708"/>
          <w:docGrid w:linePitch="360"/>
        </w:sectPr>
      </w:pPr>
      <w:r w:rsidRPr="00D66C83">
        <w:rPr>
          <w:rFonts w:cs="Arial"/>
          <w:lang w:val="en-GB"/>
        </w:rPr>
        <w:t xml:space="preserve">The (illustration-based) </w:t>
      </w:r>
      <w:r w:rsidRPr="009717A1">
        <w:rPr>
          <w:rFonts w:cs="Arial"/>
          <w:lang w:val="en-GB"/>
        </w:rPr>
        <w:t>infographic</w:t>
      </w:r>
      <w:r w:rsidRPr="00D66C83">
        <w:rPr>
          <w:rFonts w:cs="Arial"/>
          <w:lang w:val="en-GB"/>
        </w:rPr>
        <w:t xml:space="preserve"> is available to download from: </w:t>
      </w:r>
      <w:hyperlink r:id="rId13" w:history="1">
        <w:r w:rsidR="002C1F94" w:rsidRPr="004D5185">
          <w:rPr>
            <w:rStyle w:val="Hyperlink"/>
            <w:lang w:val="en-GB"/>
          </w:rPr>
          <w:t>http://www.who.int/infection-prevention/publications/core-components/en/</w:t>
        </w:r>
      </w:hyperlink>
    </w:p>
    <w:p w14:paraId="35237FC5" w14:textId="45D60860" w:rsidR="00E95418" w:rsidRPr="00E04892" w:rsidRDefault="00E95418" w:rsidP="00F0506F">
      <w:pPr>
        <w:pStyle w:val="Heading1"/>
      </w:pPr>
      <w:r w:rsidRPr="00E04892">
        <w:lastRenderedPageBreak/>
        <w:t>Handout 4</w:t>
      </w:r>
      <w:r w:rsidR="00763D0A">
        <w:t>.</w:t>
      </w:r>
      <w:r w:rsidRPr="00E04892">
        <w:t xml:space="preserve"> WHO guidelines on core components of </w:t>
      </w:r>
      <w:r w:rsidR="00763D0A">
        <w:t>IPC</w:t>
      </w:r>
      <w:r w:rsidRPr="00E04892">
        <w:t xml:space="preserve"> programmes at the national and acute health care facility level</w:t>
      </w:r>
    </w:p>
    <w:p w14:paraId="0481EAED" w14:textId="77777777" w:rsidR="00FC3405" w:rsidRDefault="00FC3405" w:rsidP="00763D0A">
      <w:pPr>
        <w:rPr>
          <w:lang w:val="en-GB"/>
        </w:rPr>
      </w:pPr>
    </w:p>
    <w:p w14:paraId="2DE97764" w14:textId="0D7933EC" w:rsidR="00E95418" w:rsidRDefault="00E95418" w:rsidP="00763D0A">
      <w:pPr>
        <w:rPr>
          <w:rStyle w:val="Hyperlink"/>
          <w:lang w:val="en-GB"/>
        </w:rPr>
      </w:pPr>
      <w:r w:rsidRPr="00E04892">
        <w:rPr>
          <w:lang w:val="en-GB"/>
        </w:rPr>
        <w:t>Th</w:t>
      </w:r>
      <w:r w:rsidR="000D64DE">
        <w:rPr>
          <w:lang w:val="en-GB"/>
        </w:rPr>
        <w:t>e</w:t>
      </w:r>
      <w:r w:rsidRPr="00E04892">
        <w:rPr>
          <w:lang w:val="en-GB"/>
        </w:rPr>
        <w:t xml:space="preserve"> </w:t>
      </w:r>
      <w:r w:rsidR="00763D0A">
        <w:rPr>
          <w:lang w:val="en-GB"/>
        </w:rPr>
        <w:t>two</w:t>
      </w:r>
      <w:r w:rsidRPr="00E04892">
        <w:rPr>
          <w:lang w:val="en-GB"/>
        </w:rPr>
        <w:t xml:space="preserve">-page summary is available </w:t>
      </w:r>
      <w:r w:rsidR="00763D0A">
        <w:rPr>
          <w:lang w:val="en-GB"/>
        </w:rPr>
        <w:t>to</w:t>
      </w:r>
      <w:r w:rsidR="00763D0A" w:rsidRPr="00E04892">
        <w:rPr>
          <w:lang w:val="en-GB"/>
        </w:rPr>
        <w:t xml:space="preserve"> </w:t>
      </w:r>
      <w:r w:rsidRPr="00E04892">
        <w:rPr>
          <w:lang w:val="en-GB"/>
        </w:rPr>
        <w:t xml:space="preserve">download from: </w:t>
      </w:r>
      <w:hyperlink r:id="rId14" w:history="1">
        <w:r w:rsidR="00A21C6B" w:rsidRPr="00E508A1">
          <w:rPr>
            <w:rStyle w:val="Hyperlink"/>
            <w:lang w:val="en-GB"/>
          </w:rPr>
          <w:t>http://www.who.int/gpsc/ipc-components/en/</w:t>
        </w:r>
      </w:hyperlink>
    </w:p>
    <w:p w14:paraId="251A968E" w14:textId="1CCD7A40" w:rsidR="00EE0768" w:rsidRPr="00E04892" w:rsidRDefault="00EE0768" w:rsidP="00763D0A">
      <w:pPr>
        <w:rPr>
          <w:lang w:val="en-GB"/>
        </w:rPr>
        <w:sectPr w:rsidR="00EE0768" w:rsidRPr="00E04892" w:rsidSect="00EE0768">
          <w:footerReference w:type="default" r:id="rId15"/>
          <w:pgSz w:w="16840" w:h="11900" w:orient="landscape"/>
          <w:pgMar w:top="1440" w:right="1440" w:bottom="1440" w:left="1440" w:header="708" w:footer="708" w:gutter="0"/>
          <w:cols w:space="708"/>
          <w:docGrid w:linePitch="360"/>
        </w:sectPr>
      </w:pPr>
    </w:p>
    <w:p w14:paraId="389A091E" w14:textId="3F0C1C79" w:rsidR="00A13ED3" w:rsidRPr="00D66C83" w:rsidRDefault="00E95418" w:rsidP="00F0506F">
      <w:pPr>
        <w:pStyle w:val="Heading1"/>
        <w:rPr>
          <w:rFonts w:cs="Arial"/>
        </w:rPr>
      </w:pPr>
      <w:r w:rsidRPr="00E04892">
        <w:rPr>
          <w:rFonts w:cs="Arial"/>
        </w:rPr>
        <w:lastRenderedPageBreak/>
        <w:t>Handout 5</w:t>
      </w:r>
      <w:r w:rsidR="009B4C12">
        <w:rPr>
          <w:rFonts w:cs="Arial"/>
        </w:rPr>
        <w:t>.</w:t>
      </w:r>
      <w:r w:rsidR="00B27692" w:rsidRPr="00E04892">
        <w:rPr>
          <w:rFonts w:cs="Arial"/>
        </w:rPr>
        <w:t xml:space="preserve"> </w:t>
      </w:r>
      <w:r w:rsidR="00B27692" w:rsidRPr="00E04892">
        <w:t>C</w:t>
      </w:r>
      <w:r w:rsidR="00A77862" w:rsidRPr="00E04892">
        <w:t xml:space="preserve">enters for </w:t>
      </w:r>
      <w:r w:rsidR="00B27692" w:rsidRPr="00E04892">
        <w:t>D</w:t>
      </w:r>
      <w:r w:rsidR="00A77862" w:rsidRPr="00E04892">
        <w:t xml:space="preserve">isease </w:t>
      </w:r>
      <w:r w:rsidR="00B27692" w:rsidRPr="00E04892">
        <w:t>C</w:t>
      </w:r>
      <w:r w:rsidR="00A77862" w:rsidRPr="00E04892">
        <w:t>ontrol</w:t>
      </w:r>
      <w:r w:rsidR="0016445D" w:rsidRPr="00E04892">
        <w:t xml:space="preserve"> </w:t>
      </w:r>
      <w:r w:rsidR="00F92CB4" w:rsidRPr="00E04892">
        <w:t xml:space="preserve">and </w:t>
      </w:r>
      <w:r w:rsidR="004A109A">
        <w:t>P</w:t>
      </w:r>
      <w:r w:rsidR="00F92CB4" w:rsidRPr="00E04892">
        <w:t xml:space="preserve">revention </w:t>
      </w:r>
      <w:r w:rsidR="0016445D" w:rsidRPr="00E04892">
        <w:t>(CDC)</w:t>
      </w:r>
      <w:r w:rsidR="00A77862" w:rsidRPr="00E04892">
        <w:t xml:space="preserve"> SSI</w:t>
      </w:r>
      <w:r w:rsidR="00B27692" w:rsidRPr="00E04892">
        <w:t xml:space="preserve"> classification</w:t>
      </w:r>
      <w:r w:rsidR="00AA4813">
        <w:t>s</w:t>
      </w:r>
    </w:p>
    <w:p w14:paraId="77EDC77C" w14:textId="66B7F8CE" w:rsidR="00F92CB4" w:rsidRPr="00E04892" w:rsidRDefault="00F92CB4" w:rsidP="00F92CB4">
      <w:pPr>
        <w:rPr>
          <w:lang w:val="en-GB"/>
        </w:rPr>
      </w:pPr>
      <w:r w:rsidRPr="00E04892">
        <w:rPr>
          <w:lang w:val="en-GB"/>
        </w:rPr>
        <w:t xml:space="preserve">The figure </w:t>
      </w:r>
      <w:r w:rsidR="00AA4813" w:rsidRPr="00E04892">
        <w:rPr>
          <w:lang w:val="en-GB"/>
        </w:rPr>
        <w:t xml:space="preserve">below </w:t>
      </w:r>
      <w:r w:rsidRPr="00E04892">
        <w:rPr>
          <w:lang w:val="en-GB"/>
        </w:rPr>
        <w:t xml:space="preserve">is a cross-section of </w:t>
      </w:r>
      <w:r w:rsidR="00AA4813">
        <w:rPr>
          <w:lang w:val="en-GB"/>
        </w:rPr>
        <w:t xml:space="preserve">an </w:t>
      </w:r>
      <w:r w:rsidRPr="00E04892">
        <w:rPr>
          <w:lang w:val="en-GB"/>
        </w:rPr>
        <w:t xml:space="preserve">abdominal wall depicting </w:t>
      </w:r>
      <w:r w:rsidR="00AA4813">
        <w:rPr>
          <w:lang w:val="en-GB"/>
        </w:rPr>
        <w:t xml:space="preserve">the </w:t>
      </w:r>
      <w:r w:rsidRPr="00E04892">
        <w:rPr>
          <w:lang w:val="en-GB"/>
        </w:rPr>
        <w:t xml:space="preserve">CDC classifications of </w:t>
      </w:r>
      <w:r w:rsidR="002C3F8F">
        <w:rPr>
          <w:lang w:val="en-GB"/>
        </w:rPr>
        <w:t>SSI</w:t>
      </w:r>
      <w:r w:rsidRPr="00E04892">
        <w:rPr>
          <w:lang w:val="en-GB"/>
        </w:rPr>
        <w:t xml:space="preserve">. </w:t>
      </w:r>
    </w:p>
    <w:p w14:paraId="51E2A4AC" w14:textId="77777777" w:rsidR="00F92CB4" w:rsidRPr="00E04892" w:rsidRDefault="00F92CB4" w:rsidP="00F92CB4">
      <w:pPr>
        <w:rPr>
          <w:lang w:val="en-GB"/>
        </w:rPr>
      </w:pPr>
    </w:p>
    <w:p w14:paraId="030E8A8B" w14:textId="03ED65CA" w:rsidR="00F92CB4" w:rsidRPr="00E04892" w:rsidRDefault="00F92CB4" w:rsidP="00F92CB4">
      <w:pPr>
        <w:rPr>
          <w:lang w:val="en-GB"/>
        </w:rPr>
      </w:pPr>
      <w:r w:rsidRPr="00E04892">
        <w:rPr>
          <w:lang w:val="en-GB"/>
        </w:rPr>
        <w:t>Th</w:t>
      </w:r>
      <w:r w:rsidR="000D64DE">
        <w:rPr>
          <w:lang w:val="en-GB"/>
        </w:rPr>
        <w:t>e</w:t>
      </w:r>
      <w:r w:rsidRPr="00E04892">
        <w:rPr>
          <w:lang w:val="en-GB"/>
        </w:rPr>
        <w:t xml:space="preserve"> image is available </w:t>
      </w:r>
      <w:r w:rsidR="007C6605">
        <w:rPr>
          <w:lang w:val="en-GB"/>
        </w:rPr>
        <w:t xml:space="preserve">to download </w:t>
      </w:r>
      <w:r w:rsidRPr="00E04892">
        <w:rPr>
          <w:lang w:val="en-GB"/>
        </w:rPr>
        <w:t xml:space="preserve">from: Mangram AJ, </w:t>
      </w:r>
      <w:r w:rsidR="009B4C12" w:rsidRPr="009B4C12">
        <w:rPr>
          <w:lang w:val="en-GB"/>
        </w:rPr>
        <w:t>Horan TC, Pearson ML, Silver LC, Jarvis WR</w:t>
      </w:r>
      <w:r w:rsidRPr="00E04892">
        <w:rPr>
          <w:lang w:val="en-GB"/>
        </w:rPr>
        <w:t>. Guideline for prevention of surgical site infection, 1999</w:t>
      </w:r>
      <w:r w:rsidR="00A45FDB">
        <w:rPr>
          <w:lang w:val="en-GB"/>
        </w:rPr>
        <w:t>:</w:t>
      </w:r>
      <w:r w:rsidR="002C3F8F">
        <w:rPr>
          <w:lang w:val="en-GB"/>
        </w:rPr>
        <w:t xml:space="preserve"> </w:t>
      </w:r>
      <w:r w:rsidR="00A45FDB" w:rsidRPr="00A45FDB">
        <w:rPr>
          <w:lang w:val="en-GB"/>
        </w:rPr>
        <w:t>Centers for Disease Control and Prevention (CDC) Hospital Infection Control Practices Advisory Committee.</w:t>
      </w:r>
      <w:r w:rsidR="00A45FDB">
        <w:rPr>
          <w:lang w:val="en-GB"/>
        </w:rPr>
        <w:t xml:space="preserve"> </w:t>
      </w:r>
      <w:r w:rsidRPr="009717A1">
        <w:rPr>
          <w:iCs/>
          <w:lang w:val="en-GB"/>
        </w:rPr>
        <w:t xml:space="preserve">Am </w:t>
      </w:r>
      <w:r w:rsidR="0078715E" w:rsidRPr="009717A1">
        <w:rPr>
          <w:iCs/>
          <w:lang w:val="en-GB"/>
        </w:rPr>
        <w:t>J</w:t>
      </w:r>
      <w:r w:rsidRPr="009717A1">
        <w:rPr>
          <w:iCs/>
          <w:lang w:val="en-GB"/>
        </w:rPr>
        <w:t xml:space="preserve"> </w:t>
      </w:r>
      <w:r w:rsidR="0078715E" w:rsidRPr="009717A1">
        <w:rPr>
          <w:iCs/>
          <w:lang w:val="en-GB"/>
        </w:rPr>
        <w:t>I</w:t>
      </w:r>
      <w:r w:rsidRPr="009717A1">
        <w:rPr>
          <w:iCs/>
          <w:lang w:val="en-GB"/>
        </w:rPr>
        <w:t xml:space="preserve">nfect </w:t>
      </w:r>
      <w:r w:rsidR="0078715E" w:rsidRPr="009717A1">
        <w:rPr>
          <w:iCs/>
          <w:lang w:val="en-GB"/>
        </w:rPr>
        <w:t>C</w:t>
      </w:r>
      <w:r w:rsidRPr="009717A1">
        <w:rPr>
          <w:iCs/>
          <w:lang w:val="en-GB"/>
        </w:rPr>
        <w:t>ontrol</w:t>
      </w:r>
      <w:r w:rsidR="00566E89" w:rsidRPr="009717A1">
        <w:rPr>
          <w:iCs/>
          <w:lang w:val="en-GB"/>
        </w:rPr>
        <w:t>.</w:t>
      </w:r>
      <w:r w:rsidR="00A45FDB">
        <w:rPr>
          <w:lang w:val="en-GB"/>
        </w:rPr>
        <w:t xml:space="preserve"> </w:t>
      </w:r>
      <w:r w:rsidR="00566E89" w:rsidRPr="00E04892">
        <w:rPr>
          <w:lang w:val="en-GB"/>
        </w:rPr>
        <w:t>1999</w:t>
      </w:r>
      <w:r w:rsidR="00566E89">
        <w:rPr>
          <w:lang w:val="en-GB"/>
        </w:rPr>
        <w:t>;</w:t>
      </w:r>
      <w:r w:rsidR="00B2773E">
        <w:rPr>
          <w:lang w:val="en-GB"/>
        </w:rPr>
        <w:t xml:space="preserve"> </w:t>
      </w:r>
      <w:r w:rsidRPr="00E04892">
        <w:rPr>
          <w:lang w:val="en-GB"/>
        </w:rPr>
        <w:t>27</w:t>
      </w:r>
      <w:r w:rsidR="00566E89">
        <w:rPr>
          <w:lang w:val="en-GB"/>
        </w:rPr>
        <w:t>(</w:t>
      </w:r>
      <w:r w:rsidRPr="00E04892">
        <w:rPr>
          <w:lang w:val="en-GB"/>
        </w:rPr>
        <w:t>2</w:t>
      </w:r>
      <w:r w:rsidR="00566E89">
        <w:rPr>
          <w:lang w:val="en-GB"/>
        </w:rPr>
        <w:t>)</w:t>
      </w:r>
      <w:r w:rsidRPr="00E04892">
        <w:rPr>
          <w:lang w:val="en-GB"/>
        </w:rPr>
        <w:t>:97</w:t>
      </w:r>
      <w:r w:rsidR="00566E89">
        <w:rPr>
          <w:lang w:val="en-GB"/>
        </w:rPr>
        <w:t>–</w:t>
      </w:r>
      <w:r w:rsidRPr="00E04892">
        <w:rPr>
          <w:lang w:val="en-GB"/>
        </w:rPr>
        <w:t>134.</w:t>
      </w:r>
    </w:p>
    <w:p w14:paraId="15E6C2A1" w14:textId="1F5B9E98" w:rsidR="00B27692" w:rsidRPr="00E04892" w:rsidRDefault="00B27692" w:rsidP="002C3F8F">
      <w:pPr>
        <w:rPr>
          <w:lang w:val="en-GB"/>
        </w:rPr>
      </w:pPr>
    </w:p>
    <w:p w14:paraId="50C55AED" w14:textId="1F3ABA83" w:rsidR="00B27692" w:rsidRPr="00E04892" w:rsidRDefault="00F75024" w:rsidP="002C3F8F">
      <w:pPr>
        <w:rPr>
          <w:rFonts w:cs="Arial"/>
          <w:lang w:val="en-GB"/>
        </w:rPr>
      </w:pPr>
      <w:r>
        <w:rPr>
          <w:noProof/>
        </w:rPr>
        <w:drawing>
          <wp:anchor distT="0" distB="0" distL="114300" distR="114300" simplePos="0" relativeHeight="251665408" behindDoc="0" locked="0" layoutInCell="1" allowOverlap="1" wp14:anchorId="05669BF0" wp14:editId="62062027">
            <wp:simplePos x="0" y="0"/>
            <wp:positionH relativeFrom="column">
              <wp:posOffset>-863600</wp:posOffset>
            </wp:positionH>
            <wp:positionV relativeFrom="paragraph">
              <wp:posOffset>335280</wp:posOffset>
            </wp:positionV>
            <wp:extent cx="7428230" cy="4337685"/>
            <wp:effectExtent l="0" t="0" r="1270" b="571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428230" cy="4337685"/>
                    </a:xfrm>
                    <a:prstGeom prst="rect">
                      <a:avLst/>
                    </a:prstGeom>
                    <a:noFill/>
                  </pic:spPr>
                </pic:pic>
              </a:graphicData>
            </a:graphic>
            <wp14:sizeRelH relativeFrom="page">
              <wp14:pctWidth>0</wp14:pctWidth>
            </wp14:sizeRelH>
            <wp14:sizeRelV relativeFrom="page">
              <wp14:pctHeight>0</wp14:pctHeight>
            </wp14:sizeRelV>
          </wp:anchor>
        </w:drawing>
      </w:r>
    </w:p>
    <w:p w14:paraId="6F2CADE4" w14:textId="239827C7" w:rsidR="00B27692" w:rsidRPr="00566E89" w:rsidRDefault="00B27692" w:rsidP="002C3F8F">
      <w:pPr>
        <w:rPr>
          <w:lang w:val="en-GB"/>
        </w:rPr>
      </w:pPr>
    </w:p>
    <w:p w14:paraId="7D9899FA" w14:textId="59DBEC0A" w:rsidR="00B07AC7" w:rsidRPr="00566E89" w:rsidRDefault="00B07AC7" w:rsidP="00B27692">
      <w:pPr>
        <w:rPr>
          <w:b/>
          <w:sz w:val="48"/>
          <w:szCs w:val="48"/>
          <w:lang w:val="en-GB"/>
        </w:rPr>
        <w:sectPr w:rsidR="00B07AC7" w:rsidRPr="00566E89" w:rsidSect="00B07AC7">
          <w:footerReference w:type="default" r:id="rId17"/>
          <w:pgSz w:w="11900" w:h="16840"/>
          <w:pgMar w:top="1440" w:right="1440" w:bottom="1440" w:left="1440" w:header="708" w:footer="708" w:gutter="0"/>
          <w:cols w:space="708"/>
          <w:docGrid w:linePitch="360"/>
        </w:sectPr>
      </w:pPr>
    </w:p>
    <w:p w14:paraId="3BBE29BA" w14:textId="1987836E" w:rsidR="0016445D" w:rsidRPr="004F06A5" w:rsidRDefault="00E95418" w:rsidP="009029D0">
      <w:pPr>
        <w:pStyle w:val="Heading1"/>
      </w:pPr>
      <w:r w:rsidRPr="00566E89">
        <w:lastRenderedPageBreak/>
        <w:t>Handout 6</w:t>
      </w:r>
      <w:r w:rsidR="0001316C">
        <w:t>.</w:t>
      </w:r>
      <w:r w:rsidR="0016445D" w:rsidRPr="00566E89">
        <w:t xml:space="preserve"> CDC SSI definitions</w:t>
      </w:r>
    </w:p>
    <w:p w14:paraId="5F74D5EF" w14:textId="77777777" w:rsidR="007C6605" w:rsidRPr="004F06A5" w:rsidRDefault="007C6605" w:rsidP="007C6605">
      <w:pPr>
        <w:rPr>
          <w:lang w:val="en-GB"/>
        </w:rPr>
      </w:pPr>
    </w:p>
    <w:p w14:paraId="78FAB12F" w14:textId="6C90F17D" w:rsidR="0048079C" w:rsidRDefault="0048079C" w:rsidP="007C6605">
      <w:pPr>
        <w:rPr>
          <w:lang w:val="en-GB"/>
        </w:rPr>
      </w:pPr>
    </w:p>
    <w:p w14:paraId="6C9ABAE1" w14:textId="77777777" w:rsidR="00F33D52" w:rsidRDefault="00F430B3" w:rsidP="007C6605">
      <w:pPr>
        <w:rPr>
          <w:lang w:val="en-GB"/>
        </w:rPr>
      </w:pPr>
      <w:r w:rsidRPr="00F430B3">
        <w:rPr>
          <w:noProof/>
        </w:rPr>
        <w:drawing>
          <wp:inline distT="0" distB="0" distL="0" distR="0" wp14:anchorId="5E6A8997" wp14:editId="7A2383C4">
            <wp:extent cx="7725300" cy="432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7725300" cy="4320000"/>
                    </a:xfrm>
                    <a:prstGeom prst="rect">
                      <a:avLst/>
                    </a:prstGeom>
                  </pic:spPr>
                </pic:pic>
              </a:graphicData>
            </a:graphic>
          </wp:inline>
        </w:drawing>
      </w:r>
    </w:p>
    <w:p w14:paraId="1BA31BD0" w14:textId="77777777" w:rsidR="00F430B3" w:rsidRDefault="00F430B3" w:rsidP="007C6605">
      <w:pPr>
        <w:rPr>
          <w:lang w:val="en-GB"/>
        </w:rPr>
      </w:pPr>
    </w:p>
    <w:p w14:paraId="156EF5BC" w14:textId="3F82DD9B" w:rsidR="00F430B3" w:rsidRDefault="00F430B3" w:rsidP="007C6605">
      <w:pPr>
        <w:rPr>
          <w:lang w:val="en-GB"/>
        </w:rPr>
        <w:sectPr w:rsidR="00F430B3" w:rsidSect="00F430B3">
          <w:footerReference w:type="default" r:id="rId19"/>
          <w:pgSz w:w="16840" w:h="11900" w:orient="landscape"/>
          <w:pgMar w:top="1440" w:right="1440" w:bottom="1440" w:left="1440" w:header="708" w:footer="708" w:gutter="0"/>
          <w:cols w:space="708"/>
          <w:docGrid w:linePitch="360"/>
        </w:sectPr>
      </w:pPr>
    </w:p>
    <w:p w14:paraId="60D6316F" w14:textId="4D13D794" w:rsidR="009E0AA7" w:rsidRPr="009E0AA7" w:rsidRDefault="009E0AA7" w:rsidP="007C6605">
      <w:pPr>
        <w:rPr>
          <w:lang w:val="en-GB"/>
        </w:rPr>
      </w:pPr>
    </w:p>
    <w:p w14:paraId="30DEFCA3" w14:textId="79265039" w:rsidR="009E0AA7" w:rsidRDefault="00F430B3" w:rsidP="007C6605">
      <w:pPr>
        <w:rPr>
          <w:lang w:val="en-GB"/>
        </w:rPr>
      </w:pPr>
      <w:r w:rsidRPr="00F430B3">
        <w:rPr>
          <w:noProof/>
        </w:rPr>
        <w:drawing>
          <wp:inline distT="0" distB="0" distL="0" distR="0" wp14:anchorId="259911A0" wp14:editId="1D05F142">
            <wp:extent cx="7870408" cy="4320000"/>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7870408" cy="4320000"/>
                    </a:xfrm>
                    <a:prstGeom prst="rect">
                      <a:avLst/>
                    </a:prstGeom>
                  </pic:spPr>
                </pic:pic>
              </a:graphicData>
            </a:graphic>
          </wp:inline>
        </w:drawing>
      </w:r>
    </w:p>
    <w:p w14:paraId="001A3FD9" w14:textId="77777777" w:rsidR="005A6CB2" w:rsidRDefault="005A6CB2" w:rsidP="007C6605">
      <w:pPr>
        <w:rPr>
          <w:lang w:val="en-GB"/>
        </w:rPr>
        <w:sectPr w:rsidR="005A6CB2" w:rsidSect="00F430B3">
          <w:footerReference w:type="default" r:id="rId21"/>
          <w:pgSz w:w="16840" w:h="11900" w:orient="landscape"/>
          <w:pgMar w:top="1440" w:right="1440" w:bottom="1440" w:left="1440" w:header="708" w:footer="708" w:gutter="0"/>
          <w:cols w:space="708"/>
          <w:docGrid w:linePitch="360"/>
        </w:sectPr>
      </w:pPr>
    </w:p>
    <w:p w14:paraId="4DE0A001" w14:textId="25E93EC8" w:rsidR="00F430B3" w:rsidRDefault="00F430B3" w:rsidP="007C6605">
      <w:pPr>
        <w:rPr>
          <w:lang w:val="en-GB"/>
        </w:rPr>
      </w:pPr>
    </w:p>
    <w:p w14:paraId="391A3340" w14:textId="25B78302" w:rsidR="00F430B3" w:rsidRDefault="00F430B3" w:rsidP="007C6605">
      <w:pPr>
        <w:rPr>
          <w:lang w:val="en-GB"/>
        </w:rPr>
      </w:pPr>
      <w:r w:rsidRPr="00F430B3">
        <w:rPr>
          <w:noProof/>
        </w:rPr>
        <w:drawing>
          <wp:inline distT="0" distB="0" distL="0" distR="0" wp14:anchorId="0C299E8C" wp14:editId="2F9AFE76">
            <wp:extent cx="7870948" cy="4320000"/>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0" y="0"/>
                      <a:ext cx="7870948" cy="4320000"/>
                    </a:xfrm>
                    <a:prstGeom prst="rect">
                      <a:avLst/>
                    </a:prstGeom>
                  </pic:spPr>
                </pic:pic>
              </a:graphicData>
            </a:graphic>
          </wp:inline>
        </w:drawing>
      </w:r>
    </w:p>
    <w:p w14:paraId="6C68D7F6" w14:textId="77777777" w:rsidR="0048079C" w:rsidRDefault="0048079C" w:rsidP="007C6605">
      <w:pPr>
        <w:rPr>
          <w:lang w:val="en-GB"/>
        </w:rPr>
      </w:pPr>
    </w:p>
    <w:p w14:paraId="705B5029" w14:textId="77777777" w:rsidR="00E75C41" w:rsidRDefault="00E75C41" w:rsidP="007C6605">
      <w:pPr>
        <w:rPr>
          <w:lang w:val="en-GB"/>
        </w:rPr>
      </w:pPr>
    </w:p>
    <w:p w14:paraId="6BCF227B" w14:textId="77777777" w:rsidR="005A6CB2" w:rsidRPr="00E75C41" w:rsidRDefault="005A6CB2" w:rsidP="005A6CB2">
      <w:pPr>
        <w:rPr>
          <w:sz w:val="20"/>
          <w:szCs w:val="20"/>
          <w:lang w:val="en-GB"/>
        </w:rPr>
      </w:pPr>
      <w:r w:rsidRPr="00E75C41">
        <w:rPr>
          <w:i/>
          <w:sz w:val="20"/>
          <w:szCs w:val="20"/>
          <w:lang w:val="en-GB"/>
        </w:rPr>
        <w:t>Source</w:t>
      </w:r>
      <w:r w:rsidRPr="00E75C41">
        <w:rPr>
          <w:sz w:val="20"/>
          <w:szCs w:val="20"/>
          <w:lang w:val="en-GB"/>
        </w:rPr>
        <w:t xml:space="preserve">: </w:t>
      </w:r>
      <w:r w:rsidRPr="00B34408">
        <w:rPr>
          <w:sz w:val="20"/>
          <w:szCs w:val="20"/>
          <w:lang w:val="en-GB"/>
        </w:rPr>
        <w:t>Protocol for surgical site infection surveillance with a focus on settings with limited resources</w:t>
      </w:r>
      <w:r>
        <w:rPr>
          <w:sz w:val="20"/>
          <w:szCs w:val="20"/>
          <w:lang w:val="en-GB"/>
        </w:rPr>
        <w:t>. Geneva: World Health Organization; 2018 (</w:t>
      </w:r>
      <w:hyperlink r:id="rId23" w:history="1">
        <w:r w:rsidRPr="00134CB4">
          <w:rPr>
            <w:rStyle w:val="Hyperlink"/>
            <w:sz w:val="20"/>
            <w:szCs w:val="20"/>
            <w:lang w:val="en-GB"/>
          </w:rPr>
          <w:t>http://www.who.int/infection-prevention/tools/surgical/evaluation_feedback/en/</w:t>
        </w:r>
      </w:hyperlink>
      <w:r>
        <w:rPr>
          <w:sz w:val="20"/>
          <w:szCs w:val="20"/>
          <w:lang w:val="en-GB"/>
        </w:rPr>
        <w:t>, accessed 20 June 2018).</w:t>
      </w:r>
    </w:p>
    <w:p w14:paraId="3C5FB58D" w14:textId="578DA762" w:rsidR="00E75C41" w:rsidRPr="00E75C41" w:rsidRDefault="00E75C41" w:rsidP="007C6605">
      <w:pPr>
        <w:rPr>
          <w:lang w:val="en-GB"/>
        </w:rPr>
        <w:sectPr w:rsidR="00E75C41" w:rsidRPr="00E75C41" w:rsidSect="00F430B3">
          <w:footerReference w:type="default" r:id="rId24"/>
          <w:pgSz w:w="16840" w:h="11900" w:orient="landscape"/>
          <w:pgMar w:top="1440" w:right="1440" w:bottom="1440" w:left="1440" w:header="708" w:footer="708" w:gutter="0"/>
          <w:cols w:space="708"/>
          <w:docGrid w:linePitch="360"/>
        </w:sectPr>
      </w:pPr>
    </w:p>
    <w:p w14:paraId="2AC30437" w14:textId="54C3C2FF" w:rsidR="007C6605" w:rsidRDefault="00E95418" w:rsidP="007C6605">
      <w:pPr>
        <w:pStyle w:val="Heading1"/>
      </w:pPr>
      <w:r w:rsidRPr="004F06A5">
        <w:lastRenderedPageBreak/>
        <w:t>Handout 7</w:t>
      </w:r>
      <w:r w:rsidR="007C6605">
        <w:t>.</w:t>
      </w:r>
      <w:r w:rsidR="00876546" w:rsidRPr="004F06A5">
        <w:t xml:space="preserve"> </w:t>
      </w:r>
      <w:r w:rsidR="0005372D" w:rsidRPr="004F06A5">
        <w:t>S</w:t>
      </w:r>
      <w:r w:rsidR="002A7CD6" w:rsidRPr="004F06A5">
        <w:t>top infections after surgery</w:t>
      </w:r>
      <w:r w:rsidR="0005372D" w:rsidRPr="004F06A5">
        <w:t xml:space="preserve"> infographic</w:t>
      </w:r>
    </w:p>
    <w:p w14:paraId="7EF7F0BA" w14:textId="77777777" w:rsidR="007C6605" w:rsidRDefault="007C6605" w:rsidP="007C6605">
      <w:pPr>
        <w:rPr>
          <w:b/>
        </w:rPr>
      </w:pPr>
    </w:p>
    <w:p w14:paraId="48875128" w14:textId="17D2A08B" w:rsidR="003F5A84" w:rsidRDefault="00876546">
      <w:pPr>
        <w:rPr>
          <w:rStyle w:val="Hyperlink"/>
          <w:lang w:val="en-GB"/>
        </w:rPr>
      </w:pPr>
      <w:r w:rsidRPr="00D66C83">
        <w:rPr>
          <w:rFonts w:cs="Arial"/>
        </w:rPr>
        <w:t xml:space="preserve">The (illustration-based) </w:t>
      </w:r>
      <w:r w:rsidRPr="005957D4">
        <w:rPr>
          <w:rFonts w:cs="Arial"/>
        </w:rPr>
        <w:t>infographic</w:t>
      </w:r>
      <w:r w:rsidRPr="00D66C83">
        <w:rPr>
          <w:rFonts w:cs="Arial"/>
        </w:rPr>
        <w:t xml:space="preserve"> is available to download from</w:t>
      </w:r>
      <w:r w:rsidRPr="004F06A5">
        <w:rPr>
          <w:rFonts w:cs="Arial"/>
        </w:rPr>
        <w:t>:</w:t>
      </w:r>
      <w:r w:rsidRPr="004F06A5">
        <w:t xml:space="preserve"> </w:t>
      </w:r>
      <w:hyperlink r:id="rId25" w:history="1">
        <w:r w:rsidR="00B86A8A" w:rsidRPr="00081E89">
          <w:rPr>
            <w:rStyle w:val="Hyperlink"/>
            <w:lang w:val="en-GB"/>
          </w:rPr>
          <w:t>http://www.who.int/infection-prevention/publications/ssi-guidelines/en/</w:t>
        </w:r>
      </w:hyperlink>
    </w:p>
    <w:p w14:paraId="25511F9C" w14:textId="24C6233F" w:rsidR="00E95418" w:rsidRPr="004F06A5" w:rsidRDefault="00E95418">
      <w:pPr>
        <w:rPr>
          <w:b/>
          <w:sz w:val="48"/>
          <w:szCs w:val="48"/>
          <w:lang w:val="en-GB"/>
        </w:rPr>
        <w:sectPr w:rsidR="00E95418" w:rsidRPr="004F06A5" w:rsidSect="00037F43">
          <w:footerReference w:type="default" r:id="rId26"/>
          <w:pgSz w:w="16840" w:h="11900" w:orient="landscape"/>
          <w:pgMar w:top="1440" w:right="1440" w:bottom="1440" w:left="1440" w:header="708" w:footer="708" w:gutter="0"/>
          <w:cols w:space="708"/>
          <w:docGrid w:linePitch="360"/>
        </w:sectPr>
      </w:pPr>
    </w:p>
    <w:p w14:paraId="53087A84" w14:textId="013E314F" w:rsidR="00E32300" w:rsidRPr="004F06A5" w:rsidRDefault="00865033" w:rsidP="009717A1">
      <w:pPr>
        <w:pStyle w:val="Heading1"/>
      </w:pPr>
      <w:r w:rsidRPr="004F06A5">
        <w:lastRenderedPageBreak/>
        <w:t xml:space="preserve">Handout </w:t>
      </w:r>
      <w:r w:rsidR="0005372D" w:rsidRPr="004F06A5">
        <w:t>8</w:t>
      </w:r>
      <w:r w:rsidR="00D71ABF">
        <w:t>.</w:t>
      </w:r>
      <w:r w:rsidR="00E32300" w:rsidRPr="004F06A5">
        <w:t xml:space="preserve"> How a</w:t>
      </w:r>
      <w:r w:rsidR="00CE7D5C" w:rsidRPr="004F06A5">
        <w:t>n</w:t>
      </w:r>
      <w:r w:rsidR="00E32300" w:rsidRPr="004F06A5">
        <w:t xml:space="preserve"> SSI can occur</w:t>
      </w:r>
    </w:p>
    <w:p w14:paraId="4B7C9830" w14:textId="77777777" w:rsidR="00E32300" w:rsidRPr="004F06A5" w:rsidRDefault="00E32300">
      <w:pPr>
        <w:rPr>
          <w:lang w:val="en-GB"/>
        </w:rPr>
      </w:pPr>
    </w:p>
    <w:p w14:paraId="41D847E7" w14:textId="48667882" w:rsidR="0005372D" w:rsidRPr="004F06A5" w:rsidRDefault="00DF336A" w:rsidP="00B27692">
      <w:pPr>
        <w:rPr>
          <w:lang w:val="en-GB"/>
        </w:rPr>
        <w:sectPr w:rsidR="0005372D" w:rsidRPr="004F06A5" w:rsidSect="0005372D">
          <w:footerReference w:type="default" r:id="rId27"/>
          <w:pgSz w:w="16840" w:h="11900" w:orient="landscape"/>
          <w:pgMar w:top="1440" w:right="1440" w:bottom="1440" w:left="1440" w:header="708" w:footer="708" w:gutter="0"/>
          <w:cols w:space="708"/>
          <w:docGrid w:linePitch="360"/>
        </w:sectPr>
      </w:pPr>
      <w:r w:rsidRPr="00DF336A">
        <w:rPr>
          <w:rStyle w:val="CommentReference"/>
          <w:noProof/>
        </w:rPr>
        <w:drawing>
          <wp:inline distT="0" distB="0" distL="0" distR="0" wp14:anchorId="1E29F217" wp14:editId="13EB5674">
            <wp:extent cx="6815469" cy="4881903"/>
            <wp:effectExtent l="12700" t="12700" r="171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847723" cy="4905006"/>
                    </a:xfrm>
                    <a:prstGeom prst="rect">
                      <a:avLst/>
                    </a:prstGeom>
                    <a:ln>
                      <a:solidFill>
                        <a:schemeClr val="tx1"/>
                      </a:solidFill>
                    </a:ln>
                  </pic:spPr>
                </pic:pic>
              </a:graphicData>
            </a:graphic>
          </wp:inline>
        </w:drawing>
      </w:r>
    </w:p>
    <w:p w14:paraId="24AE38DE" w14:textId="7409FD14" w:rsidR="002C3F8F" w:rsidRDefault="00207669" w:rsidP="002C3F8F">
      <w:pPr>
        <w:pStyle w:val="Heading1"/>
      </w:pPr>
      <w:r w:rsidRPr="004F06A5">
        <w:lastRenderedPageBreak/>
        <w:t>Handout 9</w:t>
      </w:r>
      <w:r w:rsidR="002C3F8F">
        <w:t>.</w:t>
      </w:r>
      <w:r w:rsidRPr="004F06A5">
        <w:t xml:space="preserve"> WHO global guidelines for the prevention of </w:t>
      </w:r>
      <w:r w:rsidR="002C3F8F">
        <w:t>SSI</w:t>
      </w:r>
    </w:p>
    <w:p w14:paraId="6A54A1DB" w14:textId="77777777" w:rsidR="00DB7B6B" w:rsidRDefault="00DB7B6B" w:rsidP="002C3F8F"/>
    <w:p w14:paraId="68D398EB" w14:textId="4ED632CA" w:rsidR="002C3F8F" w:rsidRDefault="00207669" w:rsidP="002C3F8F">
      <w:r w:rsidRPr="004F06A5">
        <w:t>Th</w:t>
      </w:r>
      <w:r w:rsidR="000D64DE">
        <w:t>e</w:t>
      </w:r>
      <w:r w:rsidRPr="004F06A5">
        <w:t xml:space="preserve"> </w:t>
      </w:r>
      <w:r w:rsidR="002C3F8F">
        <w:t>two</w:t>
      </w:r>
      <w:r w:rsidRPr="004F06A5">
        <w:t xml:space="preserve">-page summary is available </w:t>
      </w:r>
      <w:r w:rsidR="007C6605">
        <w:t>to</w:t>
      </w:r>
      <w:r w:rsidR="007C6605" w:rsidRPr="004F06A5">
        <w:t xml:space="preserve"> </w:t>
      </w:r>
      <w:r w:rsidRPr="004F06A5">
        <w:t>download from:</w:t>
      </w:r>
      <w:r w:rsidRPr="004F06A5">
        <w:rPr>
          <w:b/>
        </w:rPr>
        <w:t xml:space="preserve"> </w:t>
      </w:r>
      <w:hyperlink r:id="rId29" w:history="1">
        <w:r w:rsidR="001347BC" w:rsidRPr="00E508A1">
          <w:rPr>
            <w:rStyle w:val="Hyperlink"/>
            <w:rFonts w:cs="Arial"/>
            <w:lang w:val="en-GB"/>
          </w:rPr>
          <w:t>http://www.who.int/infection-prevention/publications/ssi-guidelines/en/</w:t>
        </w:r>
      </w:hyperlink>
    </w:p>
    <w:p w14:paraId="6E28DB83" w14:textId="77777777" w:rsidR="002C3F8F" w:rsidRDefault="002C3F8F" w:rsidP="002C3F8F"/>
    <w:p w14:paraId="2B40E637" w14:textId="6ABCF5A6" w:rsidR="0048079C" w:rsidRPr="004F06A5" w:rsidRDefault="0048079C" w:rsidP="002C3F8F">
      <w:pPr>
        <w:sectPr w:rsidR="0048079C" w:rsidRPr="004F06A5" w:rsidSect="0005372D">
          <w:footerReference w:type="default" r:id="rId30"/>
          <w:pgSz w:w="16840" w:h="11900" w:orient="landscape"/>
          <w:pgMar w:top="1440" w:right="1440" w:bottom="1440" w:left="1440" w:header="708" w:footer="708" w:gutter="0"/>
          <w:cols w:space="708"/>
          <w:docGrid w:linePitch="360"/>
        </w:sectPr>
      </w:pPr>
    </w:p>
    <w:p w14:paraId="44693820" w14:textId="5CCCBB6B" w:rsidR="00F11D90" w:rsidRPr="004F06A5" w:rsidRDefault="00F11D90" w:rsidP="009717A1">
      <w:pPr>
        <w:pStyle w:val="Heading1"/>
        <w:rPr>
          <w:rFonts w:cs="Arial"/>
        </w:rPr>
      </w:pPr>
      <w:r w:rsidRPr="004F06A5">
        <w:lastRenderedPageBreak/>
        <w:t xml:space="preserve">Handout </w:t>
      </w:r>
      <w:r w:rsidR="00207669" w:rsidRPr="004F06A5">
        <w:t>10</w:t>
      </w:r>
      <w:r w:rsidR="00B07BE6">
        <w:t>.</w:t>
      </w:r>
      <w:r w:rsidRPr="004F06A5">
        <w:t xml:space="preserve"> </w:t>
      </w:r>
      <w:r w:rsidR="00DF336A">
        <w:t>Recommendations for safe surgical care poster</w:t>
      </w:r>
      <w:r w:rsidR="0028732A">
        <w:t>s</w:t>
      </w:r>
    </w:p>
    <w:p w14:paraId="3E33B435" w14:textId="46605DE2" w:rsidR="00207669" w:rsidRPr="004F06A5" w:rsidRDefault="00207669" w:rsidP="00F11D90">
      <w:pPr>
        <w:rPr>
          <w:lang w:val="en-GB"/>
        </w:rPr>
      </w:pPr>
    </w:p>
    <w:p w14:paraId="0CF50852" w14:textId="0537EA30" w:rsidR="00DF336A" w:rsidRDefault="00DF336A" w:rsidP="00DF336A">
      <w:pPr>
        <w:rPr>
          <w:rStyle w:val="Hyperlink"/>
          <w:lang w:val="en-GB"/>
        </w:rPr>
      </w:pPr>
      <w:r w:rsidRPr="00D66C83">
        <w:rPr>
          <w:rFonts w:cs="Arial"/>
        </w:rPr>
        <w:t xml:space="preserve">The (illustration-based) </w:t>
      </w:r>
      <w:r w:rsidRPr="005957D4">
        <w:rPr>
          <w:rFonts w:cs="Arial"/>
        </w:rPr>
        <w:t>infographic</w:t>
      </w:r>
      <w:r w:rsidRPr="00D66C83">
        <w:rPr>
          <w:rFonts w:cs="Arial"/>
        </w:rPr>
        <w:t xml:space="preserve"> is available to download from</w:t>
      </w:r>
      <w:r w:rsidRPr="004F06A5">
        <w:rPr>
          <w:rFonts w:cs="Arial"/>
        </w:rPr>
        <w:t>:</w:t>
      </w:r>
      <w:r w:rsidRPr="004F06A5">
        <w:t xml:space="preserve"> </w:t>
      </w:r>
      <w:hyperlink r:id="rId31" w:history="1">
        <w:r w:rsidR="00081E89" w:rsidRPr="00081E89">
          <w:rPr>
            <w:rStyle w:val="Hyperlink"/>
            <w:lang w:val="en-GB"/>
          </w:rPr>
          <w:t>http://www.who.int/infection-prevention/tools/surgical/reminders-advocacy/en/</w:t>
        </w:r>
      </w:hyperlink>
    </w:p>
    <w:p w14:paraId="57EBA9FE" w14:textId="79FE7459" w:rsidR="00207669" w:rsidRPr="004F06A5" w:rsidRDefault="00207669" w:rsidP="00DF336A">
      <w:pPr>
        <w:rPr>
          <w:lang w:val="en-GB"/>
        </w:rPr>
      </w:pPr>
    </w:p>
    <w:p w14:paraId="4CF0D858" w14:textId="0E73399E" w:rsidR="00F11D90" w:rsidRPr="004F06A5" w:rsidRDefault="00F11D90" w:rsidP="00F11D90">
      <w:pPr>
        <w:rPr>
          <w:lang w:val="en-GB"/>
        </w:rPr>
      </w:pPr>
    </w:p>
    <w:p w14:paraId="60DB580D" w14:textId="7DC21195" w:rsidR="00F11D90" w:rsidRPr="004F06A5" w:rsidRDefault="00F11D90" w:rsidP="00F11D90">
      <w:pPr>
        <w:rPr>
          <w:lang w:val="en-GB"/>
        </w:rPr>
      </w:pPr>
    </w:p>
    <w:p w14:paraId="14C5EFB3" w14:textId="77777777" w:rsidR="00DF336A" w:rsidRDefault="00DF336A" w:rsidP="00B27692">
      <w:pPr>
        <w:rPr>
          <w:b/>
          <w:sz w:val="48"/>
          <w:szCs w:val="48"/>
          <w:lang w:val="en-GB"/>
        </w:rPr>
        <w:sectPr w:rsidR="00DF336A" w:rsidSect="0005372D">
          <w:footerReference w:type="default" r:id="rId32"/>
          <w:pgSz w:w="16840" w:h="11900" w:orient="landscape"/>
          <w:pgMar w:top="1440" w:right="1440" w:bottom="1440" w:left="1440" w:header="708" w:footer="708" w:gutter="0"/>
          <w:cols w:space="708"/>
          <w:docGrid w:linePitch="360"/>
        </w:sectPr>
      </w:pPr>
    </w:p>
    <w:p w14:paraId="0FFE5C36" w14:textId="28DFA69F" w:rsidR="00DF336A" w:rsidRPr="004F06A5" w:rsidRDefault="00DF336A" w:rsidP="00DF336A">
      <w:pPr>
        <w:pStyle w:val="Heading1"/>
        <w:rPr>
          <w:rFonts w:cs="Arial"/>
        </w:rPr>
      </w:pPr>
      <w:r w:rsidRPr="004F06A5">
        <w:lastRenderedPageBreak/>
        <w:t>Handout 1</w:t>
      </w:r>
      <w:r>
        <w:t>1.</w:t>
      </w:r>
      <w:r w:rsidRPr="004F06A5">
        <w:t xml:space="preserve"> </w:t>
      </w:r>
      <w:r>
        <w:t xml:space="preserve">Key facts on decolonization of nasal carriers of </w:t>
      </w:r>
      <w:r w:rsidRPr="00DF336A">
        <w:rPr>
          <w:i/>
        </w:rPr>
        <w:t>Staphylococcus aureus</w:t>
      </w:r>
    </w:p>
    <w:p w14:paraId="2C24306D" w14:textId="77777777" w:rsidR="00DF336A" w:rsidRPr="004F06A5" w:rsidRDefault="00DF336A" w:rsidP="00DF336A">
      <w:pPr>
        <w:rPr>
          <w:lang w:val="en-GB"/>
        </w:rPr>
      </w:pPr>
    </w:p>
    <w:p w14:paraId="0F813ACF" w14:textId="77777777" w:rsidR="00DF336A" w:rsidRDefault="00DF336A" w:rsidP="00B27692">
      <w:pPr>
        <w:rPr>
          <w:color w:val="0000FF" w:themeColor="hyperlink"/>
          <w:u w:val="single"/>
          <w:lang w:val="en-GB"/>
        </w:rPr>
      </w:pPr>
      <w:r w:rsidRPr="00D66C83">
        <w:rPr>
          <w:rFonts w:cs="Arial"/>
        </w:rPr>
        <w:t xml:space="preserve">The </w:t>
      </w:r>
      <w:r>
        <w:rPr>
          <w:rFonts w:cs="Arial"/>
        </w:rPr>
        <w:t>two-page summary</w:t>
      </w:r>
      <w:r w:rsidRPr="00D66C83">
        <w:rPr>
          <w:rFonts w:cs="Arial"/>
        </w:rPr>
        <w:t xml:space="preserve"> is available to download from</w:t>
      </w:r>
      <w:r w:rsidRPr="004F06A5">
        <w:rPr>
          <w:rFonts w:cs="Arial"/>
        </w:rPr>
        <w:t>:</w:t>
      </w:r>
      <w:r w:rsidRPr="004F06A5">
        <w:t xml:space="preserve"> </w:t>
      </w:r>
      <w:hyperlink r:id="rId33" w:history="1">
        <w:r w:rsidRPr="00DF336A">
          <w:rPr>
            <w:rStyle w:val="Hyperlink"/>
          </w:rPr>
          <w:t xml:space="preserve">http://www.who.int/infection-prevention/tools/surgical/training_education/en/ </w:t>
        </w:r>
      </w:hyperlink>
    </w:p>
    <w:p w14:paraId="3CF106C2" w14:textId="77777777" w:rsidR="00DF336A" w:rsidRDefault="00DF336A" w:rsidP="00B27692">
      <w:pPr>
        <w:rPr>
          <w:color w:val="0000FF" w:themeColor="hyperlink"/>
          <w:u w:val="single"/>
          <w:lang w:val="en-GB"/>
        </w:rPr>
        <w:sectPr w:rsidR="00DF336A" w:rsidSect="0005372D">
          <w:footerReference w:type="default" r:id="rId34"/>
          <w:pgSz w:w="16840" w:h="11900" w:orient="landscape"/>
          <w:pgMar w:top="1440" w:right="1440" w:bottom="1440" w:left="1440" w:header="708" w:footer="708" w:gutter="0"/>
          <w:cols w:space="708"/>
          <w:docGrid w:linePitch="360"/>
        </w:sectPr>
      </w:pPr>
    </w:p>
    <w:p w14:paraId="059D13F3" w14:textId="5D1CB415" w:rsidR="00DF336A" w:rsidRPr="004F06A5" w:rsidRDefault="00DF336A" w:rsidP="00DF336A">
      <w:pPr>
        <w:pStyle w:val="Heading1"/>
        <w:rPr>
          <w:rFonts w:cs="Arial"/>
        </w:rPr>
      </w:pPr>
      <w:r w:rsidRPr="004F06A5">
        <w:lastRenderedPageBreak/>
        <w:t>Handout 1</w:t>
      </w:r>
      <w:r>
        <w:t>2.</w:t>
      </w:r>
      <w:r w:rsidRPr="004F06A5">
        <w:t xml:space="preserve"> </w:t>
      </w:r>
      <w:r>
        <w:t>Key facts on patient bathing and hair removal</w:t>
      </w:r>
    </w:p>
    <w:p w14:paraId="76131216" w14:textId="77777777" w:rsidR="00DF336A" w:rsidRPr="004F06A5" w:rsidRDefault="00DF336A" w:rsidP="00DF336A">
      <w:pPr>
        <w:rPr>
          <w:lang w:val="en-GB"/>
        </w:rPr>
      </w:pPr>
    </w:p>
    <w:p w14:paraId="6901DB15" w14:textId="77777777" w:rsidR="00DF336A" w:rsidRDefault="00DF336A" w:rsidP="00DF336A">
      <w:pPr>
        <w:rPr>
          <w:color w:val="0000FF" w:themeColor="hyperlink"/>
          <w:u w:val="single"/>
          <w:lang w:val="en-GB"/>
        </w:rPr>
      </w:pPr>
      <w:r w:rsidRPr="00D66C83">
        <w:rPr>
          <w:rFonts w:cs="Arial"/>
        </w:rPr>
        <w:t xml:space="preserve">The </w:t>
      </w:r>
      <w:r>
        <w:rPr>
          <w:rFonts w:cs="Arial"/>
        </w:rPr>
        <w:t>two-page summary</w:t>
      </w:r>
      <w:r w:rsidRPr="00D66C83">
        <w:rPr>
          <w:rFonts w:cs="Arial"/>
        </w:rPr>
        <w:t xml:space="preserve"> is available to download from</w:t>
      </w:r>
      <w:r w:rsidRPr="004F06A5">
        <w:rPr>
          <w:rFonts w:cs="Arial"/>
        </w:rPr>
        <w:t>:</w:t>
      </w:r>
      <w:r w:rsidRPr="004F06A5">
        <w:t xml:space="preserve"> </w:t>
      </w:r>
      <w:hyperlink r:id="rId35" w:history="1">
        <w:r w:rsidRPr="00DF336A">
          <w:rPr>
            <w:rStyle w:val="Hyperlink"/>
          </w:rPr>
          <w:t xml:space="preserve">http://www.who.int/infection-prevention/tools/surgical/training_education/en/ </w:t>
        </w:r>
      </w:hyperlink>
    </w:p>
    <w:p w14:paraId="08002B58" w14:textId="77777777" w:rsidR="00DF336A" w:rsidRDefault="00DF336A" w:rsidP="00DF336A">
      <w:pPr>
        <w:rPr>
          <w:color w:val="0000FF" w:themeColor="hyperlink"/>
          <w:u w:val="single"/>
          <w:lang w:val="en-GB"/>
        </w:rPr>
        <w:sectPr w:rsidR="00DF336A" w:rsidSect="0005372D">
          <w:footerReference w:type="default" r:id="rId36"/>
          <w:pgSz w:w="16840" w:h="11900" w:orient="landscape"/>
          <w:pgMar w:top="1440" w:right="1440" w:bottom="1440" w:left="1440" w:header="708" w:footer="708" w:gutter="0"/>
          <w:cols w:space="708"/>
          <w:docGrid w:linePitch="360"/>
        </w:sectPr>
      </w:pPr>
    </w:p>
    <w:p w14:paraId="098B86DE" w14:textId="3F4ECE7A" w:rsidR="00DF336A" w:rsidRPr="004F06A5" w:rsidRDefault="00DF336A" w:rsidP="00DF336A">
      <w:pPr>
        <w:pStyle w:val="Heading1"/>
        <w:rPr>
          <w:rFonts w:cs="Arial"/>
        </w:rPr>
      </w:pPr>
      <w:r w:rsidRPr="004F06A5">
        <w:lastRenderedPageBreak/>
        <w:t>Handout 1</w:t>
      </w:r>
      <w:r>
        <w:t>3.</w:t>
      </w:r>
      <w:r w:rsidRPr="004F06A5">
        <w:t xml:space="preserve"> </w:t>
      </w:r>
      <w:r>
        <w:t>Key facts on surgical site skin preparation</w:t>
      </w:r>
    </w:p>
    <w:p w14:paraId="48C1B975" w14:textId="77777777" w:rsidR="00DF336A" w:rsidRPr="004F06A5" w:rsidRDefault="00DF336A" w:rsidP="00DF336A">
      <w:pPr>
        <w:rPr>
          <w:lang w:val="en-GB"/>
        </w:rPr>
      </w:pPr>
    </w:p>
    <w:p w14:paraId="457318B7" w14:textId="4AF489EE" w:rsidR="00DF336A" w:rsidRPr="00DF336A" w:rsidRDefault="00DF336A" w:rsidP="00DF336A">
      <w:pPr>
        <w:rPr>
          <w:color w:val="0000FF" w:themeColor="hyperlink"/>
          <w:u w:val="single"/>
          <w:lang w:val="en-GB"/>
        </w:rPr>
        <w:sectPr w:rsidR="00DF336A" w:rsidRPr="00DF336A" w:rsidSect="0005372D">
          <w:footerReference w:type="default" r:id="rId37"/>
          <w:pgSz w:w="16840" w:h="11900" w:orient="landscape"/>
          <w:pgMar w:top="1440" w:right="1440" w:bottom="1440" w:left="1440" w:header="708" w:footer="708" w:gutter="0"/>
          <w:cols w:space="708"/>
          <w:docGrid w:linePitch="360"/>
        </w:sectPr>
      </w:pPr>
      <w:r w:rsidRPr="00D66C83">
        <w:rPr>
          <w:rFonts w:cs="Arial"/>
        </w:rPr>
        <w:t xml:space="preserve">The </w:t>
      </w:r>
      <w:r>
        <w:rPr>
          <w:rFonts w:cs="Arial"/>
        </w:rPr>
        <w:t>two-page summary</w:t>
      </w:r>
      <w:r w:rsidRPr="00D66C83">
        <w:rPr>
          <w:rFonts w:cs="Arial"/>
        </w:rPr>
        <w:t xml:space="preserve"> is available to download from</w:t>
      </w:r>
      <w:r w:rsidRPr="004F06A5">
        <w:rPr>
          <w:rFonts w:cs="Arial"/>
        </w:rPr>
        <w:t>:</w:t>
      </w:r>
      <w:r w:rsidRPr="004F06A5">
        <w:t xml:space="preserve"> </w:t>
      </w:r>
      <w:hyperlink r:id="rId38" w:history="1">
        <w:r w:rsidRPr="00DF336A">
          <w:rPr>
            <w:rStyle w:val="Hyperlink"/>
          </w:rPr>
          <w:t xml:space="preserve">http://www.who.int/infection-prevention/tools/surgical/training_education/en/ </w:t>
        </w:r>
      </w:hyperlink>
    </w:p>
    <w:p w14:paraId="1CA1AF87" w14:textId="31545CE4" w:rsidR="005E7A82" w:rsidRPr="004F06A5" w:rsidRDefault="001D31BD" w:rsidP="009717A1">
      <w:pPr>
        <w:pStyle w:val="Heading1"/>
      </w:pPr>
      <w:r>
        <w:lastRenderedPageBreak/>
        <w:t>Group work</w:t>
      </w:r>
      <w:r w:rsidRPr="004F06A5">
        <w:t xml:space="preserve"> </w:t>
      </w:r>
      <w:r w:rsidR="00E20572" w:rsidRPr="004F06A5">
        <w:t>2</w:t>
      </w:r>
      <w:r w:rsidR="00172722">
        <w:t>. R</w:t>
      </w:r>
      <w:r w:rsidR="00E20572" w:rsidRPr="004F06A5">
        <w:t>esource</w:t>
      </w:r>
      <w:r w:rsidR="005E7A82" w:rsidRPr="004F06A5">
        <w:t xml:space="preserve"> considerations</w:t>
      </w:r>
    </w:p>
    <w:p w14:paraId="05D74286" w14:textId="77777777" w:rsidR="005E7A82" w:rsidRPr="004F06A5" w:rsidRDefault="005E7A82" w:rsidP="00172722">
      <w:pPr>
        <w:rPr>
          <w:lang w:val="en-GB"/>
        </w:rPr>
      </w:pPr>
    </w:p>
    <w:p w14:paraId="2CFF17F0" w14:textId="5912517C" w:rsidR="005F4518" w:rsidRDefault="005E7A82" w:rsidP="00B27692">
      <w:pPr>
        <w:rPr>
          <w:rFonts w:cs="Arial"/>
          <w:lang w:val="en-GB"/>
        </w:rPr>
      </w:pPr>
      <w:r w:rsidRPr="00D66C83">
        <w:rPr>
          <w:rFonts w:cs="Arial"/>
          <w:lang w:val="en-GB"/>
        </w:rPr>
        <w:t xml:space="preserve">Take a few moments to discuss with the two people next to you the </w:t>
      </w:r>
      <w:r w:rsidRPr="007B4FED">
        <w:rPr>
          <w:rFonts w:cs="Arial"/>
          <w:lang w:val="en-GB"/>
        </w:rPr>
        <w:t xml:space="preserve">resource implications </w:t>
      </w:r>
      <w:r w:rsidR="00C8094E">
        <w:rPr>
          <w:rFonts w:cs="Arial"/>
          <w:lang w:val="en-GB"/>
        </w:rPr>
        <w:t>of</w:t>
      </w:r>
      <w:r w:rsidR="00C8094E" w:rsidRPr="007B4FED">
        <w:rPr>
          <w:rFonts w:cs="Arial"/>
          <w:lang w:val="en-GB"/>
        </w:rPr>
        <w:t xml:space="preserve"> </w:t>
      </w:r>
      <w:r w:rsidRPr="007B4FED">
        <w:rPr>
          <w:rFonts w:cs="Arial"/>
          <w:lang w:val="en-GB"/>
        </w:rPr>
        <w:t>the SSI</w:t>
      </w:r>
      <w:r w:rsidRPr="00E04892">
        <w:rPr>
          <w:rFonts w:cs="Arial"/>
          <w:lang w:val="en-GB"/>
        </w:rPr>
        <w:t xml:space="preserve"> recommendations </w:t>
      </w:r>
      <w:r w:rsidR="00C8094E">
        <w:rPr>
          <w:rFonts w:cs="Arial"/>
          <w:lang w:val="en-GB"/>
        </w:rPr>
        <w:t xml:space="preserve">in your setting </w:t>
      </w:r>
      <w:r w:rsidRPr="00E04892">
        <w:rPr>
          <w:rFonts w:cs="Arial"/>
          <w:lang w:val="en-GB"/>
        </w:rPr>
        <w:t>and make some notes</w:t>
      </w:r>
      <w:r w:rsidR="007A4F97">
        <w:rPr>
          <w:rFonts w:cs="Arial"/>
          <w:lang w:val="en-GB"/>
        </w:rPr>
        <w:t>. The slide gives</w:t>
      </w:r>
      <w:r w:rsidRPr="00E04892">
        <w:rPr>
          <w:rFonts w:cs="Arial"/>
          <w:lang w:val="en-GB"/>
        </w:rPr>
        <w:t xml:space="preserve"> some examples for you to talk about</w:t>
      </w:r>
      <w:r w:rsidR="00C8094E">
        <w:rPr>
          <w:rFonts w:cs="Arial"/>
          <w:lang w:val="en-GB"/>
        </w:rPr>
        <w:t>,</w:t>
      </w:r>
      <w:r w:rsidRPr="00E04892">
        <w:rPr>
          <w:rFonts w:cs="Arial"/>
          <w:lang w:val="en-GB"/>
        </w:rPr>
        <w:t xml:space="preserve"> but think of others</w:t>
      </w:r>
      <w:r w:rsidR="00C8094E">
        <w:rPr>
          <w:rFonts w:cs="Arial"/>
          <w:lang w:val="en-GB"/>
        </w:rPr>
        <w:t xml:space="preserve"> too</w:t>
      </w:r>
      <w:r w:rsidRPr="00E04892">
        <w:rPr>
          <w:rFonts w:cs="Arial"/>
          <w:lang w:val="en-GB"/>
        </w:rPr>
        <w:t xml:space="preserve">. </w:t>
      </w:r>
    </w:p>
    <w:p w14:paraId="4F74AA31" w14:textId="77777777" w:rsidR="005F4518" w:rsidRDefault="005F4518" w:rsidP="00B27692">
      <w:pPr>
        <w:rPr>
          <w:rFonts w:cs="Arial"/>
          <w:lang w:val="en-GB"/>
        </w:rPr>
      </w:pPr>
    </w:p>
    <w:p w14:paraId="3E0A7718" w14:textId="3E995070" w:rsidR="005E7A82" w:rsidRPr="004F06A5" w:rsidRDefault="005E7A82" w:rsidP="00B27692">
      <w:pPr>
        <w:rPr>
          <w:rFonts w:cs="Arial"/>
          <w:lang w:val="en-GB"/>
        </w:rPr>
      </w:pPr>
      <w:r w:rsidRPr="00E04892">
        <w:rPr>
          <w:rFonts w:cs="Arial"/>
          <w:lang w:val="en-GB"/>
        </w:rPr>
        <w:t xml:space="preserve">Also, </w:t>
      </w:r>
      <w:r w:rsidR="005F4518">
        <w:rPr>
          <w:rFonts w:cs="Arial"/>
          <w:lang w:val="en-GB"/>
        </w:rPr>
        <w:t>consider</w:t>
      </w:r>
      <w:r w:rsidR="005F4518" w:rsidRPr="00E04892">
        <w:rPr>
          <w:rFonts w:cs="Arial"/>
          <w:lang w:val="en-GB"/>
        </w:rPr>
        <w:t xml:space="preserve"> </w:t>
      </w:r>
      <w:r w:rsidRPr="00E04892">
        <w:rPr>
          <w:rFonts w:cs="Arial"/>
          <w:lang w:val="en-GB"/>
        </w:rPr>
        <w:t>how yo</w:t>
      </w:r>
      <w:r w:rsidRPr="004F06A5">
        <w:rPr>
          <w:rFonts w:cs="Arial"/>
          <w:lang w:val="en-GB"/>
        </w:rPr>
        <w:t xml:space="preserve">u might </w:t>
      </w:r>
      <w:r w:rsidR="00ED212D">
        <w:rPr>
          <w:rFonts w:cs="Arial"/>
          <w:lang w:val="en-GB"/>
        </w:rPr>
        <w:t>identify</w:t>
      </w:r>
      <w:r w:rsidR="00ED212D" w:rsidRPr="004F06A5">
        <w:rPr>
          <w:rFonts w:cs="Arial"/>
          <w:lang w:val="en-GB"/>
        </w:rPr>
        <w:t xml:space="preserve"> </w:t>
      </w:r>
      <w:r w:rsidRPr="004F06A5">
        <w:rPr>
          <w:rFonts w:cs="Arial"/>
          <w:lang w:val="en-GB"/>
        </w:rPr>
        <w:t xml:space="preserve">areas of cost off-setting where </w:t>
      </w:r>
      <w:r w:rsidR="005F4518">
        <w:rPr>
          <w:rFonts w:cs="Arial"/>
          <w:lang w:val="en-GB"/>
        </w:rPr>
        <w:t xml:space="preserve">a </w:t>
      </w:r>
      <w:r w:rsidRPr="004F06A5">
        <w:rPr>
          <w:rFonts w:cs="Arial"/>
          <w:lang w:val="en-GB"/>
        </w:rPr>
        <w:t>specific SSI recommendation implementation needs resource attention.</w:t>
      </w:r>
    </w:p>
    <w:p w14:paraId="4FB99E13" w14:textId="77777777" w:rsidR="005E7A82" w:rsidRPr="004F06A5" w:rsidRDefault="005E7A82" w:rsidP="00B27692">
      <w:pPr>
        <w:rPr>
          <w:rFonts w:cs="Arial"/>
          <w:lang w:val="en-GB"/>
        </w:rPr>
      </w:pPr>
    </w:p>
    <w:tbl>
      <w:tblPr>
        <w:tblStyle w:val="TableGrid"/>
        <w:tblW w:w="0" w:type="auto"/>
        <w:tblLook w:val="04A0" w:firstRow="1" w:lastRow="0" w:firstColumn="1" w:lastColumn="0" w:noHBand="0" w:noVBand="1"/>
      </w:tblPr>
      <w:tblGrid>
        <w:gridCol w:w="6926"/>
        <w:gridCol w:w="6926"/>
      </w:tblGrid>
      <w:tr w:rsidR="005E7A82" w:rsidRPr="004F06A5" w14:paraId="049311D9" w14:textId="77777777" w:rsidTr="00F33D52">
        <w:trPr>
          <w:trHeight w:val="533"/>
        </w:trPr>
        <w:tc>
          <w:tcPr>
            <w:tcW w:w="6926" w:type="dxa"/>
          </w:tcPr>
          <w:p w14:paraId="77B4FFD5" w14:textId="71AD16E0" w:rsidR="005E7A82" w:rsidRPr="004F06A5" w:rsidRDefault="005E7A82" w:rsidP="00B27692">
            <w:pPr>
              <w:rPr>
                <w:rFonts w:cs="Arial"/>
                <w:b/>
                <w:lang w:val="en-GB"/>
              </w:rPr>
            </w:pPr>
            <w:r w:rsidRPr="004F06A5">
              <w:rPr>
                <w:rFonts w:cs="Arial"/>
                <w:b/>
                <w:lang w:val="en-GB"/>
              </w:rPr>
              <w:t>SSI recommendation</w:t>
            </w:r>
          </w:p>
        </w:tc>
        <w:tc>
          <w:tcPr>
            <w:tcW w:w="6926" w:type="dxa"/>
          </w:tcPr>
          <w:p w14:paraId="75C79459" w14:textId="18537C53" w:rsidR="005E7A82" w:rsidRPr="004F06A5" w:rsidRDefault="005E7A82" w:rsidP="00B27692">
            <w:pPr>
              <w:rPr>
                <w:rFonts w:cs="Arial"/>
                <w:b/>
                <w:lang w:val="en-GB"/>
              </w:rPr>
            </w:pPr>
            <w:r w:rsidRPr="004F06A5">
              <w:rPr>
                <w:rFonts w:cs="Arial"/>
                <w:b/>
                <w:lang w:val="en-GB"/>
              </w:rPr>
              <w:t>Resource consideration</w:t>
            </w:r>
          </w:p>
        </w:tc>
      </w:tr>
      <w:tr w:rsidR="005E7A82" w:rsidRPr="004F06A5" w14:paraId="1464DAA6" w14:textId="77777777" w:rsidTr="00F33D52">
        <w:trPr>
          <w:trHeight w:val="1107"/>
        </w:trPr>
        <w:tc>
          <w:tcPr>
            <w:tcW w:w="6926" w:type="dxa"/>
          </w:tcPr>
          <w:p w14:paraId="19205A85" w14:textId="77777777" w:rsidR="005E7A82" w:rsidRPr="00D66C83" w:rsidRDefault="005E7A82" w:rsidP="00B27692">
            <w:pPr>
              <w:rPr>
                <w:rFonts w:cs="Arial"/>
                <w:lang w:val="en-GB"/>
              </w:rPr>
            </w:pPr>
          </w:p>
        </w:tc>
        <w:tc>
          <w:tcPr>
            <w:tcW w:w="6926" w:type="dxa"/>
          </w:tcPr>
          <w:p w14:paraId="55D533D3" w14:textId="77777777" w:rsidR="005E7A82" w:rsidRPr="00D66C83" w:rsidRDefault="005E7A82" w:rsidP="00B27692">
            <w:pPr>
              <w:rPr>
                <w:rFonts w:cs="Arial"/>
                <w:lang w:val="en-GB"/>
              </w:rPr>
            </w:pPr>
          </w:p>
          <w:p w14:paraId="093D6BFF" w14:textId="77777777" w:rsidR="005E7A82" w:rsidRPr="007B4FED" w:rsidRDefault="005E7A82" w:rsidP="00B27692">
            <w:pPr>
              <w:rPr>
                <w:rFonts w:cs="Arial"/>
                <w:lang w:val="en-GB"/>
              </w:rPr>
            </w:pPr>
          </w:p>
        </w:tc>
      </w:tr>
      <w:tr w:rsidR="005E7A82" w:rsidRPr="004F06A5" w14:paraId="1BEC20B1" w14:textId="77777777" w:rsidTr="00F33D52">
        <w:trPr>
          <w:trHeight w:val="1107"/>
        </w:trPr>
        <w:tc>
          <w:tcPr>
            <w:tcW w:w="6926" w:type="dxa"/>
          </w:tcPr>
          <w:p w14:paraId="7C24D0F1" w14:textId="77777777" w:rsidR="005E7A82" w:rsidRPr="00D66C83" w:rsidRDefault="005E7A82" w:rsidP="00B27692">
            <w:pPr>
              <w:rPr>
                <w:rFonts w:cs="Arial"/>
                <w:lang w:val="en-GB"/>
              </w:rPr>
            </w:pPr>
          </w:p>
        </w:tc>
        <w:tc>
          <w:tcPr>
            <w:tcW w:w="6926" w:type="dxa"/>
          </w:tcPr>
          <w:p w14:paraId="6F31FDEA" w14:textId="77777777" w:rsidR="005E7A82" w:rsidRPr="00D66C83" w:rsidRDefault="005E7A82" w:rsidP="00B27692">
            <w:pPr>
              <w:rPr>
                <w:rFonts w:cs="Arial"/>
                <w:lang w:val="en-GB"/>
              </w:rPr>
            </w:pPr>
          </w:p>
          <w:p w14:paraId="2B70A80F" w14:textId="77777777" w:rsidR="005E7A82" w:rsidRPr="007B4FED" w:rsidRDefault="005E7A82" w:rsidP="00B27692">
            <w:pPr>
              <w:rPr>
                <w:rFonts w:cs="Arial"/>
                <w:lang w:val="en-GB"/>
              </w:rPr>
            </w:pPr>
          </w:p>
        </w:tc>
      </w:tr>
      <w:tr w:rsidR="005E7A82" w:rsidRPr="004F06A5" w14:paraId="2967306D" w14:textId="77777777" w:rsidTr="00F33D52">
        <w:trPr>
          <w:trHeight w:val="1148"/>
        </w:trPr>
        <w:tc>
          <w:tcPr>
            <w:tcW w:w="6926" w:type="dxa"/>
          </w:tcPr>
          <w:p w14:paraId="4CAEE697" w14:textId="77777777" w:rsidR="005E7A82" w:rsidRPr="00D66C83" w:rsidRDefault="005E7A82" w:rsidP="00B27692">
            <w:pPr>
              <w:rPr>
                <w:rFonts w:cs="Arial"/>
                <w:lang w:val="en-GB"/>
              </w:rPr>
            </w:pPr>
          </w:p>
        </w:tc>
        <w:tc>
          <w:tcPr>
            <w:tcW w:w="6926" w:type="dxa"/>
          </w:tcPr>
          <w:p w14:paraId="6BE6F929" w14:textId="77777777" w:rsidR="005E7A82" w:rsidRPr="00D66C83" w:rsidRDefault="005E7A82" w:rsidP="00B27692">
            <w:pPr>
              <w:rPr>
                <w:rFonts w:cs="Arial"/>
                <w:lang w:val="en-GB"/>
              </w:rPr>
            </w:pPr>
          </w:p>
          <w:p w14:paraId="6CD102D9" w14:textId="77777777" w:rsidR="005E7A82" w:rsidRPr="007B4FED" w:rsidRDefault="005E7A82" w:rsidP="00B27692">
            <w:pPr>
              <w:rPr>
                <w:rFonts w:cs="Arial"/>
                <w:lang w:val="en-GB"/>
              </w:rPr>
            </w:pPr>
          </w:p>
        </w:tc>
      </w:tr>
      <w:tr w:rsidR="005E7A82" w:rsidRPr="004F06A5" w14:paraId="2BBA6763" w14:textId="77777777" w:rsidTr="00F33D52">
        <w:trPr>
          <w:trHeight w:val="1107"/>
        </w:trPr>
        <w:tc>
          <w:tcPr>
            <w:tcW w:w="6926" w:type="dxa"/>
          </w:tcPr>
          <w:p w14:paraId="76B98728" w14:textId="77777777" w:rsidR="005E7A82" w:rsidRPr="00D66C83" w:rsidRDefault="005E7A82" w:rsidP="00B27692">
            <w:pPr>
              <w:rPr>
                <w:rFonts w:cs="Arial"/>
                <w:lang w:val="en-GB"/>
              </w:rPr>
            </w:pPr>
          </w:p>
        </w:tc>
        <w:tc>
          <w:tcPr>
            <w:tcW w:w="6926" w:type="dxa"/>
          </w:tcPr>
          <w:p w14:paraId="16F17D2D" w14:textId="77777777" w:rsidR="005E7A82" w:rsidRPr="00D66C83" w:rsidRDefault="005E7A82" w:rsidP="00B27692">
            <w:pPr>
              <w:rPr>
                <w:rFonts w:cs="Arial"/>
                <w:lang w:val="en-GB"/>
              </w:rPr>
            </w:pPr>
          </w:p>
          <w:p w14:paraId="46830743" w14:textId="77777777" w:rsidR="005E7A82" w:rsidRPr="007B4FED" w:rsidRDefault="005E7A82" w:rsidP="00B27692">
            <w:pPr>
              <w:rPr>
                <w:rFonts w:cs="Arial"/>
                <w:lang w:val="en-GB"/>
              </w:rPr>
            </w:pPr>
          </w:p>
        </w:tc>
      </w:tr>
      <w:tr w:rsidR="005E7A82" w:rsidRPr="004F06A5" w14:paraId="4B96C269" w14:textId="77777777" w:rsidTr="00F33D52">
        <w:trPr>
          <w:trHeight w:val="1066"/>
        </w:trPr>
        <w:tc>
          <w:tcPr>
            <w:tcW w:w="6926" w:type="dxa"/>
          </w:tcPr>
          <w:p w14:paraId="291D16D6" w14:textId="77777777" w:rsidR="005E7A82" w:rsidRPr="00D66C83" w:rsidRDefault="005E7A82" w:rsidP="00B27692">
            <w:pPr>
              <w:rPr>
                <w:rFonts w:cs="Arial"/>
                <w:lang w:val="en-GB"/>
              </w:rPr>
            </w:pPr>
          </w:p>
        </w:tc>
        <w:tc>
          <w:tcPr>
            <w:tcW w:w="6926" w:type="dxa"/>
          </w:tcPr>
          <w:p w14:paraId="495BF4C0" w14:textId="77777777" w:rsidR="005E7A82" w:rsidRPr="00D66C83" w:rsidRDefault="005E7A82" w:rsidP="00B27692">
            <w:pPr>
              <w:rPr>
                <w:rFonts w:cs="Arial"/>
                <w:lang w:val="en-GB"/>
              </w:rPr>
            </w:pPr>
          </w:p>
          <w:p w14:paraId="5C01C95C" w14:textId="77777777" w:rsidR="005E7A82" w:rsidRPr="007B4FED" w:rsidRDefault="005E7A82" w:rsidP="00B27692">
            <w:pPr>
              <w:rPr>
                <w:rFonts w:cs="Arial"/>
                <w:lang w:val="en-GB"/>
              </w:rPr>
            </w:pPr>
          </w:p>
        </w:tc>
      </w:tr>
    </w:tbl>
    <w:p w14:paraId="1EF21512" w14:textId="77777777" w:rsidR="005E7A82" w:rsidRPr="00D66C83" w:rsidRDefault="005E7A82" w:rsidP="00B27692">
      <w:pPr>
        <w:rPr>
          <w:rFonts w:cs="Arial"/>
          <w:lang w:val="en-GB"/>
        </w:rPr>
      </w:pPr>
    </w:p>
    <w:p w14:paraId="743041E4" w14:textId="33607D72" w:rsidR="00E20572" w:rsidRPr="004F06A5" w:rsidRDefault="00E20572" w:rsidP="00D2627E">
      <w:pPr>
        <w:rPr>
          <w:rFonts w:cs="Arial"/>
          <w:b/>
          <w:sz w:val="48"/>
          <w:szCs w:val="48"/>
          <w:lang w:val="en-GB"/>
        </w:rPr>
        <w:sectPr w:rsidR="00E20572" w:rsidRPr="004F06A5" w:rsidSect="00DF336A">
          <w:footerReference w:type="default" r:id="rId39"/>
          <w:pgSz w:w="16840" w:h="11900" w:orient="landscape"/>
          <w:pgMar w:top="1440" w:right="1440" w:bottom="1440" w:left="1440" w:header="708" w:footer="708" w:gutter="0"/>
          <w:cols w:space="708"/>
          <w:docGrid w:linePitch="360"/>
        </w:sectPr>
      </w:pPr>
    </w:p>
    <w:p w14:paraId="795418BB" w14:textId="7B2DC07A" w:rsidR="00CA5FF6" w:rsidRPr="004F06A5" w:rsidRDefault="00CA5FF6" w:rsidP="009717A1">
      <w:pPr>
        <w:pStyle w:val="Heading1"/>
      </w:pPr>
      <w:r w:rsidRPr="004F06A5">
        <w:rPr>
          <w:rFonts w:cs="Arial"/>
        </w:rPr>
        <w:lastRenderedPageBreak/>
        <w:t>Hando</w:t>
      </w:r>
      <w:r w:rsidR="00146F6A">
        <w:rPr>
          <w:rFonts w:cs="Arial"/>
        </w:rPr>
        <w:t>ut 14</w:t>
      </w:r>
      <w:r w:rsidR="00DF396B">
        <w:rPr>
          <w:rFonts w:cs="Arial"/>
        </w:rPr>
        <w:t>.</w:t>
      </w:r>
      <w:r w:rsidRPr="004F06A5">
        <w:rPr>
          <w:rFonts w:cs="Arial"/>
        </w:rPr>
        <w:t xml:space="preserve"> </w:t>
      </w:r>
      <w:r w:rsidR="003D3DDF" w:rsidRPr="004F06A5">
        <w:t>WHO poster on hand hygiene and postop</w:t>
      </w:r>
      <w:r w:rsidR="0015511C" w:rsidRPr="004F06A5">
        <w:t>erative</w:t>
      </w:r>
      <w:r w:rsidR="003D3DDF" w:rsidRPr="004F06A5">
        <w:t xml:space="preserve"> wound management</w:t>
      </w:r>
    </w:p>
    <w:p w14:paraId="27E96BB9" w14:textId="77777777" w:rsidR="00843A0D" w:rsidRDefault="00843A0D" w:rsidP="00D2627E">
      <w:pPr>
        <w:rPr>
          <w:rStyle w:val="Hyperlink"/>
          <w:lang w:val="en-GB"/>
        </w:rPr>
      </w:pPr>
    </w:p>
    <w:p w14:paraId="3FA38CB6" w14:textId="005BBC7C" w:rsidR="003D3DDF" w:rsidRPr="004F06A5" w:rsidRDefault="00E24877" w:rsidP="00D2627E">
      <w:pPr>
        <w:rPr>
          <w:lang w:val="en-GB"/>
        </w:rPr>
      </w:pPr>
      <w:r w:rsidRPr="00146F6A">
        <w:rPr>
          <w:rStyle w:val="Hyperlink"/>
          <w:color w:val="000000" w:themeColor="text1"/>
          <w:u w:val="none"/>
          <w:lang w:val="en-GB"/>
        </w:rPr>
        <w:t>Th</w:t>
      </w:r>
      <w:r w:rsidR="000D64DE" w:rsidRPr="00146F6A">
        <w:rPr>
          <w:rStyle w:val="Hyperlink"/>
          <w:color w:val="000000" w:themeColor="text1"/>
          <w:u w:val="none"/>
          <w:lang w:val="en-GB"/>
        </w:rPr>
        <w:t>e</w:t>
      </w:r>
      <w:r w:rsidRPr="00146F6A">
        <w:rPr>
          <w:rStyle w:val="Hyperlink"/>
          <w:color w:val="000000" w:themeColor="text1"/>
          <w:u w:val="none"/>
          <w:lang w:val="en-GB"/>
        </w:rPr>
        <w:t xml:space="preserve"> poster is available to download from:</w:t>
      </w:r>
      <w:hyperlink r:id="rId40" w:history="1">
        <w:r w:rsidR="00B61B8D" w:rsidRPr="00B61B8D">
          <w:t xml:space="preserve"> </w:t>
        </w:r>
        <w:r w:rsidR="00B61B8D" w:rsidRPr="00B61B8D">
          <w:rPr>
            <w:rStyle w:val="Hyperlink"/>
            <w:lang w:val="en-GB"/>
          </w:rPr>
          <w:t>http://www.who.int/infection-prevention/tools/surgical/training_education/en/</w:t>
        </w:r>
      </w:hyperlink>
    </w:p>
    <w:p w14:paraId="56677ED7" w14:textId="77777777" w:rsidR="00E20572" w:rsidRDefault="00E20572" w:rsidP="0048079C">
      <w:pPr>
        <w:rPr>
          <w:lang w:val="en-GB"/>
        </w:rPr>
      </w:pPr>
    </w:p>
    <w:p w14:paraId="1E53EFCC" w14:textId="307A143F" w:rsidR="0048079C" w:rsidRPr="004F06A5" w:rsidRDefault="0048079C" w:rsidP="0048079C">
      <w:pPr>
        <w:rPr>
          <w:lang w:val="en-GB"/>
        </w:rPr>
        <w:sectPr w:rsidR="0048079C" w:rsidRPr="004F06A5" w:rsidSect="00E20572">
          <w:footerReference w:type="default" r:id="rId41"/>
          <w:pgSz w:w="16840" w:h="11900" w:orient="landscape"/>
          <w:pgMar w:top="1440" w:right="1440" w:bottom="1440" w:left="1440" w:header="708" w:footer="708" w:gutter="0"/>
          <w:cols w:space="708"/>
          <w:docGrid w:linePitch="360"/>
        </w:sectPr>
      </w:pPr>
    </w:p>
    <w:p w14:paraId="5223544E" w14:textId="2A273FDE" w:rsidR="00745908" w:rsidRPr="004F06A5" w:rsidRDefault="00E20572" w:rsidP="009717A1">
      <w:pPr>
        <w:pStyle w:val="Heading1"/>
      </w:pPr>
      <w:r w:rsidRPr="004F06A5">
        <w:rPr>
          <w:rFonts w:cs="Arial"/>
        </w:rPr>
        <w:lastRenderedPageBreak/>
        <w:t xml:space="preserve">Group </w:t>
      </w:r>
      <w:r w:rsidR="000E016C">
        <w:rPr>
          <w:rFonts w:cs="Arial"/>
        </w:rPr>
        <w:t xml:space="preserve">work </w:t>
      </w:r>
      <w:r w:rsidR="00246CD2">
        <w:rPr>
          <w:rFonts w:cs="Arial"/>
        </w:rPr>
        <w:t>3</w:t>
      </w:r>
      <w:r w:rsidR="00DF396B">
        <w:rPr>
          <w:rFonts w:cs="Arial"/>
        </w:rPr>
        <w:t>.</w:t>
      </w:r>
      <w:r w:rsidR="00745908" w:rsidRPr="004F06A5">
        <w:rPr>
          <w:rFonts w:cs="Arial"/>
        </w:rPr>
        <w:t xml:space="preserve"> </w:t>
      </w:r>
      <w:r w:rsidR="0019191B">
        <w:t>Hand hygiene w</w:t>
      </w:r>
      <w:r w:rsidR="00805A40" w:rsidRPr="004F06A5">
        <w:t xml:space="preserve">orkflow </w:t>
      </w:r>
    </w:p>
    <w:p w14:paraId="7112597C" w14:textId="77777777" w:rsidR="00805A40" w:rsidRPr="004F06A5" w:rsidRDefault="00805A40" w:rsidP="0048079C">
      <w:pPr>
        <w:rPr>
          <w:lang w:val="en-GB"/>
        </w:rPr>
      </w:pPr>
    </w:p>
    <w:p w14:paraId="4D768CA7" w14:textId="62D975EC" w:rsidR="00805A40" w:rsidRPr="004F06A5" w:rsidRDefault="00805A40" w:rsidP="001E55D7">
      <w:pPr>
        <w:rPr>
          <w:lang w:val="en-GB"/>
        </w:rPr>
      </w:pPr>
      <w:r w:rsidRPr="004F06A5">
        <w:rPr>
          <w:lang w:val="en-GB"/>
        </w:rPr>
        <w:t>The WHO poster on hand hygiene and postop</w:t>
      </w:r>
      <w:r w:rsidR="00DF396B">
        <w:rPr>
          <w:lang w:val="en-GB"/>
        </w:rPr>
        <w:t>erative</w:t>
      </w:r>
      <w:r w:rsidRPr="004F06A5">
        <w:rPr>
          <w:lang w:val="en-GB"/>
        </w:rPr>
        <w:t xml:space="preserve"> wound management </w:t>
      </w:r>
      <w:r w:rsidR="005E37C1">
        <w:rPr>
          <w:lang w:val="en-GB"/>
        </w:rPr>
        <w:t>(</w:t>
      </w:r>
      <w:r w:rsidR="003C5AC8">
        <w:rPr>
          <w:lang w:val="en-GB"/>
        </w:rPr>
        <w:t>h</w:t>
      </w:r>
      <w:r w:rsidR="005E37C1">
        <w:rPr>
          <w:lang w:val="en-GB"/>
        </w:rPr>
        <w:t xml:space="preserve">andout 11) </w:t>
      </w:r>
      <w:r w:rsidRPr="004F06A5">
        <w:rPr>
          <w:rFonts w:cs="Arial"/>
          <w:lang w:val="en-GB"/>
        </w:rPr>
        <w:t>gives example</w:t>
      </w:r>
      <w:r w:rsidR="005E37C1">
        <w:rPr>
          <w:rFonts w:cs="Arial"/>
          <w:lang w:val="en-GB"/>
        </w:rPr>
        <w:t>s</w:t>
      </w:r>
      <w:r w:rsidRPr="004F06A5">
        <w:rPr>
          <w:rFonts w:cs="Arial"/>
          <w:lang w:val="en-GB"/>
        </w:rPr>
        <w:t xml:space="preserve"> of critical times for hand hygiene.</w:t>
      </w:r>
    </w:p>
    <w:p w14:paraId="1AC41250" w14:textId="77777777" w:rsidR="00805A40" w:rsidRPr="004F06A5" w:rsidRDefault="00805A40" w:rsidP="009717A1">
      <w:pPr>
        <w:rPr>
          <w:rFonts w:cs="Arial"/>
          <w:lang w:val="en-GB"/>
        </w:rPr>
      </w:pPr>
    </w:p>
    <w:p w14:paraId="57FEB995" w14:textId="10E11186" w:rsidR="00805A40" w:rsidRPr="004F06A5" w:rsidRDefault="0049736D" w:rsidP="009717A1">
      <w:pPr>
        <w:rPr>
          <w:rFonts w:cs="Arial"/>
          <w:lang w:val="en-GB"/>
        </w:rPr>
      </w:pPr>
      <w:r>
        <w:rPr>
          <w:rFonts w:cs="Arial"/>
          <w:lang w:val="en-GB"/>
        </w:rPr>
        <w:t>After completing this module, i</w:t>
      </w:r>
      <w:r w:rsidR="00805A40" w:rsidRPr="004F06A5">
        <w:rPr>
          <w:rFonts w:cs="Arial"/>
          <w:lang w:val="en-GB"/>
        </w:rPr>
        <w:t>n your own setting, plan as an exercise</w:t>
      </w:r>
      <w:r w:rsidR="00866337" w:rsidRPr="004F06A5">
        <w:rPr>
          <w:rFonts w:cs="Arial"/>
          <w:lang w:val="en-GB"/>
        </w:rPr>
        <w:t xml:space="preserve"> with colleagues to</w:t>
      </w:r>
      <w:r w:rsidR="00805A40" w:rsidRPr="004F06A5">
        <w:rPr>
          <w:rFonts w:cs="Arial"/>
          <w:lang w:val="en-GB"/>
        </w:rPr>
        <w:t xml:space="preserve"> list</w:t>
      </w:r>
      <w:r w:rsidR="0019191B">
        <w:rPr>
          <w:rFonts w:cs="Arial"/>
          <w:lang w:val="en-GB"/>
        </w:rPr>
        <w:t>,</w:t>
      </w:r>
      <w:r w:rsidR="00805A40" w:rsidRPr="004F06A5">
        <w:rPr>
          <w:rFonts w:cs="Arial"/>
          <w:lang w:val="en-GB"/>
        </w:rPr>
        <w:t xml:space="preserve"> step by</w:t>
      </w:r>
      <w:r w:rsidR="00866337" w:rsidRPr="004F06A5">
        <w:rPr>
          <w:rFonts w:cs="Arial"/>
          <w:lang w:val="en-GB"/>
        </w:rPr>
        <w:t xml:space="preserve"> step, every single action</w:t>
      </w:r>
      <w:r w:rsidR="00805A40" w:rsidRPr="004F06A5">
        <w:rPr>
          <w:rFonts w:cs="Arial"/>
          <w:lang w:val="en-GB"/>
        </w:rPr>
        <w:t xml:space="preserve"> involved in the flow of care when dealing with a surgical wound. Use the following sheet to do this. </w:t>
      </w:r>
    </w:p>
    <w:p w14:paraId="79009AC3" w14:textId="77777777" w:rsidR="00805A40" w:rsidRPr="004F06A5" w:rsidRDefault="00805A40" w:rsidP="009717A1">
      <w:pPr>
        <w:rPr>
          <w:rFonts w:cs="Arial"/>
          <w:lang w:val="en-GB"/>
        </w:rPr>
      </w:pPr>
    </w:p>
    <w:p w14:paraId="702381F3" w14:textId="4E1284EB" w:rsidR="001E55D7" w:rsidRDefault="00805A40" w:rsidP="001E55D7">
      <w:pPr>
        <w:rPr>
          <w:rFonts w:cs="Arial"/>
          <w:lang w:val="en-GB"/>
        </w:rPr>
      </w:pPr>
      <w:r w:rsidRPr="004F06A5">
        <w:rPr>
          <w:rFonts w:cs="Arial"/>
          <w:lang w:val="en-GB"/>
        </w:rPr>
        <w:t xml:space="preserve">Once you have completed the steps (not </w:t>
      </w:r>
      <w:r w:rsidR="00064A9D">
        <w:rPr>
          <w:rFonts w:cs="Arial"/>
          <w:lang w:val="en-GB"/>
        </w:rPr>
        <w:t xml:space="preserve">yet </w:t>
      </w:r>
      <w:r w:rsidRPr="004F06A5">
        <w:rPr>
          <w:rFonts w:cs="Arial"/>
          <w:lang w:val="en-GB"/>
        </w:rPr>
        <w:t xml:space="preserve">thinking about hand hygiene), consider the application of the </w:t>
      </w:r>
      <w:r w:rsidR="00B329AE">
        <w:rPr>
          <w:rFonts w:cs="Arial"/>
          <w:lang w:val="en-GB"/>
        </w:rPr>
        <w:t>five</w:t>
      </w:r>
      <w:r w:rsidRPr="004F06A5">
        <w:rPr>
          <w:rFonts w:cs="Arial"/>
          <w:lang w:val="en-GB"/>
        </w:rPr>
        <w:t xml:space="preserve"> </w:t>
      </w:r>
      <w:r w:rsidR="00B329AE">
        <w:rPr>
          <w:rFonts w:cs="Arial"/>
          <w:lang w:val="en-GB"/>
        </w:rPr>
        <w:t>m</w:t>
      </w:r>
      <w:r w:rsidRPr="004F06A5">
        <w:rPr>
          <w:rFonts w:cs="Arial"/>
          <w:lang w:val="en-GB"/>
        </w:rPr>
        <w:t xml:space="preserve">oments for hand hygiene and where these </w:t>
      </w:r>
      <w:r w:rsidR="00866337" w:rsidRPr="004F06A5">
        <w:rPr>
          <w:rFonts w:cs="Arial"/>
          <w:lang w:val="en-GB"/>
        </w:rPr>
        <w:t>are</w:t>
      </w:r>
      <w:r w:rsidRPr="004F06A5">
        <w:rPr>
          <w:rFonts w:cs="Arial"/>
          <w:lang w:val="en-GB"/>
        </w:rPr>
        <w:t xml:space="preserve"> require</w:t>
      </w:r>
      <w:r w:rsidR="00052157" w:rsidRPr="004F06A5">
        <w:rPr>
          <w:rFonts w:cs="Arial"/>
          <w:lang w:val="en-GB"/>
        </w:rPr>
        <w:t xml:space="preserve">d in the context of how </w:t>
      </w:r>
      <w:r w:rsidR="00064A9D">
        <w:rPr>
          <w:rFonts w:cs="Arial"/>
          <w:lang w:val="en-GB"/>
        </w:rPr>
        <w:t xml:space="preserve">the </w:t>
      </w:r>
      <w:r w:rsidR="00052157" w:rsidRPr="004F06A5">
        <w:rPr>
          <w:rFonts w:cs="Arial"/>
          <w:lang w:val="en-GB"/>
        </w:rPr>
        <w:t xml:space="preserve">workflow </w:t>
      </w:r>
      <w:r w:rsidRPr="004F06A5">
        <w:rPr>
          <w:rFonts w:cs="Arial"/>
          <w:lang w:val="en-GB"/>
        </w:rPr>
        <w:t>occurs locally</w:t>
      </w:r>
      <w:r w:rsidR="00310E45">
        <w:rPr>
          <w:rFonts w:cs="Arial"/>
          <w:lang w:val="en-GB"/>
        </w:rPr>
        <w:t>. For example</w:t>
      </w:r>
      <w:r w:rsidRPr="004F06A5">
        <w:rPr>
          <w:rFonts w:cs="Arial"/>
          <w:lang w:val="en-GB"/>
        </w:rPr>
        <w:t xml:space="preserve">, </w:t>
      </w:r>
      <w:r w:rsidR="00866337" w:rsidRPr="004F06A5">
        <w:rPr>
          <w:rFonts w:cs="Arial"/>
          <w:lang w:val="en-GB"/>
        </w:rPr>
        <w:t xml:space="preserve">an item </w:t>
      </w:r>
      <w:r w:rsidRPr="004F06A5">
        <w:rPr>
          <w:rFonts w:cs="Arial"/>
          <w:lang w:val="en-GB"/>
        </w:rPr>
        <w:t xml:space="preserve">for the </w:t>
      </w:r>
      <w:r w:rsidR="00310E45" w:rsidRPr="004F06A5">
        <w:rPr>
          <w:rFonts w:cs="Arial"/>
          <w:lang w:val="en-GB"/>
        </w:rPr>
        <w:t xml:space="preserve">removal </w:t>
      </w:r>
      <w:r w:rsidR="00310E45">
        <w:rPr>
          <w:rFonts w:cs="Arial"/>
          <w:lang w:val="en-GB"/>
        </w:rPr>
        <w:t xml:space="preserve">of a </w:t>
      </w:r>
      <w:r w:rsidRPr="004F06A5">
        <w:rPr>
          <w:rFonts w:cs="Arial"/>
          <w:lang w:val="en-GB"/>
        </w:rPr>
        <w:t xml:space="preserve">dressing </w:t>
      </w:r>
      <w:r w:rsidR="00856884" w:rsidRPr="004F06A5">
        <w:rPr>
          <w:rFonts w:cs="Arial"/>
          <w:lang w:val="en-GB"/>
        </w:rPr>
        <w:t>might be forgotten</w:t>
      </w:r>
      <w:r w:rsidR="00856884">
        <w:rPr>
          <w:rFonts w:cs="Arial"/>
          <w:lang w:val="en-GB"/>
        </w:rPr>
        <w:t xml:space="preserve"> (such as gloves, a dressing or sterile pot for sample collection)</w:t>
      </w:r>
      <w:r w:rsidR="00856884" w:rsidRPr="004F06A5">
        <w:rPr>
          <w:rFonts w:cs="Arial"/>
          <w:lang w:val="en-GB"/>
        </w:rPr>
        <w:t xml:space="preserve"> </w:t>
      </w:r>
      <w:r w:rsidRPr="004F06A5">
        <w:rPr>
          <w:rFonts w:cs="Arial"/>
          <w:lang w:val="en-GB"/>
        </w:rPr>
        <w:t xml:space="preserve">or a nurse </w:t>
      </w:r>
      <w:r w:rsidR="001E55D7">
        <w:rPr>
          <w:rFonts w:cs="Arial"/>
          <w:lang w:val="en-GB"/>
        </w:rPr>
        <w:t>might be</w:t>
      </w:r>
      <w:r w:rsidR="001E55D7" w:rsidRPr="004F06A5">
        <w:rPr>
          <w:rFonts w:cs="Arial"/>
          <w:lang w:val="en-GB"/>
        </w:rPr>
        <w:t xml:space="preserve"> </w:t>
      </w:r>
      <w:r w:rsidRPr="004F06A5">
        <w:rPr>
          <w:rFonts w:cs="Arial"/>
          <w:lang w:val="en-GB"/>
        </w:rPr>
        <w:t>called to do something else while removing a dressing</w:t>
      </w:r>
      <w:r w:rsidR="00D66C83">
        <w:rPr>
          <w:rFonts w:cs="Arial"/>
          <w:lang w:val="en-GB"/>
        </w:rPr>
        <w:t xml:space="preserve"> – </w:t>
      </w:r>
      <w:r w:rsidRPr="004F06A5">
        <w:rPr>
          <w:rFonts w:cs="Arial"/>
          <w:lang w:val="en-GB"/>
        </w:rPr>
        <w:t xml:space="preserve">everyone has to understand when hand hygiene is necessary </w:t>
      </w:r>
      <w:r w:rsidR="00866337" w:rsidRPr="004F06A5">
        <w:rPr>
          <w:rFonts w:cs="Arial"/>
          <w:lang w:val="en-GB"/>
        </w:rPr>
        <w:t xml:space="preserve">in their busy working days </w:t>
      </w:r>
      <w:r w:rsidRPr="004F06A5">
        <w:rPr>
          <w:rFonts w:cs="Arial"/>
          <w:lang w:val="en-GB"/>
        </w:rPr>
        <w:t>to keep the patient and</w:t>
      </w:r>
      <w:r w:rsidR="001E55D7">
        <w:rPr>
          <w:rFonts w:cs="Arial"/>
          <w:lang w:val="en-GB"/>
        </w:rPr>
        <w:t xml:space="preserve"> the</w:t>
      </w:r>
      <w:r w:rsidRPr="004F06A5">
        <w:rPr>
          <w:rFonts w:cs="Arial"/>
          <w:lang w:val="en-GB"/>
        </w:rPr>
        <w:t xml:space="preserve"> surgical wound safe</w:t>
      </w:r>
      <w:r w:rsidR="00866337" w:rsidRPr="004F06A5">
        <w:rPr>
          <w:rFonts w:cs="Arial"/>
          <w:lang w:val="en-GB"/>
        </w:rPr>
        <w:t xml:space="preserve">. </w:t>
      </w:r>
    </w:p>
    <w:p w14:paraId="24264774" w14:textId="77777777" w:rsidR="001E55D7" w:rsidRDefault="001E55D7" w:rsidP="009717A1">
      <w:pPr>
        <w:rPr>
          <w:rFonts w:cs="Arial"/>
          <w:lang w:val="en-GB"/>
        </w:rPr>
      </w:pPr>
    </w:p>
    <w:p w14:paraId="62227DF1" w14:textId="28D3CCB8" w:rsidR="00805A40" w:rsidRPr="004F06A5" w:rsidRDefault="001E55D7" w:rsidP="009717A1">
      <w:pPr>
        <w:rPr>
          <w:rFonts w:cs="Arial"/>
          <w:lang w:val="en-GB"/>
        </w:rPr>
      </w:pPr>
      <w:r>
        <w:rPr>
          <w:rFonts w:cs="Arial"/>
          <w:lang w:val="en-GB"/>
        </w:rPr>
        <w:t>A</w:t>
      </w:r>
      <w:r w:rsidR="00866337" w:rsidRPr="004F06A5">
        <w:rPr>
          <w:rFonts w:cs="Arial"/>
          <w:lang w:val="en-GB"/>
        </w:rPr>
        <w:t xml:space="preserve">dd to the end of each line the </w:t>
      </w:r>
      <w:r w:rsidRPr="004F06A5">
        <w:rPr>
          <w:rFonts w:cs="Arial"/>
          <w:lang w:val="en-GB"/>
        </w:rPr>
        <w:t>relevant</w:t>
      </w:r>
      <w:r>
        <w:rPr>
          <w:rFonts w:cs="Arial"/>
          <w:lang w:val="en-GB"/>
        </w:rPr>
        <w:t xml:space="preserve"> </w:t>
      </w:r>
      <w:r w:rsidR="00B329AE">
        <w:rPr>
          <w:rFonts w:cs="Arial"/>
          <w:lang w:val="en-GB"/>
        </w:rPr>
        <w:t>m</w:t>
      </w:r>
      <w:r w:rsidR="00866337" w:rsidRPr="004F06A5">
        <w:rPr>
          <w:rFonts w:cs="Arial"/>
          <w:lang w:val="en-GB"/>
        </w:rPr>
        <w:t>oment for hand hygiene</w:t>
      </w:r>
      <w:r w:rsidR="00DF6A10" w:rsidRPr="004F06A5">
        <w:rPr>
          <w:rFonts w:cs="Arial"/>
          <w:lang w:val="en-GB"/>
        </w:rPr>
        <w:t>. Although not based on a surgical patient, an example is given here for you to further understand how to write this exercise</w:t>
      </w:r>
      <w:r w:rsidR="005140E2" w:rsidRPr="004F06A5">
        <w:rPr>
          <w:rFonts w:cs="Arial"/>
          <w:lang w:val="en-GB"/>
        </w:rPr>
        <w:t xml:space="preserve"> (see next page)</w:t>
      </w:r>
      <w:r w:rsidR="00DF6A10" w:rsidRPr="004F06A5">
        <w:rPr>
          <w:rFonts w:cs="Arial"/>
          <w:lang w:val="en-GB"/>
        </w:rPr>
        <w:t>.</w:t>
      </w:r>
    </w:p>
    <w:p w14:paraId="3E73A2F8" w14:textId="67C8A377" w:rsidR="009C022A" w:rsidRPr="004F06A5" w:rsidRDefault="009C022A" w:rsidP="009717A1">
      <w:pPr>
        <w:rPr>
          <w:rFonts w:cs="Arial"/>
          <w:lang w:val="en-GB"/>
        </w:rPr>
      </w:pPr>
    </w:p>
    <w:p w14:paraId="17C07467" w14:textId="61374F4B" w:rsidR="007602D9" w:rsidRDefault="00805A40" w:rsidP="001E55D7">
      <w:pPr>
        <w:rPr>
          <w:rFonts w:cs="Arial"/>
          <w:lang w:val="en-GB"/>
        </w:rPr>
      </w:pPr>
      <w:r w:rsidRPr="004F06A5">
        <w:rPr>
          <w:rFonts w:cs="Arial"/>
          <w:lang w:val="en-GB"/>
        </w:rPr>
        <w:t xml:space="preserve">Refer to the WHO </w:t>
      </w:r>
      <w:r w:rsidR="007D58A2">
        <w:rPr>
          <w:rFonts w:cs="Arial"/>
          <w:lang w:val="en-GB"/>
        </w:rPr>
        <w:t xml:space="preserve">hand hygiene </w:t>
      </w:r>
      <w:r w:rsidRPr="004F06A5">
        <w:rPr>
          <w:rFonts w:cs="Arial"/>
          <w:lang w:val="en-GB"/>
        </w:rPr>
        <w:t>technical reference manual to be sure</w:t>
      </w:r>
      <w:r w:rsidR="006F7922">
        <w:rPr>
          <w:rFonts w:cs="Arial"/>
          <w:lang w:val="en-GB"/>
        </w:rPr>
        <w:t xml:space="preserve"> that</w:t>
      </w:r>
      <w:r w:rsidRPr="004F06A5">
        <w:rPr>
          <w:rFonts w:cs="Arial"/>
          <w:lang w:val="en-GB"/>
        </w:rPr>
        <w:t xml:space="preserve"> the </w:t>
      </w:r>
      <w:r w:rsidR="00E074C7">
        <w:rPr>
          <w:rFonts w:cs="Arial"/>
          <w:lang w:val="en-GB"/>
        </w:rPr>
        <w:t>five</w:t>
      </w:r>
      <w:r w:rsidRPr="004F06A5">
        <w:rPr>
          <w:rFonts w:cs="Arial"/>
          <w:lang w:val="en-GB"/>
        </w:rPr>
        <w:t xml:space="preserve"> </w:t>
      </w:r>
      <w:r w:rsidR="00E074C7">
        <w:rPr>
          <w:rFonts w:cs="Arial"/>
          <w:lang w:val="en-GB"/>
        </w:rPr>
        <w:t>m</w:t>
      </w:r>
      <w:r w:rsidRPr="004F06A5">
        <w:rPr>
          <w:rFonts w:cs="Arial"/>
          <w:lang w:val="en-GB"/>
        </w:rPr>
        <w:t xml:space="preserve">oments </w:t>
      </w:r>
      <w:r w:rsidR="00A7155E">
        <w:rPr>
          <w:rFonts w:cs="Arial"/>
          <w:lang w:val="en-GB"/>
        </w:rPr>
        <w:t xml:space="preserve">for hand hygiene </w:t>
      </w:r>
      <w:r w:rsidR="006F7922" w:rsidRPr="004F06A5">
        <w:rPr>
          <w:rFonts w:cs="Arial"/>
          <w:lang w:val="en-GB"/>
        </w:rPr>
        <w:t>are appl</w:t>
      </w:r>
      <w:r w:rsidR="006F7922">
        <w:rPr>
          <w:rFonts w:cs="Arial"/>
          <w:lang w:val="en-GB"/>
        </w:rPr>
        <w:t>ied</w:t>
      </w:r>
      <w:r w:rsidR="006F7922" w:rsidRPr="004F06A5">
        <w:rPr>
          <w:rFonts w:cs="Arial"/>
          <w:lang w:val="en-GB"/>
        </w:rPr>
        <w:t xml:space="preserve"> </w:t>
      </w:r>
      <w:r w:rsidRPr="004F06A5">
        <w:rPr>
          <w:rFonts w:cs="Arial"/>
          <w:lang w:val="en-GB"/>
        </w:rPr>
        <w:t>acc</w:t>
      </w:r>
      <w:r w:rsidR="00866337" w:rsidRPr="004F06A5">
        <w:rPr>
          <w:rFonts w:cs="Arial"/>
          <w:lang w:val="en-GB"/>
        </w:rPr>
        <w:t>urately</w:t>
      </w:r>
      <w:r w:rsidR="00E074C7">
        <w:rPr>
          <w:rFonts w:cs="Arial"/>
          <w:lang w:val="en-GB"/>
        </w:rPr>
        <w:t>:</w:t>
      </w:r>
      <w:r w:rsidR="00F93F6D">
        <w:rPr>
          <w:rFonts w:cs="Arial"/>
          <w:lang w:val="en-GB"/>
        </w:rPr>
        <w:t xml:space="preserve"> </w:t>
      </w:r>
      <w:r w:rsidR="00F93F6D" w:rsidRPr="00F93F6D">
        <w:rPr>
          <w:rFonts w:cs="Arial"/>
          <w:lang w:val="en-GB"/>
        </w:rPr>
        <w:t>http://www.who.int/infection-prevention/tools/hand-hygiene/training_education/en/</w:t>
      </w:r>
      <w:r w:rsidR="00866337" w:rsidRPr="004F06A5">
        <w:rPr>
          <w:rFonts w:cs="Arial"/>
          <w:lang w:val="en-GB"/>
        </w:rPr>
        <w:t xml:space="preserve"> </w:t>
      </w:r>
    </w:p>
    <w:p w14:paraId="21E9C943" w14:textId="20DAE117" w:rsidR="009B1B09" w:rsidRDefault="009B1B09" w:rsidP="001E55D7">
      <w:pPr>
        <w:rPr>
          <w:rFonts w:cs="Arial"/>
          <w:lang w:val="en-GB"/>
        </w:rPr>
      </w:pPr>
    </w:p>
    <w:p w14:paraId="07F9E95B" w14:textId="39AAF076" w:rsidR="009B1B09" w:rsidRDefault="009B1B09" w:rsidP="001E55D7">
      <w:pPr>
        <w:rPr>
          <w:rFonts w:cs="Arial"/>
          <w:lang w:val="en-GB"/>
        </w:rPr>
      </w:pPr>
      <w:r>
        <w:rPr>
          <w:rFonts w:cs="Arial"/>
          <w:lang w:val="en-GB"/>
        </w:rPr>
        <w:t xml:space="preserve">For further information and recommendations, refer to the </w:t>
      </w:r>
      <w:r w:rsidR="00B663CF">
        <w:rPr>
          <w:rFonts w:cs="Arial"/>
          <w:lang w:val="en-GB"/>
        </w:rPr>
        <w:t xml:space="preserve">2009 </w:t>
      </w:r>
      <w:r w:rsidRPr="009B1B09">
        <w:rPr>
          <w:rFonts w:cs="Arial"/>
          <w:lang w:val="en-GB"/>
        </w:rPr>
        <w:t>WHO guidelines on hand hygiene in health care</w:t>
      </w:r>
      <w:r>
        <w:rPr>
          <w:rFonts w:cs="Arial"/>
          <w:lang w:val="en-GB"/>
        </w:rPr>
        <w:t xml:space="preserve"> (</w:t>
      </w:r>
      <w:hyperlink r:id="rId42" w:history="1">
        <w:r w:rsidR="002B3470" w:rsidRPr="00134CB4">
          <w:rPr>
            <w:rStyle w:val="Hyperlink"/>
            <w:rFonts w:cs="Arial"/>
            <w:lang w:val="en-GB"/>
          </w:rPr>
          <w:t>http://www.who.int/gpsc/5may/tools/9789241597906/en/</w:t>
        </w:r>
      </w:hyperlink>
      <w:r w:rsidR="00B663CF">
        <w:rPr>
          <w:rFonts w:cs="Arial"/>
          <w:lang w:val="en-GB"/>
        </w:rPr>
        <w:t>)</w:t>
      </w:r>
      <w:r w:rsidR="002B3470">
        <w:rPr>
          <w:rFonts w:cs="Arial"/>
          <w:lang w:val="en-GB"/>
        </w:rPr>
        <w:t xml:space="preserve">, and see the </w:t>
      </w:r>
      <w:r w:rsidR="004F2A25">
        <w:rPr>
          <w:rFonts w:cs="Arial"/>
          <w:lang w:val="en-GB"/>
        </w:rPr>
        <w:t xml:space="preserve">video on </w:t>
      </w:r>
      <w:r w:rsidR="004F2A25" w:rsidRPr="004F2A25">
        <w:rPr>
          <w:rFonts w:cs="Arial"/>
          <w:lang w:val="en-GB"/>
        </w:rPr>
        <w:t>surgical hand preparation technique</w:t>
      </w:r>
      <w:r w:rsidR="004F2A25">
        <w:rPr>
          <w:rFonts w:cs="Arial"/>
          <w:lang w:val="en-GB"/>
        </w:rPr>
        <w:t xml:space="preserve"> at</w:t>
      </w:r>
      <w:r w:rsidR="001613AB">
        <w:rPr>
          <w:rFonts w:cs="Arial"/>
          <w:lang w:val="en-GB"/>
        </w:rPr>
        <w:t>:</w:t>
      </w:r>
      <w:r w:rsidR="004F2A25">
        <w:rPr>
          <w:rFonts w:cs="Arial"/>
          <w:lang w:val="en-GB"/>
        </w:rPr>
        <w:t xml:space="preserve"> </w:t>
      </w:r>
      <w:r w:rsidR="004F2A25" w:rsidRPr="004F2A25">
        <w:rPr>
          <w:rFonts w:cs="Arial"/>
          <w:lang w:val="en-GB"/>
        </w:rPr>
        <w:t>https://www.youtube.com/watch?v=h16JPBcOIGs</w:t>
      </w:r>
    </w:p>
    <w:p w14:paraId="617E0F64" w14:textId="3C2163B1" w:rsidR="004137FD" w:rsidRDefault="004137FD" w:rsidP="001E55D7">
      <w:pPr>
        <w:rPr>
          <w:rStyle w:val="Hyperlink"/>
          <w:rFonts w:cs="Arial"/>
          <w:lang w:val="en-GB"/>
        </w:rPr>
      </w:pPr>
    </w:p>
    <w:p w14:paraId="031CC429" w14:textId="77777777" w:rsidR="00594E49" w:rsidRDefault="00594E49" w:rsidP="001E55D7">
      <w:pPr>
        <w:rPr>
          <w:rStyle w:val="Hyperlink"/>
          <w:rFonts w:cs="Arial"/>
          <w:lang w:val="en-GB"/>
        </w:rPr>
        <w:sectPr w:rsidR="00594E49" w:rsidSect="00E20572">
          <w:footerReference w:type="default" r:id="rId43"/>
          <w:pgSz w:w="11900" w:h="16840"/>
          <w:pgMar w:top="1440" w:right="1440" w:bottom="1440" w:left="1440" w:header="708" w:footer="708" w:gutter="0"/>
          <w:cols w:space="708"/>
          <w:docGrid w:linePitch="360"/>
        </w:sectPr>
      </w:pPr>
    </w:p>
    <w:p w14:paraId="1B4EDBCF" w14:textId="77777777" w:rsidR="003C55C6" w:rsidRDefault="003C55C6" w:rsidP="003C55C6">
      <w:pPr>
        <w:rPr>
          <w:i/>
        </w:rPr>
      </w:pPr>
    </w:p>
    <w:p w14:paraId="6504D832" w14:textId="75BB5415" w:rsidR="00594E49" w:rsidRPr="003C55C6" w:rsidRDefault="00C20335" w:rsidP="003C55C6">
      <w:r w:rsidRPr="003C55C6">
        <w:rPr>
          <w:rStyle w:val="Hyperlink"/>
          <w:rFonts w:cs="Arial"/>
          <w:noProof/>
          <w:sz w:val="20"/>
          <w:szCs w:val="20"/>
        </w:rPr>
        <w:drawing>
          <wp:anchor distT="0" distB="0" distL="114300" distR="114300" simplePos="0" relativeHeight="251664384" behindDoc="0" locked="0" layoutInCell="1" allowOverlap="1" wp14:anchorId="51775D45" wp14:editId="3181F7C5">
            <wp:simplePos x="0" y="0"/>
            <wp:positionH relativeFrom="column">
              <wp:posOffset>0</wp:posOffset>
            </wp:positionH>
            <wp:positionV relativeFrom="paragraph">
              <wp:posOffset>98425</wp:posOffset>
            </wp:positionV>
            <wp:extent cx="5937885" cy="6666230"/>
            <wp:effectExtent l="0" t="0" r="5715" b="12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37885" cy="666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5C6" w:rsidRPr="003C55C6">
        <w:rPr>
          <w:i/>
          <w:sz w:val="20"/>
          <w:szCs w:val="20"/>
        </w:rPr>
        <w:t>Source</w:t>
      </w:r>
      <w:r w:rsidR="003C55C6" w:rsidRPr="003C55C6">
        <w:rPr>
          <w:sz w:val="20"/>
          <w:szCs w:val="20"/>
        </w:rPr>
        <w:t>: Hand hygiene in outpatient and</w:t>
      </w:r>
      <w:r w:rsidR="003C55C6">
        <w:rPr>
          <w:sz w:val="20"/>
          <w:szCs w:val="20"/>
        </w:rPr>
        <w:t xml:space="preserve"> </w:t>
      </w:r>
      <w:r w:rsidR="003C55C6" w:rsidRPr="003C55C6">
        <w:rPr>
          <w:sz w:val="20"/>
          <w:szCs w:val="20"/>
        </w:rPr>
        <w:t>home-based care and long-term care facilities</w:t>
      </w:r>
      <w:r w:rsidR="003C55C6">
        <w:rPr>
          <w:sz w:val="20"/>
          <w:szCs w:val="20"/>
        </w:rPr>
        <w:t xml:space="preserve">: </w:t>
      </w:r>
      <w:r w:rsidR="00D839DE" w:rsidRPr="00D839DE">
        <w:rPr>
          <w:sz w:val="20"/>
          <w:szCs w:val="20"/>
        </w:rPr>
        <w:t>a guide to the application of the WHO multimodal hand hygiene improvement</w:t>
      </w:r>
      <w:r w:rsidR="00D839DE">
        <w:rPr>
          <w:sz w:val="20"/>
          <w:szCs w:val="20"/>
        </w:rPr>
        <w:t xml:space="preserve"> </w:t>
      </w:r>
      <w:r w:rsidR="00D839DE" w:rsidRPr="00D839DE">
        <w:rPr>
          <w:sz w:val="20"/>
          <w:szCs w:val="20"/>
        </w:rPr>
        <w:t>strategy and the “My five moments for hand hygiene” approach.</w:t>
      </w:r>
      <w:r w:rsidR="00D839DE">
        <w:rPr>
          <w:sz w:val="20"/>
          <w:szCs w:val="20"/>
        </w:rPr>
        <w:t xml:space="preserve"> Geneva: World Health Organization; 2012 (</w:t>
      </w:r>
      <w:hyperlink r:id="rId45" w:history="1">
        <w:r w:rsidR="00D839DE" w:rsidRPr="00134CB4">
          <w:rPr>
            <w:rStyle w:val="Hyperlink"/>
            <w:sz w:val="20"/>
            <w:szCs w:val="20"/>
          </w:rPr>
          <w:t>http://www.who.int/infection-prevention/publications/hh-outpatient-care/en/</w:t>
        </w:r>
      </w:hyperlink>
      <w:r w:rsidR="00D839DE">
        <w:rPr>
          <w:sz w:val="20"/>
          <w:szCs w:val="20"/>
        </w:rPr>
        <w:t>, accessed 20 June 2018).</w:t>
      </w:r>
    </w:p>
    <w:p w14:paraId="5D799900" w14:textId="77777777" w:rsidR="007602D9" w:rsidRPr="003C55C6" w:rsidRDefault="007602D9" w:rsidP="003C55C6"/>
    <w:p w14:paraId="6ADBFDB9" w14:textId="33EE7134" w:rsidR="003C55C6" w:rsidRPr="004F06A5" w:rsidRDefault="003C55C6" w:rsidP="007602D9">
      <w:pPr>
        <w:rPr>
          <w:sz w:val="48"/>
          <w:szCs w:val="48"/>
          <w:lang w:val="en-GB"/>
        </w:rPr>
        <w:sectPr w:rsidR="003C55C6" w:rsidRPr="004F06A5" w:rsidSect="00E20572">
          <w:footerReference w:type="default" r:id="rId46"/>
          <w:pgSz w:w="11900" w:h="16840"/>
          <w:pgMar w:top="1440" w:right="1440" w:bottom="1440" w:left="1440" w:header="708" w:footer="708" w:gutter="0"/>
          <w:cols w:space="708"/>
          <w:docGrid w:linePitch="360"/>
        </w:sectPr>
      </w:pPr>
    </w:p>
    <w:p w14:paraId="30186276" w14:textId="626CC057" w:rsidR="007602D9" w:rsidRPr="004F06A5" w:rsidRDefault="007602D9" w:rsidP="009717A1">
      <w:pPr>
        <w:pStyle w:val="Heading2"/>
        <w:rPr>
          <w:rFonts w:cs="Arial"/>
          <w:color w:val="0000FF" w:themeColor="hyperlink"/>
          <w:u w:val="single"/>
        </w:rPr>
      </w:pPr>
      <w:r w:rsidRPr="004F06A5">
        <w:lastRenderedPageBreak/>
        <w:t>Workflow template: hand hygiene</w:t>
      </w:r>
    </w:p>
    <w:p w14:paraId="6DB4E5E1" w14:textId="77777777" w:rsidR="001E576F" w:rsidRDefault="007602D9" w:rsidP="001E576F">
      <w:pPr>
        <w:rPr>
          <w:lang w:val="en-GB"/>
        </w:rPr>
      </w:pPr>
      <w:r w:rsidRPr="004F06A5">
        <w:rPr>
          <w:noProof/>
        </w:rPr>
        <w:drawing>
          <wp:inline distT="0" distB="0" distL="0" distR="0" wp14:anchorId="2FBC7784" wp14:editId="1DBCC713">
            <wp:extent cx="8795385" cy="5189220"/>
            <wp:effectExtent l="0" t="19050" r="24765" b="3048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A44170B" w14:textId="4FE3CC18" w:rsidR="00DF6A10" w:rsidRPr="004F06A5" w:rsidRDefault="00DF6A10">
      <w:pPr>
        <w:rPr>
          <w:rFonts w:cs="Arial"/>
          <w:lang w:val="en-GB"/>
        </w:rPr>
      </w:pPr>
    </w:p>
    <w:p w14:paraId="107583D5" w14:textId="77777777" w:rsidR="00E20572" w:rsidRPr="004F06A5" w:rsidRDefault="00E20572" w:rsidP="00805A40">
      <w:pPr>
        <w:rPr>
          <w:rFonts w:cs="Arial"/>
          <w:b/>
          <w:sz w:val="48"/>
          <w:szCs w:val="48"/>
          <w:lang w:val="en-GB"/>
        </w:rPr>
        <w:sectPr w:rsidR="00E20572" w:rsidRPr="004F06A5" w:rsidSect="007602D9">
          <w:footerReference w:type="default" r:id="rId52"/>
          <w:pgSz w:w="16840" w:h="11900" w:orient="landscape"/>
          <w:pgMar w:top="1440" w:right="1440" w:bottom="1440" w:left="1440" w:header="708" w:footer="708" w:gutter="0"/>
          <w:cols w:space="708"/>
          <w:docGrid w:linePitch="360"/>
        </w:sectPr>
      </w:pPr>
    </w:p>
    <w:p w14:paraId="5390C79A" w14:textId="14407E7B" w:rsidR="00156648" w:rsidRPr="004F06A5" w:rsidRDefault="00EC38A6" w:rsidP="009717A1">
      <w:pPr>
        <w:pStyle w:val="Heading1"/>
        <w:rPr>
          <w:rFonts w:cs="Arial"/>
        </w:rPr>
      </w:pPr>
      <w:r w:rsidRPr="004F06A5">
        <w:rPr>
          <w:rFonts w:cs="Arial"/>
        </w:rPr>
        <w:lastRenderedPageBreak/>
        <w:t>G</w:t>
      </w:r>
      <w:r w:rsidR="00260154" w:rsidRPr="004F06A5">
        <w:rPr>
          <w:rFonts w:cs="Arial"/>
        </w:rPr>
        <w:t xml:space="preserve">roup work </w:t>
      </w:r>
      <w:r w:rsidR="00246CD2">
        <w:rPr>
          <w:rFonts w:cs="Arial"/>
        </w:rPr>
        <w:t>4</w:t>
      </w:r>
      <w:r w:rsidR="000E016C">
        <w:rPr>
          <w:rFonts w:cs="Arial"/>
        </w:rPr>
        <w:t>.</w:t>
      </w:r>
      <w:r w:rsidR="008C33D6" w:rsidRPr="004F06A5">
        <w:t xml:space="preserve"> </w:t>
      </w:r>
      <w:r w:rsidR="00E9376D">
        <w:t>U</w:t>
      </w:r>
      <w:r w:rsidR="008C33D6" w:rsidRPr="004F06A5">
        <w:t>sing SSI guidelines in your setting</w:t>
      </w:r>
    </w:p>
    <w:p w14:paraId="15AA6E89" w14:textId="77777777" w:rsidR="008C33D6" w:rsidRPr="004F06A5" w:rsidRDefault="008C33D6" w:rsidP="009717A1">
      <w:pPr>
        <w:rPr>
          <w:lang w:val="en-GB"/>
        </w:rPr>
      </w:pPr>
    </w:p>
    <w:p w14:paraId="465F2B67" w14:textId="7A94B7C3" w:rsidR="008C33D6" w:rsidRPr="00D66C83" w:rsidRDefault="008C33D6" w:rsidP="00805A40">
      <w:pPr>
        <w:rPr>
          <w:rFonts w:cs="Arial"/>
          <w:lang w:val="en-GB"/>
        </w:rPr>
      </w:pPr>
      <w:r w:rsidRPr="00D66C83">
        <w:rPr>
          <w:rFonts w:cs="Arial"/>
          <w:lang w:val="en-GB"/>
        </w:rPr>
        <w:t xml:space="preserve">Take a few moments with the </w:t>
      </w:r>
      <w:r w:rsidR="00985E82">
        <w:rPr>
          <w:rFonts w:cs="Arial"/>
          <w:lang w:val="en-GB"/>
        </w:rPr>
        <w:t>2–3</w:t>
      </w:r>
      <w:r w:rsidRPr="00D66C83">
        <w:rPr>
          <w:rFonts w:cs="Arial"/>
          <w:lang w:val="en-GB"/>
        </w:rPr>
        <w:t xml:space="preserve"> people sitting next to you to think about the following questions and </w:t>
      </w:r>
      <w:r w:rsidR="00B148EE">
        <w:rPr>
          <w:rFonts w:cs="Arial"/>
          <w:lang w:val="en-GB"/>
        </w:rPr>
        <w:t>prepare</w:t>
      </w:r>
      <w:r w:rsidRPr="00D66C83">
        <w:rPr>
          <w:rFonts w:cs="Arial"/>
          <w:lang w:val="en-GB"/>
        </w:rPr>
        <w:t xml:space="preserve"> to feed your answers </w:t>
      </w:r>
      <w:r w:rsidR="00B148EE" w:rsidRPr="00D66C83">
        <w:rPr>
          <w:rFonts w:cs="Arial"/>
          <w:lang w:val="en-GB"/>
        </w:rPr>
        <w:t>back</w:t>
      </w:r>
      <w:r w:rsidR="00B148EE">
        <w:rPr>
          <w:rFonts w:cs="Arial"/>
          <w:lang w:val="en-GB"/>
        </w:rPr>
        <w:t xml:space="preserve"> </w:t>
      </w:r>
      <w:r w:rsidRPr="00D66C83">
        <w:rPr>
          <w:rFonts w:cs="Arial"/>
          <w:lang w:val="en-GB"/>
        </w:rPr>
        <w:t>to the group. There are no right or wrong answers.</w:t>
      </w:r>
    </w:p>
    <w:p w14:paraId="47312776" w14:textId="77777777" w:rsidR="008C33D6" w:rsidRPr="004F06A5" w:rsidRDefault="008C33D6" w:rsidP="009717A1">
      <w:pPr>
        <w:rPr>
          <w:lang w:val="en-GB"/>
        </w:rPr>
      </w:pPr>
    </w:p>
    <w:p w14:paraId="450021DE" w14:textId="214F7AE9" w:rsidR="008C33D6" w:rsidRPr="00E54549" w:rsidRDefault="008C33D6" w:rsidP="009717A1">
      <w:pPr>
        <w:pStyle w:val="Numberedlist"/>
      </w:pPr>
      <w:r w:rsidRPr="00E54549">
        <w:t>Do you have SSI prevention guidelines in your institution? If not</w:t>
      </w:r>
      <w:r w:rsidR="00B148EE">
        <w:t>,</w:t>
      </w:r>
      <w:r w:rsidRPr="00E54549">
        <w:t xml:space="preserve"> can you explain why not?</w:t>
      </w:r>
    </w:p>
    <w:p w14:paraId="6C97B139" w14:textId="1276D2E4" w:rsidR="00EC38A6" w:rsidRPr="004F06A5" w:rsidRDefault="00EC38A6" w:rsidP="008C33D6">
      <w:pPr>
        <w:rPr>
          <w:rFonts w:cs="Arial"/>
          <w:lang w:val="en-GB"/>
        </w:rPr>
      </w:pPr>
    </w:p>
    <w:p w14:paraId="54506DA0" w14:textId="77777777" w:rsidR="008C33D6" w:rsidRPr="004F06A5" w:rsidRDefault="008C33D6" w:rsidP="008C33D6">
      <w:pPr>
        <w:rPr>
          <w:rFonts w:cs="Arial"/>
          <w:lang w:val="en-GB"/>
        </w:rPr>
      </w:pPr>
    </w:p>
    <w:p w14:paraId="551C67B5" w14:textId="77777777" w:rsidR="008C33D6" w:rsidRPr="004F06A5" w:rsidRDefault="008C33D6" w:rsidP="008C33D6">
      <w:pPr>
        <w:rPr>
          <w:rFonts w:cs="Arial"/>
          <w:lang w:val="en-GB"/>
        </w:rPr>
      </w:pPr>
    </w:p>
    <w:p w14:paraId="3DC37A06" w14:textId="77777777" w:rsidR="008C33D6" w:rsidRPr="004F06A5" w:rsidRDefault="008C33D6" w:rsidP="008C33D6">
      <w:pPr>
        <w:rPr>
          <w:rFonts w:cs="Arial"/>
          <w:lang w:val="en-GB"/>
        </w:rPr>
      </w:pPr>
    </w:p>
    <w:p w14:paraId="0F2D07E8" w14:textId="77777777" w:rsidR="008C33D6" w:rsidRPr="004F06A5" w:rsidRDefault="008C33D6" w:rsidP="008C33D6">
      <w:pPr>
        <w:rPr>
          <w:rFonts w:cs="Arial"/>
          <w:lang w:val="en-GB"/>
        </w:rPr>
      </w:pPr>
    </w:p>
    <w:p w14:paraId="23ABA9C9" w14:textId="365AAEE9" w:rsidR="008C33D6" w:rsidRPr="004F06A5" w:rsidRDefault="008C33D6" w:rsidP="008402C0">
      <w:pPr>
        <w:pStyle w:val="Numberedlist"/>
      </w:pPr>
      <w:r w:rsidRPr="00E54549">
        <w:t>Have</w:t>
      </w:r>
      <w:r w:rsidRPr="004F06A5">
        <w:t xml:space="preserve"> you taken time to read the WHO </w:t>
      </w:r>
      <w:r w:rsidR="008402C0" w:rsidRPr="008402C0">
        <w:t>global guidelines for the prevention of SSI</w:t>
      </w:r>
      <w:r w:rsidRPr="004F06A5">
        <w:t xml:space="preserve">? </w:t>
      </w:r>
    </w:p>
    <w:p w14:paraId="2D018B4C" w14:textId="77777777" w:rsidR="008C33D6" w:rsidRPr="004F06A5" w:rsidRDefault="008C33D6" w:rsidP="008C33D6">
      <w:pPr>
        <w:rPr>
          <w:rFonts w:cs="Arial"/>
          <w:lang w:val="en-GB"/>
        </w:rPr>
      </w:pPr>
    </w:p>
    <w:p w14:paraId="0F3F7DB8" w14:textId="11C6B4F1" w:rsidR="00EC38A6" w:rsidRPr="004F06A5" w:rsidRDefault="00EC38A6" w:rsidP="008C33D6">
      <w:pPr>
        <w:rPr>
          <w:rFonts w:cs="Arial"/>
          <w:lang w:val="en-GB"/>
        </w:rPr>
      </w:pPr>
    </w:p>
    <w:p w14:paraId="3DA2888F" w14:textId="1F5D9CC2" w:rsidR="00EC38A6" w:rsidRPr="004F06A5" w:rsidRDefault="00EC38A6" w:rsidP="008C33D6">
      <w:pPr>
        <w:rPr>
          <w:rFonts w:cs="Arial"/>
          <w:lang w:val="en-GB"/>
        </w:rPr>
      </w:pPr>
    </w:p>
    <w:p w14:paraId="65538AE7" w14:textId="5104A43F" w:rsidR="00EC38A6" w:rsidRPr="004F06A5" w:rsidRDefault="00EC38A6" w:rsidP="008C33D6">
      <w:pPr>
        <w:rPr>
          <w:rFonts w:cs="Arial"/>
          <w:lang w:val="en-GB"/>
        </w:rPr>
      </w:pPr>
    </w:p>
    <w:p w14:paraId="2405A8C7" w14:textId="77777777" w:rsidR="00EC38A6" w:rsidRPr="004F06A5" w:rsidRDefault="00EC38A6" w:rsidP="008C33D6">
      <w:pPr>
        <w:rPr>
          <w:rFonts w:cs="Arial"/>
          <w:lang w:val="en-GB"/>
        </w:rPr>
      </w:pPr>
    </w:p>
    <w:p w14:paraId="1B60F867" w14:textId="4FF4F4A3" w:rsidR="008C33D6" w:rsidRPr="004F06A5" w:rsidRDefault="008C33D6" w:rsidP="009717A1">
      <w:pPr>
        <w:pStyle w:val="Numberedlist"/>
      </w:pPr>
      <w:r w:rsidRPr="004F06A5">
        <w:t>If you have your own guidelines</w:t>
      </w:r>
      <w:r w:rsidR="008402C0">
        <w:t>,</w:t>
      </w:r>
      <w:r w:rsidRPr="004F06A5">
        <w:t xml:space="preserve"> have you compared the</w:t>
      </w:r>
      <w:r w:rsidR="008402C0">
        <w:t>m to the</w:t>
      </w:r>
      <w:r w:rsidRPr="004F06A5">
        <w:t xml:space="preserve"> WHO recommendations? </w:t>
      </w:r>
    </w:p>
    <w:p w14:paraId="4101CACF" w14:textId="7CCE3472" w:rsidR="00EC38A6" w:rsidRPr="004F06A5" w:rsidRDefault="00EC38A6" w:rsidP="008C33D6">
      <w:pPr>
        <w:rPr>
          <w:rFonts w:cs="Arial"/>
          <w:lang w:val="en-GB"/>
        </w:rPr>
      </w:pPr>
    </w:p>
    <w:p w14:paraId="52336E79" w14:textId="1A21EBCE" w:rsidR="00EC38A6" w:rsidRPr="004F06A5" w:rsidRDefault="00EC38A6" w:rsidP="008C33D6">
      <w:pPr>
        <w:rPr>
          <w:rFonts w:cs="Arial"/>
          <w:lang w:val="en-GB"/>
        </w:rPr>
      </w:pPr>
    </w:p>
    <w:p w14:paraId="225FFB21" w14:textId="5731EACB" w:rsidR="00EC38A6" w:rsidRPr="004F06A5" w:rsidRDefault="00EC38A6" w:rsidP="008C33D6">
      <w:pPr>
        <w:rPr>
          <w:rFonts w:cs="Arial"/>
          <w:lang w:val="en-GB"/>
        </w:rPr>
      </w:pPr>
    </w:p>
    <w:p w14:paraId="3109445D" w14:textId="4B907CBA" w:rsidR="00EC38A6" w:rsidRPr="004F06A5" w:rsidRDefault="00EC38A6" w:rsidP="008C33D6">
      <w:pPr>
        <w:rPr>
          <w:rFonts w:cs="Arial"/>
          <w:lang w:val="en-GB"/>
        </w:rPr>
      </w:pPr>
    </w:p>
    <w:p w14:paraId="1C442458" w14:textId="6CBE15E6" w:rsidR="008C33D6" w:rsidRPr="004F06A5" w:rsidRDefault="008C33D6" w:rsidP="008C33D6">
      <w:pPr>
        <w:rPr>
          <w:rFonts w:cs="Arial"/>
          <w:lang w:val="en-GB"/>
        </w:rPr>
      </w:pPr>
    </w:p>
    <w:p w14:paraId="312014F8" w14:textId="035A02CF" w:rsidR="008C33D6" w:rsidRPr="004F06A5" w:rsidRDefault="008C33D6" w:rsidP="009717A1">
      <w:pPr>
        <w:pStyle w:val="Numberedlist"/>
      </w:pPr>
      <w:r w:rsidRPr="004F06A5">
        <w:t>If you do not have your own guidelines</w:t>
      </w:r>
      <w:r w:rsidR="008402C0">
        <w:t>,</w:t>
      </w:r>
      <w:r w:rsidRPr="004F06A5">
        <w:t xml:space="preserve"> have you considered how you would present the WHO recommendations in your institution to </w:t>
      </w:r>
      <w:r w:rsidR="00864040">
        <w:t>initiate</w:t>
      </w:r>
      <w:r w:rsidR="00864040" w:rsidRPr="004F06A5">
        <w:t xml:space="preserve"> </w:t>
      </w:r>
      <w:r w:rsidRPr="004F06A5">
        <w:t>their implementation?</w:t>
      </w:r>
    </w:p>
    <w:p w14:paraId="39E58D43" w14:textId="77777777" w:rsidR="008C33D6" w:rsidRPr="004F06A5" w:rsidRDefault="008C33D6" w:rsidP="008C33D6">
      <w:pPr>
        <w:rPr>
          <w:rFonts w:cs="Arial"/>
          <w:lang w:val="en-GB"/>
        </w:rPr>
      </w:pPr>
    </w:p>
    <w:p w14:paraId="16399645" w14:textId="3A46864C" w:rsidR="00EC38A6" w:rsidRPr="004F06A5" w:rsidRDefault="00EC38A6" w:rsidP="008C33D6">
      <w:pPr>
        <w:rPr>
          <w:rFonts w:cs="Arial"/>
          <w:lang w:val="en-GB"/>
        </w:rPr>
      </w:pPr>
    </w:p>
    <w:p w14:paraId="3E9AD20C" w14:textId="5478F84A" w:rsidR="00EC38A6" w:rsidRPr="004F06A5" w:rsidRDefault="00EC38A6" w:rsidP="008C33D6">
      <w:pPr>
        <w:rPr>
          <w:rFonts w:cs="Arial"/>
          <w:lang w:val="en-GB"/>
        </w:rPr>
      </w:pPr>
    </w:p>
    <w:p w14:paraId="3FDA183B" w14:textId="2CE0781C" w:rsidR="00EC38A6" w:rsidRPr="004F06A5" w:rsidRDefault="00EC38A6" w:rsidP="008C33D6">
      <w:pPr>
        <w:rPr>
          <w:rFonts w:cs="Arial"/>
          <w:lang w:val="en-GB"/>
        </w:rPr>
      </w:pPr>
    </w:p>
    <w:p w14:paraId="3A6C9A7F" w14:textId="736FC92F" w:rsidR="00EC38A6" w:rsidRPr="004F06A5" w:rsidRDefault="00EC38A6" w:rsidP="008C33D6">
      <w:pPr>
        <w:rPr>
          <w:rFonts w:cs="Arial"/>
          <w:lang w:val="en-GB"/>
        </w:rPr>
      </w:pPr>
    </w:p>
    <w:p w14:paraId="36D14756" w14:textId="00AB9D2B" w:rsidR="00A47089" w:rsidRDefault="008C33D6" w:rsidP="009717A1">
      <w:pPr>
        <w:pStyle w:val="Numberedlist"/>
      </w:pPr>
      <w:r w:rsidRPr="004F06A5">
        <w:t xml:space="preserve">Have you identified from the WHO </w:t>
      </w:r>
      <w:r w:rsidRPr="00E54549">
        <w:t>recommendations</w:t>
      </w:r>
      <w:r w:rsidRPr="004F06A5">
        <w:t xml:space="preserve"> which one is the most challenging to implement</w:t>
      </w:r>
      <w:r w:rsidR="00864040">
        <w:t xml:space="preserve"> in your setting</w:t>
      </w:r>
      <w:r w:rsidRPr="004F06A5">
        <w:t>?</w:t>
      </w:r>
    </w:p>
    <w:p w14:paraId="52B92B79" w14:textId="5AA20939" w:rsidR="00D80EA2" w:rsidRDefault="00D80EA2" w:rsidP="00D80EA2"/>
    <w:p w14:paraId="1548BFF4" w14:textId="22F8AADD" w:rsidR="0065378E" w:rsidRDefault="0065378E" w:rsidP="00D80EA2"/>
    <w:p w14:paraId="38BFB51B" w14:textId="2D9397F7" w:rsidR="0065378E" w:rsidRDefault="0065378E" w:rsidP="00D80EA2"/>
    <w:p w14:paraId="12399954" w14:textId="77777777" w:rsidR="0065378E" w:rsidRDefault="0065378E" w:rsidP="00D80EA2"/>
    <w:p w14:paraId="19A7EFAA" w14:textId="77777777" w:rsidR="0065378E" w:rsidRPr="004F06A5" w:rsidRDefault="0065378E" w:rsidP="00D80EA2"/>
    <w:p w14:paraId="2AF702FA" w14:textId="77777777" w:rsidR="00EC38A6" w:rsidRPr="004F06A5" w:rsidRDefault="00EC38A6" w:rsidP="00A47089">
      <w:pPr>
        <w:rPr>
          <w:rFonts w:cs="Arial"/>
          <w:b/>
          <w:sz w:val="48"/>
          <w:szCs w:val="48"/>
          <w:lang w:val="en-GB"/>
        </w:rPr>
        <w:sectPr w:rsidR="00EC38A6" w:rsidRPr="004F06A5" w:rsidSect="00E20572">
          <w:footerReference w:type="default" r:id="rId53"/>
          <w:pgSz w:w="11900" w:h="16840"/>
          <w:pgMar w:top="1440" w:right="1440" w:bottom="1440" w:left="1440" w:header="708" w:footer="708" w:gutter="0"/>
          <w:cols w:space="708"/>
          <w:docGrid w:linePitch="360"/>
        </w:sectPr>
      </w:pPr>
    </w:p>
    <w:p w14:paraId="6DA5AABA" w14:textId="7AE5483A" w:rsidR="00CB34B2" w:rsidRPr="004F06A5" w:rsidRDefault="00146F6A" w:rsidP="009717A1">
      <w:pPr>
        <w:pStyle w:val="Heading1"/>
      </w:pPr>
      <w:r>
        <w:lastRenderedPageBreak/>
        <w:t>Handout 15</w:t>
      </w:r>
      <w:r w:rsidR="00E54549">
        <w:t>.</w:t>
      </w:r>
      <w:r w:rsidR="00CB34B2" w:rsidRPr="004F06A5">
        <w:t xml:space="preserve"> </w:t>
      </w:r>
      <w:bookmarkStart w:id="4" w:name="_Hlk516396773"/>
      <w:r w:rsidR="00A01EC4" w:rsidRPr="004F06A5">
        <w:t>WHO multi</w:t>
      </w:r>
      <w:r w:rsidR="00D16663" w:rsidRPr="004F06A5">
        <w:t xml:space="preserve">modal improvement strategy </w:t>
      </w:r>
      <w:bookmarkEnd w:id="4"/>
    </w:p>
    <w:p w14:paraId="60CB30FF" w14:textId="77777777" w:rsidR="00E9376D" w:rsidRDefault="00E9376D" w:rsidP="00E54549">
      <w:pPr>
        <w:rPr>
          <w:rStyle w:val="Hyperlink"/>
          <w:rFonts w:cs="Arial"/>
          <w:lang w:val="en-GB"/>
        </w:rPr>
      </w:pPr>
    </w:p>
    <w:p w14:paraId="5D689985" w14:textId="209B1327" w:rsidR="00E9376D" w:rsidRPr="004F06A5" w:rsidRDefault="000D64DE" w:rsidP="00E54549">
      <w:pPr>
        <w:rPr>
          <w:lang w:val="en-GB"/>
        </w:rPr>
      </w:pPr>
      <w:r w:rsidRPr="00146F6A">
        <w:rPr>
          <w:rStyle w:val="Hyperlink"/>
          <w:rFonts w:cs="Arial"/>
          <w:color w:val="000000" w:themeColor="text1"/>
          <w:u w:val="none"/>
          <w:lang w:val="en-GB"/>
        </w:rPr>
        <w:t xml:space="preserve">The </w:t>
      </w:r>
      <w:r w:rsidR="008735EE" w:rsidRPr="00146F6A">
        <w:rPr>
          <w:rStyle w:val="Hyperlink"/>
          <w:rFonts w:cs="Arial"/>
          <w:color w:val="000000" w:themeColor="text1"/>
          <w:u w:val="none"/>
          <w:lang w:val="en-GB"/>
        </w:rPr>
        <w:t>infographic is available to download from:</w:t>
      </w:r>
      <w:r w:rsidRPr="00146F6A">
        <w:rPr>
          <w:rStyle w:val="Hyperlink"/>
          <w:rFonts w:cs="Arial"/>
          <w:color w:val="000000" w:themeColor="text1"/>
          <w:lang w:val="en-GB"/>
        </w:rPr>
        <w:t xml:space="preserve"> </w:t>
      </w:r>
      <w:r w:rsidR="005770C8" w:rsidRPr="005770C8">
        <w:rPr>
          <w:rStyle w:val="Hyperlink"/>
          <w:rFonts w:cs="Arial"/>
          <w:lang w:val="en-GB"/>
        </w:rPr>
        <w:t>http://www.who.int/infection-prevention/publications/core-components/en/</w:t>
      </w:r>
    </w:p>
    <w:p w14:paraId="4670006E" w14:textId="77777777" w:rsidR="007A68F1" w:rsidRDefault="007A68F1" w:rsidP="008C78EF">
      <w:pPr>
        <w:rPr>
          <w:rFonts w:cs="Arial"/>
          <w:b/>
          <w:sz w:val="48"/>
          <w:szCs w:val="48"/>
          <w:lang w:val="en-GB"/>
        </w:rPr>
        <w:sectPr w:rsidR="007A68F1" w:rsidSect="00EC38A6">
          <w:footerReference w:type="default" r:id="rId54"/>
          <w:pgSz w:w="16840" w:h="11900" w:orient="landscape"/>
          <w:pgMar w:top="1440" w:right="1440" w:bottom="1440" w:left="1440" w:header="708" w:footer="708" w:gutter="0"/>
          <w:cols w:space="708"/>
          <w:docGrid w:linePitch="360"/>
        </w:sectPr>
      </w:pPr>
    </w:p>
    <w:p w14:paraId="058C67D6" w14:textId="7B3A0F0A" w:rsidR="004155FA" w:rsidRDefault="00246CD2" w:rsidP="00B5595D">
      <w:pPr>
        <w:pStyle w:val="Heading1"/>
      </w:pPr>
      <w:r>
        <w:lastRenderedPageBreak/>
        <w:t>Group work 5</w:t>
      </w:r>
      <w:r w:rsidR="00B3119D">
        <w:t>. Case study</w:t>
      </w:r>
    </w:p>
    <w:p w14:paraId="259EEAFF" w14:textId="77777777" w:rsidR="0093358C" w:rsidRDefault="0093358C" w:rsidP="0093358C"/>
    <w:p w14:paraId="12D76DDB" w14:textId="785D1296" w:rsidR="004155FA" w:rsidRDefault="004155FA" w:rsidP="004155FA">
      <w:pPr>
        <w:pStyle w:val="Heading2"/>
      </w:pPr>
      <w:r>
        <w:t>Instructions</w:t>
      </w:r>
    </w:p>
    <w:p w14:paraId="0810116B" w14:textId="1DA094BB" w:rsidR="00246CD2" w:rsidRDefault="00246CD2" w:rsidP="0093358C"/>
    <w:p w14:paraId="08FC7A7C" w14:textId="35E1CA6B" w:rsidR="00880597" w:rsidRDefault="00880597" w:rsidP="004E352B">
      <w:pPr>
        <w:pStyle w:val="ListParagraph"/>
      </w:pPr>
      <w:r w:rsidRPr="00A8355E">
        <w:t>Work in groups of 5</w:t>
      </w:r>
      <w:r>
        <w:t>–</w:t>
      </w:r>
      <w:r w:rsidRPr="00A8355E">
        <w:t>7 people – a facilitator will join each group</w:t>
      </w:r>
      <w:r>
        <w:t xml:space="preserve">. </w:t>
      </w:r>
    </w:p>
    <w:p w14:paraId="321F4204" w14:textId="20842939" w:rsidR="00880597" w:rsidRDefault="00046E97" w:rsidP="004E352B">
      <w:pPr>
        <w:pStyle w:val="ListParagraph"/>
      </w:pPr>
      <w:r>
        <w:t xml:space="preserve">Each group will be allocated one of the five </w:t>
      </w:r>
      <w:r w:rsidRPr="00046E97">
        <w:t>elements of the WHO multimodal improvement strategy</w:t>
      </w:r>
      <w:r>
        <w:t xml:space="preserve"> (see handout 12).</w:t>
      </w:r>
    </w:p>
    <w:p w14:paraId="17B26590" w14:textId="5FD5F5E8" w:rsidR="00EB067F" w:rsidRPr="00EB067F" w:rsidRDefault="00EB067F" w:rsidP="004E352B">
      <w:pPr>
        <w:pStyle w:val="ListParagraph"/>
      </w:pPr>
      <w:r w:rsidRPr="00EB067F">
        <w:t>Take 20 min</w:t>
      </w:r>
      <w:r w:rsidR="00D375D9">
        <w:t>ute</w:t>
      </w:r>
      <w:r w:rsidRPr="00EB067F">
        <w:t>s to read the paper, focusing mo</w:t>
      </w:r>
      <w:r w:rsidR="00880597">
        <w:t>st</w:t>
      </w:r>
      <w:r w:rsidRPr="00EB067F">
        <w:t xml:space="preserve"> on the methods and the results and the appendix</w:t>
      </w:r>
      <w:r w:rsidR="00D375D9">
        <w:t>,</w:t>
      </w:r>
      <w:r w:rsidRPr="00EB067F">
        <w:t xml:space="preserve"> which focuses on the table of activities undertaken in the hospitals. Be ready to use this information to discuss what activities implemented in the study reflect the element of the multimodal strategy you have been assigned </w:t>
      </w:r>
      <w:r w:rsidR="00C242DD">
        <w:t>–</w:t>
      </w:r>
      <w:r w:rsidRPr="00EB067F">
        <w:t xml:space="preserve"> take 15 min</w:t>
      </w:r>
      <w:r w:rsidR="00D375D9">
        <w:t>ute</w:t>
      </w:r>
      <w:r w:rsidRPr="00EB067F">
        <w:t>s to discuss.</w:t>
      </w:r>
    </w:p>
    <w:p w14:paraId="14890DE3" w14:textId="4F927B8D" w:rsidR="00260154" w:rsidRDefault="00EB067F" w:rsidP="004E352B">
      <w:pPr>
        <w:pStyle w:val="ListParagraph"/>
      </w:pPr>
      <w:r w:rsidRPr="00EB067F">
        <w:t xml:space="preserve">You will </w:t>
      </w:r>
      <w:r w:rsidR="004E352B">
        <w:t xml:space="preserve">then </w:t>
      </w:r>
      <w:r w:rsidRPr="00EB067F">
        <w:t>have 5 min</w:t>
      </w:r>
      <w:r w:rsidR="00D375D9">
        <w:t>ute</w:t>
      </w:r>
      <w:r w:rsidRPr="00EB067F">
        <w:t>s to discuss your conclusions</w:t>
      </w:r>
      <w:r w:rsidR="00170FF1">
        <w:t xml:space="preserve"> in plenary</w:t>
      </w:r>
      <w:r w:rsidRPr="00EB067F">
        <w:t>.</w:t>
      </w:r>
    </w:p>
    <w:p w14:paraId="32143BE7" w14:textId="77777777" w:rsidR="0093358C" w:rsidRDefault="0093358C" w:rsidP="004E352B"/>
    <w:p w14:paraId="04B4EA4A" w14:textId="77777777" w:rsidR="00AF02C3" w:rsidRDefault="00AF02C3" w:rsidP="009717A1">
      <w:pPr>
        <w:pStyle w:val="Heading1"/>
        <w:sectPr w:rsidR="00AF02C3" w:rsidSect="00EC38A6">
          <w:footerReference w:type="default" r:id="rId55"/>
          <w:pgSz w:w="11900" w:h="16840"/>
          <w:pgMar w:top="1440" w:right="1440" w:bottom="1440" w:left="1440" w:header="708" w:footer="708" w:gutter="0"/>
          <w:cols w:space="708"/>
          <w:docGrid w:linePitch="360"/>
        </w:sectPr>
      </w:pPr>
    </w:p>
    <w:p w14:paraId="52900CD5" w14:textId="5F0CAF7B" w:rsidR="00260154" w:rsidRPr="004F06A5" w:rsidRDefault="00260154" w:rsidP="009717A1">
      <w:pPr>
        <w:pStyle w:val="Heading1"/>
      </w:pPr>
      <w:r w:rsidRPr="004F06A5">
        <w:lastRenderedPageBreak/>
        <w:t xml:space="preserve">Group work </w:t>
      </w:r>
      <w:r w:rsidR="00246CD2">
        <w:t>6</w:t>
      </w:r>
      <w:r w:rsidR="005D49DE">
        <w:t>.</w:t>
      </w:r>
      <w:r w:rsidRPr="004F06A5">
        <w:t xml:space="preserve"> </w:t>
      </w:r>
      <w:r w:rsidR="005D49DE">
        <w:t>U</w:t>
      </w:r>
      <w:r w:rsidRPr="004F06A5">
        <w:t>nderstand your current situation</w:t>
      </w:r>
    </w:p>
    <w:p w14:paraId="7B492530" w14:textId="77777777" w:rsidR="00260154" w:rsidRPr="004F06A5" w:rsidRDefault="00260154" w:rsidP="005D49DE">
      <w:pPr>
        <w:rPr>
          <w:lang w:val="en-GB"/>
        </w:rPr>
      </w:pPr>
    </w:p>
    <w:p w14:paraId="40248C29" w14:textId="52020122" w:rsidR="00260154" w:rsidRPr="007B4FED" w:rsidRDefault="00260154" w:rsidP="00260154">
      <w:pPr>
        <w:rPr>
          <w:rFonts w:cs="Arial"/>
          <w:lang w:val="en-GB"/>
        </w:rPr>
      </w:pPr>
      <w:r w:rsidRPr="00D66C83">
        <w:rPr>
          <w:rFonts w:cs="Arial"/>
          <w:lang w:val="en-GB"/>
        </w:rPr>
        <w:t xml:space="preserve">Take a few moments to think </w:t>
      </w:r>
      <w:r w:rsidR="0096515A">
        <w:rPr>
          <w:rFonts w:cs="Arial"/>
          <w:lang w:val="en-GB"/>
        </w:rPr>
        <w:t xml:space="preserve">about </w:t>
      </w:r>
      <w:r w:rsidRPr="00D66C83">
        <w:rPr>
          <w:rFonts w:cs="Arial"/>
          <w:lang w:val="en-GB"/>
        </w:rPr>
        <w:t>and discuss</w:t>
      </w:r>
      <w:r w:rsidR="0096515A">
        <w:rPr>
          <w:rFonts w:cs="Arial"/>
          <w:lang w:val="en-GB"/>
        </w:rPr>
        <w:t xml:space="preserve"> the following questions</w:t>
      </w:r>
      <w:r w:rsidRPr="00D66C83">
        <w:rPr>
          <w:rFonts w:cs="Arial"/>
          <w:lang w:val="en-GB"/>
        </w:rPr>
        <w:t xml:space="preserve"> in small groups (3</w:t>
      </w:r>
      <w:r w:rsidR="00164426">
        <w:rPr>
          <w:rFonts w:cs="Arial"/>
          <w:lang w:val="en-GB"/>
        </w:rPr>
        <w:t>–</w:t>
      </w:r>
      <w:r w:rsidRPr="00D66C83">
        <w:rPr>
          <w:rFonts w:cs="Arial"/>
          <w:lang w:val="en-GB"/>
        </w:rPr>
        <w:t xml:space="preserve">4 people </w:t>
      </w:r>
      <w:r w:rsidR="0096515A">
        <w:rPr>
          <w:rFonts w:cs="Arial"/>
          <w:lang w:val="en-GB"/>
        </w:rPr>
        <w:t>seated</w:t>
      </w:r>
      <w:r w:rsidRPr="007B4FED">
        <w:rPr>
          <w:rFonts w:cs="Arial"/>
          <w:lang w:val="en-GB"/>
        </w:rPr>
        <w:t xml:space="preserve"> together)</w:t>
      </w:r>
      <w:r w:rsidR="0096515A">
        <w:rPr>
          <w:rFonts w:cs="Arial"/>
          <w:lang w:val="en-GB"/>
        </w:rPr>
        <w:t>.</w:t>
      </w:r>
    </w:p>
    <w:p w14:paraId="5521E61F" w14:textId="77777777" w:rsidR="00260154" w:rsidRPr="00E04892" w:rsidRDefault="00260154" w:rsidP="00260154">
      <w:pPr>
        <w:rPr>
          <w:rFonts w:cs="Arial"/>
          <w:lang w:val="en-GB"/>
        </w:rPr>
      </w:pPr>
    </w:p>
    <w:p w14:paraId="10861C50" w14:textId="77777777" w:rsidR="00260154" w:rsidRPr="004F06A5" w:rsidRDefault="00260154" w:rsidP="002C6C9F">
      <w:pPr>
        <w:pStyle w:val="Numberedlist"/>
        <w:numPr>
          <w:ilvl w:val="0"/>
          <w:numId w:val="17"/>
        </w:numPr>
      </w:pPr>
      <w:r w:rsidRPr="00D45FA7">
        <w:t>What</w:t>
      </w:r>
      <w:r w:rsidRPr="004F06A5">
        <w:t xml:space="preserve"> are the major factors determining SSI in your surgical services/facilities?</w:t>
      </w:r>
    </w:p>
    <w:p w14:paraId="6ED53ED4" w14:textId="77777777" w:rsidR="00260154" w:rsidRPr="004F06A5" w:rsidRDefault="00260154" w:rsidP="00D45FA7">
      <w:pPr>
        <w:rPr>
          <w:lang w:val="en-GB"/>
        </w:rPr>
      </w:pPr>
    </w:p>
    <w:p w14:paraId="05D84795" w14:textId="77777777" w:rsidR="00260154" w:rsidRPr="004F06A5" w:rsidRDefault="00260154" w:rsidP="00D45FA7">
      <w:pPr>
        <w:rPr>
          <w:lang w:val="en-GB"/>
        </w:rPr>
      </w:pPr>
    </w:p>
    <w:p w14:paraId="553EDD65" w14:textId="77777777" w:rsidR="00260154" w:rsidRPr="004F06A5" w:rsidRDefault="00260154" w:rsidP="00D45FA7">
      <w:pPr>
        <w:rPr>
          <w:lang w:val="en-GB"/>
        </w:rPr>
      </w:pPr>
    </w:p>
    <w:p w14:paraId="67C0435B" w14:textId="77777777" w:rsidR="00260154" w:rsidRPr="004F06A5" w:rsidRDefault="00260154" w:rsidP="00D45FA7">
      <w:pPr>
        <w:rPr>
          <w:lang w:val="en-GB"/>
        </w:rPr>
      </w:pPr>
    </w:p>
    <w:p w14:paraId="55E4E7D4" w14:textId="77777777" w:rsidR="00260154" w:rsidRPr="004F06A5" w:rsidRDefault="00260154" w:rsidP="00D45FA7">
      <w:pPr>
        <w:rPr>
          <w:lang w:val="en-GB"/>
        </w:rPr>
      </w:pPr>
    </w:p>
    <w:p w14:paraId="499E8DD3" w14:textId="77777777" w:rsidR="00260154" w:rsidRPr="004F06A5" w:rsidRDefault="00260154" w:rsidP="00D45FA7">
      <w:pPr>
        <w:rPr>
          <w:lang w:val="en-GB"/>
        </w:rPr>
      </w:pPr>
    </w:p>
    <w:p w14:paraId="62B3C160" w14:textId="77777777" w:rsidR="00260154" w:rsidRPr="004F06A5" w:rsidRDefault="00260154" w:rsidP="00D45FA7">
      <w:pPr>
        <w:rPr>
          <w:lang w:val="en-GB"/>
        </w:rPr>
      </w:pPr>
    </w:p>
    <w:p w14:paraId="3D6442CB" w14:textId="6DA10B12" w:rsidR="00260154" w:rsidRPr="004F06A5" w:rsidRDefault="00260154" w:rsidP="002C6C9F">
      <w:pPr>
        <w:pStyle w:val="Numberedlist"/>
      </w:pPr>
      <w:r w:rsidRPr="004F06A5">
        <w:t>Do you know how to start your improvement journey</w:t>
      </w:r>
      <w:r w:rsidR="002C6C9F">
        <w:t>,</w:t>
      </w:r>
      <w:r w:rsidRPr="004F06A5">
        <w:t xml:space="preserve"> specifically in relation to SSI process measures (rather than surveillance)? </w:t>
      </w:r>
    </w:p>
    <w:p w14:paraId="428C01CE" w14:textId="77777777" w:rsidR="00260154" w:rsidRPr="004F06A5" w:rsidRDefault="00260154" w:rsidP="00260154">
      <w:pPr>
        <w:rPr>
          <w:rFonts w:cs="Arial"/>
          <w:lang w:val="en-GB"/>
        </w:rPr>
      </w:pPr>
    </w:p>
    <w:p w14:paraId="102E2410" w14:textId="77777777" w:rsidR="00260154" w:rsidRPr="004F06A5" w:rsidRDefault="00260154" w:rsidP="00260154">
      <w:pPr>
        <w:rPr>
          <w:rFonts w:cs="Arial"/>
          <w:lang w:val="en-GB"/>
        </w:rPr>
      </w:pPr>
    </w:p>
    <w:p w14:paraId="552A46B0" w14:textId="77777777" w:rsidR="00260154" w:rsidRPr="004F06A5" w:rsidRDefault="00260154" w:rsidP="00260154">
      <w:pPr>
        <w:rPr>
          <w:rFonts w:cs="Arial"/>
          <w:lang w:val="en-GB"/>
        </w:rPr>
      </w:pPr>
    </w:p>
    <w:p w14:paraId="51E6B5B6" w14:textId="77777777" w:rsidR="00260154" w:rsidRPr="004F06A5" w:rsidRDefault="00260154" w:rsidP="00260154">
      <w:pPr>
        <w:rPr>
          <w:rFonts w:cs="Arial"/>
          <w:lang w:val="en-GB"/>
        </w:rPr>
      </w:pPr>
    </w:p>
    <w:p w14:paraId="1AD5F6EA" w14:textId="77777777" w:rsidR="00260154" w:rsidRPr="004F06A5" w:rsidRDefault="00260154" w:rsidP="00260154">
      <w:pPr>
        <w:rPr>
          <w:rFonts w:cs="Arial"/>
          <w:lang w:val="en-GB"/>
        </w:rPr>
      </w:pPr>
    </w:p>
    <w:p w14:paraId="1D6E22C9" w14:textId="77777777" w:rsidR="00260154" w:rsidRPr="004F06A5" w:rsidRDefault="00260154" w:rsidP="00260154">
      <w:pPr>
        <w:rPr>
          <w:rFonts w:cs="Arial"/>
          <w:lang w:val="en-GB"/>
        </w:rPr>
      </w:pPr>
    </w:p>
    <w:p w14:paraId="25394034" w14:textId="77777777" w:rsidR="00260154" w:rsidRPr="004F06A5" w:rsidRDefault="00260154" w:rsidP="00260154">
      <w:pPr>
        <w:rPr>
          <w:rFonts w:cs="Arial"/>
          <w:lang w:val="en-GB"/>
        </w:rPr>
      </w:pPr>
    </w:p>
    <w:p w14:paraId="3DAA08D5" w14:textId="3B3335AD" w:rsidR="00260154" w:rsidRPr="004F06A5" w:rsidRDefault="00260154" w:rsidP="002C6C9F">
      <w:pPr>
        <w:pStyle w:val="Numberedlist"/>
      </w:pPr>
      <w:r w:rsidRPr="00D45FA7">
        <w:t>What</w:t>
      </w:r>
      <w:r w:rsidRPr="004F06A5">
        <w:t xml:space="preserve"> tools </w:t>
      </w:r>
      <w:r w:rsidR="002C6C9F">
        <w:t>are</w:t>
      </w:r>
      <w:r w:rsidRPr="004F06A5">
        <w:t xml:space="preserve"> available to you </w:t>
      </w:r>
      <w:r w:rsidR="00100EEF">
        <w:t>in order that you can make</w:t>
      </w:r>
      <w:r w:rsidR="00100EEF" w:rsidRPr="004F06A5">
        <w:t xml:space="preserve"> </w:t>
      </w:r>
      <w:r w:rsidRPr="004F06A5">
        <w:t>improvement</w:t>
      </w:r>
      <w:r w:rsidR="00100EEF">
        <w:t>s</w:t>
      </w:r>
      <w:r w:rsidRPr="004F06A5">
        <w:t xml:space="preserve">? </w:t>
      </w:r>
    </w:p>
    <w:p w14:paraId="3F21B769" w14:textId="77777777" w:rsidR="00260154" w:rsidRPr="004F06A5" w:rsidRDefault="00260154" w:rsidP="009717A1"/>
    <w:p w14:paraId="0B85FD6E" w14:textId="77777777" w:rsidR="00260154" w:rsidRPr="004F06A5" w:rsidRDefault="00260154" w:rsidP="00260154">
      <w:pPr>
        <w:rPr>
          <w:rFonts w:cs="Arial"/>
          <w:lang w:val="en-GB"/>
        </w:rPr>
      </w:pPr>
    </w:p>
    <w:p w14:paraId="7521FD1F" w14:textId="77777777" w:rsidR="00260154" w:rsidRPr="004F06A5" w:rsidRDefault="00260154" w:rsidP="00260154">
      <w:pPr>
        <w:rPr>
          <w:rFonts w:cs="Arial"/>
          <w:lang w:val="en-GB"/>
        </w:rPr>
      </w:pPr>
    </w:p>
    <w:p w14:paraId="33F887B9" w14:textId="77777777" w:rsidR="00260154" w:rsidRPr="004F06A5" w:rsidRDefault="00260154" w:rsidP="00260154">
      <w:pPr>
        <w:rPr>
          <w:rFonts w:cs="Arial"/>
          <w:lang w:val="en-GB"/>
        </w:rPr>
      </w:pPr>
    </w:p>
    <w:p w14:paraId="607B889D" w14:textId="77777777" w:rsidR="00260154" w:rsidRPr="004F06A5" w:rsidRDefault="00260154" w:rsidP="00260154">
      <w:pPr>
        <w:rPr>
          <w:rFonts w:cs="Arial"/>
          <w:lang w:val="en-GB"/>
        </w:rPr>
      </w:pPr>
    </w:p>
    <w:p w14:paraId="7E34E904" w14:textId="3D9D4B3A" w:rsidR="00260154" w:rsidRDefault="00260154" w:rsidP="00260154">
      <w:pPr>
        <w:rPr>
          <w:rFonts w:cs="Arial"/>
          <w:lang w:val="en-GB"/>
        </w:rPr>
      </w:pPr>
    </w:p>
    <w:p w14:paraId="565BB321" w14:textId="77777777" w:rsidR="00A94E08" w:rsidRPr="004F06A5" w:rsidRDefault="00A94E08" w:rsidP="00260154">
      <w:pPr>
        <w:rPr>
          <w:rFonts w:cs="Arial"/>
          <w:lang w:val="en-GB"/>
        </w:rPr>
      </w:pPr>
    </w:p>
    <w:p w14:paraId="4EDC3391" w14:textId="599AC25E" w:rsidR="00260154" w:rsidRPr="004F06A5" w:rsidRDefault="00260154" w:rsidP="002C6C9F">
      <w:pPr>
        <w:pStyle w:val="Numberedlist"/>
      </w:pPr>
      <w:r w:rsidRPr="004F06A5">
        <w:t xml:space="preserve">Do you have </w:t>
      </w:r>
      <w:r w:rsidR="00100EEF">
        <w:t xml:space="preserve">a </w:t>
      </w:r>
      <w:r w:rsidR="00100EEF" w:rsidRPr="004F06A5">
        <w:t xml:space="preserve">tried and tested </w:t>
      </w:r>
      <w:r w:rsidRPr="004F06A5">
        <w:t xml:space="preserve">approach to </w:t>
      </w:r>
      <w:r w:rsidRPr="00D45FA7">
        <w:t>improvement</w:t>
      </w:r>
      <w:r w:rsidRPr="004F06A5">
        <w:t xml:space="preserve"> within your facility</w:t>
      </w:r>
      <w:r w:rsidR="00100EEF">
        <w:t>,</w:t>
      </w:r>
      <w:r w:rsidRPr="004F06A5">
        <w:t xml:space="preserve"> reflect</w:t>
      </w:r>
      <w:r w:rsidR="00100EEF">
        <w:t>ing</w:t>
      </w:r>
      <w:r w:rsidRPr="004F06A5">
        <w:t xml:space="preserve"> the </w:t>
      </w:r>
      <w:r w:rsidR="00100EEF" w:rsidRPr="004F06A5">
        <w:t>exist</w:t>
      </w:r>
      <w:r w:rsidR="00100EEF">
        <w:t>ing</w:t>
      </w:r>
      <w:r w:rsidR="00100EEF" w:rsidRPr="004F06A5">
        <w:t xml:space="preserve"> </w:t>
      </w:r>
      <w:r w:rsidRPr="004F06A5">
        <w:t>culture?</w:t>
      </w:r>
    </w:p>
    <w:p w14:paraId="263E450C" w14:textId="34C6F4FD" w:rsidR="00EC38A6" w:rsidRDefault="00EC38A6" w:rsidP="003B1016">
      <w:pPr>
        <w:rPr>
          <w:lang w:val="en-GB"/>
        </w:rPr>
      </w:pPr>
    </w:p>
    <w:p w14:paraId="4FB14E46" w14:textId="6014AE64" w:rsidR="00C775C4" w:rsidRDefault="00C775C4" w:rsidP="003B1016">
      <w:pPr>
        <w:rPr>
          <w:lang w:val="en-GB"/>
        </w:rPr>
      </w:pPr>
    </w:p>
    <w:p w14:paraId="14731FCD" w14:textId="1F97BD69" w:rsidR="00C775C4" w:rsidRDefault="00C775C4" w:rsidP="003B1016">
      <w:pPr>
        <w:rPr>
          <w:lang w:val="en-GB"/>
        </w:rPr>
      </w:pPr>
    </w:p>
    <w:p w14:paraId="1B4A38FE" w14:textId="09792592" w:rsidR="00C775C4" w:rsidRDefault="00C775C4" w:rsidP="003B1016">
      <w:pPr>
        <w:rPr>
          <w:lang w:val="en-GB"/>
        </w:rPr>
      </w:pPr>
    </w:p>
    <w:p w14:paraId="07A2F57C" w14:textId="77777777" w:rsidR="00C775C4" w:rsidRPr="004F06A5" w:rsidRDefault="00C775C4" w:rsidP="003B1016">
      <w:pPr>
        <w:rPr>
          <w:lang w:val="en-GB"/>
        </w:rPr>
      </w:pPr>
    </w:p>
    <w:p w14:paraId="13539A12" w14:textId="77777777" w:rsidR="00260154" w:rsidRPr="004F06A5" w:rsidRDefault="00260154" w:rsidP="00EC38A6">
      <w:pPr>
        <w:rPr>
          <w:rFonts w:cs="Arial"/>
          <w:b/>
          <w:sz w:val="48"/>
          <w:szCs w:val="48"/>
          <w:lang w:val="en-GB"/>
        </w:rPr>
        <w:sectPr w:rsidR="00260154" w:rsidRPr="004F06A5" w:rsidSect="00EC38A6">
          <w:footerReference w:type="default" r:id="rId56"/>
          <w:pgSz w:w="11900" w:h="16840"/>
          <w:pgMar w:top="1440" w:right="1440" w:bottom="1440" w:left="1440" w:header="708" w:footer="708" w:gutter="0"/>
          <w:cols w:space="708"/>
          <w:docGrid w:linePitch="360"/>
        </w:sectPr>
      </w:pPr>
    </w:p>
    <w:p w14:paraId="1844372C" w14:textId="675D6C69" w:rsidR="00711872" w:rsidRDefault="00146F6A" w:rsidP="00E663D8">
      <w:pPr>
        <w:pStyle w:val="Heading1"/>
      </w:pPr>
      <w:r>
        <w:lastRenderedPageBreak/>
        <w:t>Handout 16</w:t>
      </w:r>
      <w:r w:rsidR="00711872">
        <w:t>.</w:t>
      </w:r>
      <w:r w:rsidR="00260154" w:rsidRPr="004F06A5">
        <w:t xml:space="preserve"> </w:t>
      </w:r>
      <w:r w:rsidR="00E663D8">
        <w:t>SSI</w:t>
      </w:r>
      <w:r w:rsidR="00EB69D3" w:rsidRPr="004F06A5">
        <w:t xml:space="preserve"> surveillance perioperative data collection form</w:t>
      </w:r>
    </w:p>
    <w:p w14:paraId="5801DDF6" w14:textId="77777777" w:rsidR="00100EEF" w:rsidRDefault="00100EEF" w:rsidP="00E663D8">
      <w:pPr>
        <w:rPr>
          <w:b/>
        </w:rPr>
      </w:pPr>
    </w:p>
    <w:p w14:paraId="4407D089" w14:textId="45A6182D" w:rsidR="00EB69D3" w:rsidRPr="00913AC4" w:rsidRDefault="00100EEF" w:rsidP="00E663D8">
      <w:r w:rsidRPr="00913AC4">
        <w:t>The form is available to download from:</w:t>
      </w:r>
      <w:r w:rsidR="00913AC4" w:rsidRPr="00913AC4">
        <w:t xml:space="preserve"> </w:t>
      </w:r>
      <w:hyperlink r:id="rId57" w:history="1">
        <w:r w:rsidR="00913AC4" w:rsidRPr="00146F6A">
          <w:rPr>
            <w:rStyle w:val="Hyperlink"/>
          </w:rPr>
          <w:t>http://www.who.int/infection-prevention/tools/surgical/evaluation_feedback/en/</w:t>
        </w:r>
      </w:hyperlink>
    </w:p>
    <w:p w14:paraId="49BE7AF2" w14:textId="77777777" w:rsidR="00711872" w:rsidRDefault="00711872" w:rsidP="00711872"/>
    <w:p w14:paraId="20F9A595" w14:textId="7AD7F427" w:rsidR="00711872" w:rsidRPr="00D66C83" w:rsidRDefault="00711872" w:rsidP="00711872">
      <w:pPr>
        <w:sectPr w:rsidR="00711872" w:rsidRPr="00D66C83" w:rsidSect="00EB69D3">
          <w:footerReference w:type="default" r:id="rId58"/>
          <w:pgSz w:w="16840" w:h="11900" w:orient="landscape"/>
          <w:pgMar w:top="1440" w:right="1440" w:bottom="1440" w:left="1440" w:header="708" w:footer="708" w:gutter="0"/>
          <w:cols w:space="708"/>
          <w:docGrid w:linePitch="360"/>
        </w:sectPr>
      </w:pPr>
    </w:p>
    <w:p w14:paraId="79C38BE4" w14:textId="669A42DB" w:rsidR="00EB69D3" w:rsidRPr="00711872" w:rsidRDefault="00EB69D3" w:rsidP="009717A1">
      <w:pPr>
        <w:pStyle w:val="Heading1"/>
      </w:pPr>
      <w:r w:rsidRPr="00711872">
        <w:lastRenderedPageBreak/>
        <w:t>Ha</w:t>
      </w:r>
      <w:r w:rsidR="00146F6A">
        <w:t>ndout 17</w:t>
      </w:r>
      <w:r w:rsidR="00711872" w:rsidRPr="00711872">
        <w:t>.</w:t>
      </w:r>
      <w:r w:rsidRPr="00711872">
        <w:t xml:space="preserve"> </w:t>
      </w:r>
      <w:r w:rsidR="00E663D8">
        <w:t>SSI</w:t>
      </w:r>
      <w:r w:rsidRPr="00711872">
        <w:t xml:space="preserve"> surveillance postoperative data collection form</w:t>
      </w:r>
    </w:p>
    <w:p w14:paraId="612A9470" w14:textId="77777777" w:rsidR="00913AC4" w:rsidRDefault="00913AC4" w:rsidP="00F63F55">
      <w:pPr>
        <w:rPr>
          <w:rStyle w:val="Hyperlink"/>
          <w:lang w:val="en-GB"/>
        </w:rPr>
      </w:pPr>
    </w:p>
    <w:p w14:paraId="1521C903" w14:textId="454D9B65" w:rsidR="00EC38A6" w:rsidRPr="00D66C83" w:rsidRDefault="00913AC4" w:rsidP="00F63F55">
      <w:pPr>
        <w:rPr>
          <w:rFonts w:cs="Arial"/>
          <w:b/>
          <w:sz w:val="48"/>
          <w:szCs w:val="48"/>
          <w:lang w:val="en-GB"/>
        </w:rPr>
      </w:pPr>
      <w:r w:rsidRPr="00146F6A">
        <w:rPr>
          <w:rStyle w:val="Hyperlink"/>
          <w:color w:val="000000" w:themeColor="text1"/>
          <w:u w:val="none"/>
          <w:lang w:val="en-GB"/>
        </w:rPr>
        <w:t>The form is available to download from:</w:t>
      </w:r>
      <w:r w:rsidRPr="00146F6A">
        <w:rPr>
          <w:rStyle w:val="Hyperlink"/>
          <w:color w:val="000000" w:themeColor="text1"/>
          <w:lang w:val="en-GB"/>
        </w:rPr>
        <w:t xml:space="preserve"> </w:t>
      </w:r>
      <w:r w:rsidRPr="00913AC4">
        <w:rPr>
          <w:rStyle w:val="Hyperlink"/>
          <w:lang w:val="en-GB"/>
        </w:rPr>
        <w:t>http://www.who.int/infection-prevention/tools/surgical/evaluation_feedback/en/</w:t>
      </w:r>
      <w:r w:rsidRPr="004F06A5" w:rsidDel="00913AC4">
        <w:rPr>
          <w:rStyle w:val="Hyperlink"/>
          <w:lang w:val="en-GB"/>
        </w:rPr>
        <w:t xml:space="preserve"> </w:t>
      </w:r>
    </w:p>
    <w:p w14:paraId="62AA0926" w14:textId="77777777" w:rsidR="00EC38A6" w:rsidRPr="00D66C83" w:rsidRDefault="00EC38A6" w:rsidP="003B1016">
      <w:pPr>
        <w:rPr>
          <w:lang w:val="en-GB"/>
        </w:rPr>
      </w:pPr>
    </w:p>
    <w:p w14:paraId="2033716E" w14:textId="77777777" w:rsidR="00EB69D3" w:rsidRPr="004F06A5" w:rsidRDefault="00EB69D3" w:rsidP="00EC38A6">
      <w:pPr>
        <w:rPr>
          <w:rFonts w:cs="Arial"/>
          <w:b/>
          <w:sz w:val="48"/>
          <w:szCs w:val="48"/>
          <w:lang w:val="en-GB"/>
        </w:rPr>
        <w:sectPr w:rsidR="00EB69D3" w:rsidRPr="004F06A5" w:rsidSect="00EC38A6">
          <w:footerReference w:type="default" r:id="rId59"/>
          <w:pgSz w:w="16840" w:h="11900" w:orient="landscape"/>
          <w:pgMar w:top="1440" w:right="1440" w:bottom="1440" w:left="1440" w:header="708" w:footer="708" w:gutter="0"/>
          <w:cols w:space="708"/>
          <w:docGrid w:linePitch="360"/>
        </w:sectPr>
      </w:pPr>
    </w:p>
    <w:p w14:paraId="2C54B4A7" w14:textId="78140C70" w:rsidR="00DD2730" w:rsidRPr="009025FF" w:rsidRDefault="00EC38A6" w:rsidP="009025FF">
      <w:pPr>
        <w:pStyle w:val="Heading1"/>
      </w:pPr>
      <w:r w:rsidRPr="009025FF">
        <w:lastRenderedPageBreak/>
        <w:t xml:space="preserve">Handout </w:t>
      </w:r>
      <w:r w:rsidR="00146F6A">
        <w:t>18</w:t>
      </w:r>
      <w:r w:rsidR="00711872" w:rsidRPr="009025FF">
        <w:t>.</w:t>
      </w:r>
      <w:r w:rsidR="00DD2730" w:rsidRPr="009025FF">
        <w:t xml:space="preserve"> </w:t>
      </w:r>
      <w:r w:rsidR="00606F01">
        <w:t>Modified WHO formulations for surgical hand preparation</w:t>
      </w:r>
    </w:p>
    <w:p w14:paraId="6F4A3681" w14:textId="77777777" w:rsidR="00917DC0" w:rsidRDefault="00917DC0" w:rsidP="00711872"/>
    <w:p w14:paraId="1FAA970C" w14:textId="77777777" w:rsidR="00606F01" w:rsidRPr="00606F01" w:rsidRDefault="00606F01" w:rsidP="00606F01">
      <w:r w:rsidRPr="00606F01">
        <w:rPr>
          <w:b/>
          <w:bCs/>
          <w:i/>
          <w:iCs/>
        </w:rPr>
        <w:t>Formulation I</w:t>
      </w:r>
    </w:p>
    <w:p w14:paraId="6E7159EF" w14:textId="77777777" w:rsidR="00606F01" w:rsidRPr="00606F01" w:rsidRDefault="00606F01" w:rsidP="00606F01">
      <w:r w:rsidRPr="00606F01">
        <w:t>Final concentrations: ethanol 80% wt/wt, glycerol 0.725% vol/vol, hydrogen peroxide 0.125% vol/vol. </w:t>
      </w:r>
    </w:p>
    <w:p w14:paraId="0D9416F8" w14:textId="77777777" w:rsidR="00606F01" w:rsidRPr="00606F01" w:rsidRDefault="00606F01" w:rsidP="00606F01">
      <w:r w:rsidRPr="00606F01">
        <w:rPr>
          <w:b/>
          <w:bCs/>
        </w:rPr>
        <w:t>Ingredients:</w:t>
      </w:r>
    </w:p>
    <w:p w14:paraId="0541E65D" w14:textId="77777777" w:rsidR="00606F01" w:rsidRPr="00606F01" w:rsidRDefault="00606F01" w:rsidP="00606F01">
      <w:r w:rsidRPr="00606F01">
        <w:t xml:space="preserve">1. ethanol (absolute), </w:t>
      </w:r>
      <w:r w:rsidRPr="00606F01">
        <w:rPr>
          <w:b/>
          <w:bCs/>
        </w:rPr>
        <w:t>800 g</w:t>
      </w:r>
    </w:p>
    <w:p w14:paraId="4C2F2F16" w14:textId="77777777" w:rsidR="00606F01" w:rsidRPr="00606F01" w:rsidRDefault="00606F01" w:rsidP="00606F01">
      <w:r w:rsidRPr="00606F01">
        <w:t>2. H</w:t>
      </w:r>
      <w:r w:rsidRPr="00606F01">
        <w:rPr>
          <w:vertAlign w:val="subscript"/>
        </w:rPr>
        <w:t>2</w:t>
      </w:r>
      <w:r w:rsidRPr="00606F01">
        <w:t>O</w:t>
      </w:r>
      <w:r w:rsidRPr="00606F01">
        <w:rPr>
          <w:vertAlign w:val="subscript"/>
        </w:rPr>
        <w:t>2</w:t>
      </w:r>
      <w:r w:rsidRPr="00606F01">
        <w:t xml:space="preserve"> (3%), 4.17 ml</w:t>
      </w:r>
    </w:p>
    <w:p w14:paraId="492E4CC3" w14:textId="77777777" w:rsidR="00606F01" w:rsidRPr="00606F01" w:rsidRDefault="00606F01" w:rsidP="00606F01">
      <w:r w:rsidRPr="00606F01">
        <w:t xml:space="preserve">3. glycerol (98%), </w:t>
      </w:r>
      <w:r w:rsidRPr="00606F01">
        <w:rPr>
          <w:b/>
          <w:bCs/>
        </w:rPr>
        <w:t>7.25 ml</w:t>
      </w:r>
      <w:r w:rsidRPr="00606F01">
        <w:t xml:space="preserve"> (or 7.25 x 1.26 = 9.135 g)</w:t>
      </w:r>
    </w:p>
    <w:p w14:paraId="1043B2A7" w14:textId="77777777" w:rsidR="00606F01" w:rsidRPr="00606F01" w:rsidRDefault="00606F01" w:rsidP="00606F01">
      <w:r w:rsidRPr="00606F01">
        <w:t xml:space="preserve">4. top up to </w:t>
      </w:r>
      <w:r w:rsidRPr="00606F01">
        <w:rPr>
          <w:b/>
          <w:bCs/>
        </w:rPr>
        <w:t>1000 g</w:t>
      </w:r>
      <w:r w:rsidRPr="00606F01">
        <w:t xml:space="preserve"> with distilled or boiled water</w:t>
      </w:r>
    </w:p>
    <w:p w14:paraId="631837BB" w14:textId="00A9950A" w:rsidR="00954790" w:rsidRPr="00606F01" w:rsidRDefault="00954790" w:rsidP="00711872"/>
    <w:p w14:paraId="1E8D006C" w14:textId="77777777" w:rsidR="00606F01" w:rsidRPr="00606F01" w:rsidRDefault="00606F01" w:rsidP="00606F01">
      <w:pPr>
        <w:rPr>
          <w:b/>
          <w:bCs/>
          <w:i/>
          <w:iCs/>
        </w:rPr>
      </w:pPr>
    </w:p>
    <w:p w14:paraId="018BB66E" w14:textId="41601832" w:rsidR="00606F01" w:rsidRPr="00606F01" w:rsidRDefault="00606F01" w:rsidP="00606F01">
      <w:r w:rsidRPr="00606F01">
        <w:rPr>
          <w:b/>
          <w:bCs/>
          <w:i/>
          <w:iCs/>
        </w:rPr>
        <w:t>Formulation II</w:t>
      </w:r>
    </w:p>
    <w:p w14:paraId="67E2536E" w14:textId="77777777" w:rsidR="00606F01" w:rsidRPr="00606F01" w:rsidRDefault="00606F01" w:rsidP="00606F01">
      <w:r w:rsidRPr="00606F01">
        <w:t>Final concentrations: isopropanol 75% wt/wt, glycerol 0.725% vol/vol, hydrogen peroxide 0.125% vol/vol.</w:t>
      </w:r>
    </w:p>
    <w:p w14:paraId="70A78903" w14:textId="77777777" w:rsidR="00606F01" w:rsidRPr="00606F01" w:rsidRDefault="00606F01" w:rsidP="00606F01">
      <w:r w:rsidRPr="00606F01">
        <w:rPr>
          <w:b/>
          <w:bCs/>
        </w:rPr>
        <w:t>Ingredients:</w:t>
      </w:r>
    </w:p>
    <w:p w14:paraId="66402C87" w14:textId="77777777" w:rsidR="00606F01" w:rsidRPr="00606F01" w:rsidRDefault="00606F01" w:rsidP="00606F01">
      <w:r w:rsidRPr="00606F01">
        <w:t xml:space="preserve">1. isopropanol (absolute), </w:t>
      </w:r>
      <w:r w:rsidRPr="00606F01">
        <w:rPr>
          <w:b/>
          <w:bCs/>
        </w:rPr>
        <w:t>750 g</w:t>
      </w:r>
    </w:p>
    <w:p w14:paraId="46F91B5F" w14:textId="056CB321" w:rsidR="00606F01" w:rsidRPr="00606F01" w:rsidRDefault="00606F01" w:rsidP="00606F01">
      <w:r w:rsidRPr="00606F01">
        <w:t>2. H</w:t>
      </w:r>
      <w:r w:rsidRPr="00606F01">
        <w:rPr>
          <w:vertAlign w:val="subscript"/>
        </w:rPr>
        <w:t>2</w:t>
      </w:r>
      <w:r w:rsidRPr="00606F01">
        <w:t>O</w:t>
      </w:r>
      <w:r w:rsidRPr="00606F01">
        <w:rPr>
          <w:vertAlign w:val="subscript"/>
        </w:rPr>
        <w:t>2</w:t>
      </w:r>
      <w:r w:rsidR="00F46A8B">
        <w:t xml:space="preserve"> (3</w:t>
      </w:r>
      <w:r w:rsidRPr="00606F01">
        <w:t>%),</w:t>
      </w:r>
      <w:r w:rsidRPr="00606F01">
        <w:rPr>
          <w:b/>
          <w:bCs/>
        </w:rPr>
        <w:t xml:space="preserve"> 4.17 ml</w:t>
      </w:r>
    </w:p>
    <w:p w14:paraId="5D9BEDAB" w14:textId="77777777" w:rsidR="00606F01" w:rsidRPr="00606F01" w:rsidRDefault="00606F01" w:rsidP="00606F01">
      <w:r w:rsidRPr="00606F01">
        <w:t xml:space="preserve">3. glycerol (98%), </w:t>
      </w:r>
      <w:r w:rsidRPr="00606F01">
        <w:rPr>
          <w:b/>
          <w:bCs/>
        </w:rPr>
        <w:t>7.25 ml</w:t>
      </w:r>
      <w:r w:rsidRPr="00606F01">
        <w:t xml:space="preserve"> (or 7.25 x 1.26 = 9.135 g)</w:t>
      </w:r>
    </w:p>
    <w:p w14:paraId="41F99103" w14:textId="77777777" w:rsidR="00606F01" w:rsidRPr="00606F01" w:rsidRDefault="00606F01" w:rsidP="00606F01">
      <w:r w:rsidRPr="00606F01">
        <w:t xml:space="preserve">4. top up to </w:t>
      </w:r>
      <w:r w:rsidRPr="00606F01">
        <w:rPr>
          <w:b/>
          <w:bCs/>
        </w:rPr>
        <w:t>1000 g</w:t>
      </w:r>
      <w:r w:rsidRPr="00606F01">
        <w:t xml:space="preserve"> with distilled </w:t>
      </w:r>
    </w:p>
    <w:p w14:paraId="1E3CFC67" w14:textId="77777777" w:rsidR="00606F01" w:rsidRPr="00606F01" w:rsidRDefault="00606F01" w:rsidP="00606F01">
      <w:r w:rsidRPr="00606F01">
        <w:t>water</w:t>
      </w:r>
    </w:p>
    <w:p w14:paraId="04C75EE7" w14:textId="1175A477" w:rsidR="00606F01" w:rsidRDefault="00606F01" w:rsidP="00711872"/>
    <w:p w14:paraId="11B482E8" w14:textId="77777777" w:rsidR="00606F01" w:rsidRPr="00606F01" w:rsidRDefault="00606F01" w:rsidP="00606F01">
      <w:pPr>
        <w:rPr>
          <w:rFonts w:cs="Arial"/>
          <w:lang w:val="en-GB"/>
        </w:rPr>
      </w:pPr>
    </w:p>
    <w:p w14:paraId="3155BF2C" w14:textId="77777777" w:rsidR="00606F01" w:rsidRPr="00606F01" w:rsidRDefault="00606F01" w:rsidP="00606F01">
      <w:pPr>
        <w:rPr>
          <w:rFonts w:cs="Arial"/>
          <w:lang w:val="en-GB"/>
        </w:rPr>
      </w:pPr>
    </w:p>
    <w:p w14:paraId="4F4A2781" w14:textId="77777777" w:rsidR="00606F01" w:rsidRPr="00606F01" w:rsidRDefault="00606F01" w:rsidP="00606F01">
      <w:pPr>
        <w:rPr>
          <w:rFonts w:cs="Arial"/>
          <w:iCs/>
        </w:rPr>
      </w:pPr>
    </w:p>
    <w:p w14:paraId="57AA094D" w14:textId="77777777" w:rsidR="00606F01" w:rsidRPr="00606F01" w:rsidRDefault="00606F01" w:rsidP="00606F01">
      <w:pPr>
        <w:rPr>
          <w:rFonts w:cs="Arial"/>
          <w:iCs/>
        </w:rPr>
      </w:pPr>
    </w:p>
    <w:p w14:paraId="265E7F8C" w14:textId="77777777" w:rsidR="00606F01" w:rsidRPr="00606F01" w:rsidRDefault="00606F01" w:rsidP="00606F01">
      <w:pPr>
        <w:rPr>
          <w:rFonts w:cs="Arial"/>
          <w:iCs/>
        </w:rPr>
      </w:pPr>
    </w:p>
    <w:p w14:paraId="1C9FD096" w14:textId="77777777" w:rsidR="00606F01" w:rsidRPr="00606F01" w:rsidRDefault="00606F01" w:rsidP="00606F01">
      <w:pPr>
        <w:rPr>
          <w:rFonts w:cs="Arial"/>
          <w:iCs/>
        </w:rPr>
      </w:pPr>
    </w:p>
    <w:p w14:paraId="591B7D73" w14:textId="77777777" w:rsidR="00606F01" w:rsidRPr="00606F01" w:rsidRDefault="00606F01" w:rsidP="00606F01">
      <w:pPr>
        <w:rPr>
          <w:rFonts w:cs="Arial"/>
          <w:iCs/>
        </w:rPr>
      </w:pPr>
    </w:p>
    <w:p w14:paraId="72F6EF15" w14:textId="77777777" w:rsidR="00606F01" w:rsidRPr="00606F01" w:rsidRDefault="00606F01" w:rsidP="00606F01">
      <w:pPr>
        <w:rPr>
          <w:rFonts w:cs="Arial"/>
          <w:iCs/>
        </w:rPr>
      </w:pPr>
    </w:p>
    <w:p w14:paraId="374A673B" w14:textId="77777777" w:rsidR="00606F01" w:rsidRPr="00606F01" w:rsidRDefault="00606F01" w:rsidP="00606F01">
      <w:pPr>
        <w:rPr>
          <w:rFonts w:cs="Arial"/>
          <w:iCs/>
        </w:rPr>
      </w:pPr>
    </w:p>
    <w:p w14:paraId="5BE80D43" w14:textId="77777777" w:rsidR="00606F01" w:rsidRPr="00606F01" w:rsidRDefault="00606F01" w:rsidP="00606F01">
      <w:pPr>
        <w:rPr>
          <w:rFonts w:cs="Arial"/>
          <w:iCs/>
        </w:rPr>
      </w:pPr>
    </w:p>
    <w:p w14:paraId="08DEFEAB" w14:textId="77777777" w:rsidR="00606F01" w:rsidRPr="00606F01" w:rsidRDefault="00606F01" w:rsidP="00606F01">
      <w:pPr>
        <w:rPr>
          <w:rFonts w:cs="Arial"/>
          <w:iCs/>
        </w:rPr>
      </w:pPr>
    </w:p>
    <w:p w14:paraId="41E960AB" w14:textId="77777777" w:rsidR="00606F01" w:rsidRPr="00606F01" w:rsidRDefault="00606F01" w:rsidP="00606F01">
      <w:pPr>
        <w:rPr>
          <w:rFonts w:cs="Arial"/>
          <w:iCs/>
        </w:rPr>
      </w:pPr>
    </w:p>
    <w:p w14:paraId="10364C7C" w14:textId="77777777" w:rsidR="00606F01" w:rsidRDefault="00606F01" w:rsidP="00606F01">
      <w:pPr>
        <w:rPr>
          <w:rFonts w:cs="Arial"/>
          <w:i/>
          <w:iCs/>
          <w:sz w:val="20"/>
          <w:szCs w:val="20"/>
        </w:rPr>
      </w:pPr>
    </w:p>
    <w:p w14:paraId="21B49A48" w14:textId="77777777" w:rsidR="00606F01" w:rsidRDefault="00606F01" w:rsidP="00606F01">
      <w:pPr>
        <w:rPr>
          <w:rFonts w:cs="Arial"/>
          <w:i/>
          <w:iCs/>
          <w:sz w:val="20"/>
          <w:szCs w:val="20"/>
        </w:rPr>
      </w:pPr>
    </w:p>
    <w:p w14:paraId="23BA1481" w14:textId="77777777" w:rsidR="00606F01" w:rsidRDefault="00606F01" w:rsidP="00606F01">
      <w:pPr>
        <w:rPr>
          <w:rFonts w:cs="Arial"/>
          <w:i/>
          <w:iCs/>
          <w:sz w:val="20"/>
          <w:szCs w:val="20"/>
        </w:rPr>
      </w:pPr>
    </w:p>
    <w:p w14:paraId="51902EB6" w14:textId="046E5FA4" w:rsidR="00606F01" w:rsidRPr="00606F01" w:rsidRDefault="00606F01" w:rsidP="00606F01">
      <w:pPr>
        <w:rPr>
          <w:rFonts w:cs="Arial"/>
          <w:sz w:val="20"/>
          <w:szCs w:val="20"/>
        </w:rPr>
      </w:pPr>
      <w:r w:rsidRPr="00606F01">
        <w:rPr>
          <w:rFonts w:cs="Arial"/>
          <w:i/>
          <w:iCs/>
          <w:sz w:val="20"/>
          <w:szCs w:val="20"/>
        </w:rPr>
        <w:t>Sources</w:t>
      </w:r>
      <w:r w:rsidRPr="00606F01">
        <w:rPr>
          <w:rFonts w:cs="Arial"/>
          <w:sz w:val="20"/>
          <w:szCs w:val="20"/>
        </w:rPr>
        <w:t xml:space="preserve">: </w:t>
      </w:r>
    </w:p>
    <w:p w14:paraId="235CEDA3" w14:textId="190385E5" w:rsidR="00606F01" w:rsidRPr="00606F01" w:rsidRDefault="00606F01" w:rsidP="00606F01">
      <w:pPr>
        <w:pStyle w:val="ListParagraph"/>
        <w:numPr>
          <w:ilvl w:val="0"/>
          <w:numId w:val="3"/>
        </w:numPr>
        <w:rPr>
          <w:rFonts w:cs="Arial"/>
          <w:sz w:val="20"/>
          <w:szCs w:val="20"/>
        </w:rPr>
      </w:pPr>
      <w:r w:rsidRPr="00606F01">
        <w:rPr>
          <w:rFonts w:cs="Arial"/>
          <w:sz w:val="20"/>
          <w:szCs w:val="20"/>
        </w:rPr>
        <w:t>Suchomel M KM, Kundi M, Pittet D, Rotter ML. Modified World Health Organization hand rub formulations comply with European efficacy requirements for preoperative surgical hand preparations. Infect Control Hosp Epidemiol. 2013; 34(3):245–250.</w:t>
      </w:r>
    </w:p>
    <w:p w14:paraId="3F1540CF" w14:textId="373469F9" w:rsidR="00606F01" w:rsidRPr="00606F01" w:rsidRDefault="00606F01" w:rsidP="00606F01">
      <w:pPr>
        <w:pStyle w:val="ListParagraph"/>
        <w:numPr>
          <w:ilvl w:val="0"/>
          <w:numId w:val="3"/>
        </w:numPr>
        <w:rPr>
          <w:rFonts w:cs="Arial"/>
          <w:sz w:val="20"/>
          <w:szCs w:val="20"/>
        </w:rPr>
      </w:pPr>
      <w:r w:rsidRPr="00606F01">
        <w:rPr>
          <w:rFonts w:cs="Arial"/>
          <w:sz w:val="20"/>
          <w:szCs w:val="20"/>
        </w:rPr>
        <w:t>Allegranzi B, Aiken AM, Zeynep Kubilay N, Nthumba P, Barasa J, Okumu G et al. A multimodal infection control and patient safety intervention to reduce surgical site infections in Africa: a multicentre, before–after, cohort study. Lancet Infect Dis. 2018; 18(5):507–515.</w:t>
      </w:r>
    </w:p>
    <w:p w14:paraId="5BF3D11B" w14:textId="5E23EB9B" w:rsidR="00606F01" w:rsidRPr="00606F01" w:rsidRDefault="00606F01" w:rsidP="00954790">
      <w:pPr>
        <w:rPr>
          <w:rFonts w:cs="Arial"/>
          <w:b/>
          <w:lang w:val="en-GB"/>
        </w:rPr>
        <w:sectPr w:rsidR="00606F01" w:rsidRPr="00606F01" w:rsidSect="00606F01">
          <w:footerReference w:type="default" r:id="rId60"/>
          <w:pgSz w:w="11900" w:h="16840"/>
          <w:pgMar w:top="1440" w:right="1440" w:bottom="1440" w:left="1440" w:header="708" w:footer="708" w:gutter="0"/>
          <w:cols w:space="708"/>
          <w:docGrid w:linePitch="360"/>
        </w:sectPr>
      </w:pPr>
    </w:p>
    <w:p w14:paraId="6E2796A7" w14:textId="0E307628" w:rsidR="004E1170" w:rsidRPr="004308B9" w:rsidRDefault="004D5185" w:rsidP="009717A1">
      <w:pPr>
        <w:pStyle w:val="Heading1"/>
        <w:rPr>
          <w:rFonts w:cs="Arial"/>
        </w:rPr>
      </w:pPr>
      <w:r w:rsidRPr="009025FF">
        <w:lastRenderedPageBreak/>
        <w:t xml:space="preserve">Handout </w:t>
      </w:r>
      <w:r>
        <w:t>19</w:t>
      </w:r>
      <w:r w:rsidRPr="009025FF">
        <w:t xml:space="preserve">. </w:t>
      </w:r>
      <w:r>
        <w:t>Summary of success factors</w:t>
      </w:r>
    </w:p>
    <w:p w14:paraId="2B734303" w14:textId="77777777" w:rsidR="00B11B55" w:rsidRDefault="00B11B55" w:rsidP="00080F39">
      <w:pPr>
        <w:rPr>
          <w:rFonts w:cs="Arial"/>
          <w:lang w:val="en-GB"/>
        </w:rPr>
      </w:pPr>
    </w:p>
    <w:p w14:paraId="59ED79B5" w14:textId="4C034B9D" w:rsidR="00080F39" w:rsidRPr="004308B9" w:rsidRDefault="004D5185" w:rsidP="00080F39">
      <w:pPr>
        <w:tabs>
          <w:tab w:val="left" w:pos="5813"/>
        </w:tabs>
        <w:rPr>
          <w:rFonts w:cs="Arial"/>
          <w:lang w:val="en-GB"/>
        </w:rPr>
      </w:pPr>
      <w:r>
        <w:t>H</w:t>
      </w:r>
      <w:r w:rsidRPr="00CF219E">
        <w:t xml:space="preserve">ere is a list of </w:t>
      </w:r>
      <w:r>
        <w:t xml:space="preserve">factors </w:t>
      </w:r>
      <w:r w:rsidRPr="00CF219E">
        <w:t>from a range of settings</w:t>
      </w:r>
      <w:r>
        <w:t xml:space="preserve"> that made</w:t>
      </w:r>
      <w:r w:rsidRPr="00CF219E">
        <w:t xml:space="preserve"> success in SSI improvement achievable</w:t>
      </w:r>
      <w:r w:rsidR="00D11757">
        <w:t xml:space="preserve"> (slide 121).</w:t>
      </w:r>
    </w:p>
    <w:p w14:paraId="283969DF" w14:textId="1F232036" w:rsidR="00080F39" w:rsidRDefault="00080F39" w:rsidP="00080F39">
      <w:pPr>
        <w:tabs>
          <w:tab w:val="left" w:pos="5813"/>
        </w:tabs>
        <w:rPr>
          <w:rFonts w:cs="Arial"/>
          <w:lang w:val="en-GB"/>
        </w:rPr>
      </w:pPr>
    </w:p>
    <w:p w14:paraId="219779A2" w14:textId="0A8C1019" w:rsidR="004D5185" w:rsidRPr="004308B9" w:rsidRDefault="004D5185" w:rsidP="00080F39">
      <w:pPr>
        <w:tabs>
          <w:tab w:val="left" w:pos="5813"/>
        </w:tabs>
        <w:rPr>
          <w:rFonts w:cs="Arial"/>
          <w:lang w:val="en-GB"/>
        </w:rPr>
      </w:pPr>
      <w:r w:rsidRPr="004D5185">
        <w:rPr>
          <w:rFonts w:cs="Arial"/>
          <w:noProof/>
        </w:rPr>
        <w:drawing>
          <wp:inline distT="0" distB="0" distL="0" distR="0" wp14:anchorId="3A523838" wp14:editId="1D56772D">
            <wp:extent cx="5784111" cy="4338083"/>
            <wp:effectExtent l="12700" t="12700" r="762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784111" cy="4338083"/>
                    </a:xfrm>
                    <a:prstGeom prst="rect">
                      <a:avLst/>
                    </a:prstGeom>
                    <a:ln>
                      <a:solidFill>
                        <a:schemeClr val="tx1"/>
                      </a:solidFill>
                    </a:ln>
                  </pic:spPr>
                </pic:pic>
              </a:graphicData>
            </a:graphic>
          </wp:inline>
        </w:drawing>
      </w:r>
    </w:p>
    <w:p w14:paraId="3D9F60DC" w14:textId="77777777" w:rsidR="00080F39" w:rsidRPr="004308B9" w:rsidRDefault="00080F39" w:rsidP="00080F39">
      <w:pPr>
        <w:tabs>
          <w:tab w:val="left" w:pos="5813"/>
        </w:tabs>
        <w:rPr>
          <w:rFonts w:cs="Arial"/>
          <w:lang w:val="en-GB"/>
        </w:rPr>
      </w:pPr>
    </w:p>
    <w:p w14:paraId="501FBC6D" w14:textId="1F0EBD8E" w:rsidR="00D32305" w:rsidRDefault="00D32305" w:rsidP="008C78EF">
      <w:pPr>
        <w:tabs>
          <w:tab w:val="left" w:pos="2413"/>
        </w:tabs>
        <w:rPr>
          <w:rFonts w:cs="Arial"/>
          <w:lang w:val="en-GB"/>
        </w:rPr>
      </w:pPr>
    </w:p>
    <w:p w14:paraId="138AC0FD" w14:textId="4D1A5990" w:rsidR="00C775C4" w:rsidRDefault="00C775C4" w:rsidP="008C78EF">
      <w:pPr>
        <w:tabs>
          <w:tab w:val="left" w:pos="2413"/>
        </w:tabs>
        <w:rPr>
          <w:rFonts w:cs="Arial"/>
          <w:lang w:val="en-GB"/>
        </w:rPr>
      </w:pPr>
    </w:p>
    <w:p w14:paraId="06EAD73C" w14:textId="7A4FDE2D" w:rsidR="00C775C4" w:rsidRDefault="00C775C4" w:rsidP="008C78EF">
      <w:pPr>
        <w:tabs>
          <w:tab w:val="left" w:pos="2413"/>
        </w:tabs>
        <w:rPr>
          <w:rFonts w:cs="Arial"/>
          <w:lang w:val="en-GB"/>
        </w:rPr>
      </w:pPr>
    </w:p>
    <w:p w14:paraId="650B6C31" w14:textId="024279C8" w:rsidR="00C775C4" w:rsidRDefault="00C775C4" w:rsidP="008C78EF">
      <w:pPr>
        <w:tabs>
          <w:tab w:val="left" w:pos="2413"/>
        </w:tabs>
        <w:rPr>
          <w:rFonts w:cs="Arial"/>
          <w:lang w:val="en-GB"/>
        </w:rPr>
      </w:pPr>
    </w:p>
    <w:p w14:paraId="4B46A94C" w14:textId="70D9B8ED" w:rsidR="00C775C4" w:rsidRDefault="00C775C4" w:rsidP="008C78EF">
      <w:pPr>
        <w:tabs>
          <w:tab w:val="left" w:pos="2413"/>
        </w:tabs>
        <w:rPr>
          <w:rFonts w:cs="Arial"/>
          <w:lang w:val="en-GB"/>
        </w:rPr>
      </w:pPr>
    </w:p>
    <w:p w14:paraId="6B9857A7" w14:textId="4E678FBD" w:rsidR="00C775C4" w:rsidRDefault="00C775C4" w:rsidP="008C78EF">
      <w:pPr>
        <w:tabs>
          <w:tab w:val="left" w:pos="2413"/>
        </w:tabs>
        <w:rPr>
          <w:rFonts w:cs="Arial"/>
          <w:lang w:val="en-GB"/>
        </w:rPr>
      </w:pPr>
    </w:p>
    <w:p w14:paraId="7602190D" w14:textId="77777777" w:rsidR="00C775C4" w:rsidRPr="004308B9" w:rsidRDefault="00C775C4" w:rsidP="008C78EF">
      <w:pPr>
        <w:tabs>
          <w:tab w:val="left" w:pos="2413"/>
        </w:tabs>
        <w:rPr>
          <w:rFonts w:cs="Arial"/>
          <w:lang w:val="en-GB"/>
        </w:rPr>
      </w:pPr>
    </w:p>
    <w:p w14:paraId="32E29D2F" w14:textId="77777777" w:rsidR="00AF02C3" w:rsidRDefault="00AF02C3" w:rsidP="009717A1">
      <w:pPr>
        <w:pStyle w:val="Heading1"/>
        <w:sectPr w:rsidR="00AF02C3" w:rsidSect="00D11757">
          <w:footerReference w:type="default" r:id="rId62"/>
          <w:pgSz w:w="11900" w:h="16840"/>
          <w:pgMar w:top="1440" w:right="1440" w:bottom="1440" w:left="1440" w:header="708" w:footer="708" w:gutter="0"/>
          <w:cols w:space="708"/>
          <w:docGrid w:linePitch="360"/>
        </w:sectPr>
      </w:pPr>
    </w:p>
    <w:p w14:paraId="440985CE" w14:textId="390FEC22" w:rsidR="00D32305" w:rsidRPr="004308B9" w:rsidRDefault="00954790" w:rsidP="009717A1">
      <w:pPr>
        <w:pStyle w:val="Heading1"/>
      </w:pPr>
      <w:r w:rsidRPr="004308B9">
        <w:lastRenderedPageBreak/>
        <w:t xml:space="preserve">Group work </w:t>
      </w:r>
      <w:r w:rsidR="00D11757">
        <w:t>7</w:t>
      </w:r>
      <w:r w:rsidR="00712DCC">
        <w:t>.</w:t>
      </w:r>
      <w:r w:rsidR="00D32305" w:rsidRPr="004308B9">
        <w:t xml:space="preserve"> </w:t>
      </w:r>
      <w:r w:rsidR="0095748C">
        <w:t>P</w:t>
      </w:r>
      <w:r w:rsidR="00D32305" w:rsidRPr="004308B9">
        <w:t xml:space="preserve">reparing </w:t>
      </w:r>
      <w:r w:rsidR="0001294F">
        <w:t>a</w:t>
      </w:r>
      <w:r w:rsidR="0001294F" w:rsidRPr="004308B9">
        <w:t xml:space="preserve"> </w:t>
      </w:r>
      <w:r w:rsidR="00D32305" w:rsidRPr="004308B9">
        <w:t>multimodal strategy for SSI</w:t>
      </w:r>
    </w:p>
    <w:p w14:paraId="62B4E48D" w14:textId="62224EBB" w:rsidR="00D32305" w:rsidRDefault="00D32305" w:rsidP="00712DCC">
      <w:pPr>
        <w:rPr>
          <w:lang w:val="en-GB"/>
        </w:rPr>
      </w:pPr>
    </w:p>
    <w:p w14:paraId="59333DCA" w14:textId="18F9B531" w:rsidR="00966138" w:rsidRPr="004308B9" w:rsidRDefault="00966138" w:rsidP="005957D4">
      <w:pPr>
        <w:pStyle w:val="Heading2"/>
      </w:pPr>
      <w:r>
        <w:t>Instructions</w:t>
      </w:r>
    </w:p>
    <w:p w14:paraId="024C871F" w14:textId="77777777" w:rsidR="00966138" w:rsidRDefault="00966138" w:rsidP="00D32305">
      <w:pPr>
        <w:rPr>
          <w:rFonts w:cs="Arial"/>
          <w:lang w:val="en-GB"/>
        </w:rPr>
      </w:pPr>
    </w:p>
    <w:p w14:paraId="6B772491" w14:textId="13944F72" w:rsidR="006A5EE6" w:rsidRPr="004F06A5" w:rsidRDefault="00712DCC" w:rsidP="00D32305">
      <w:pPr>
        <w:rPr>
          <w:rFonts w:cs="Arial"/>
          <w:lang w:val="en-GB"/>
        </w:rPr>
      </w:pPr>
      <w:r>
        <w:rPr>
          <w:rFonts w:cs="Arial"/>
          <w:lang w:val="en-GB"/>
        </w:rPr>
        <w:t>W</w:t>
      </w:r>
      <w:r w:rsidR="006A5EE6" w:rsidRPr="00D66C83">
        <w:rPr>
          <w:rFonts w:cs="Arial"/>
          <w:lang w:val="en-GB"/>
        </w:rPr>
        <w:t>ork in groups o</w:t>
      </w:r>
      <w:r w:rsidR="009C7601" w:rsidRPr="00D66C83">
        <w:rPr>
          <w:rFonts w:cs="Arial"/>
          <w:lang w:val="en-GB"/>
        </w:rPr>
        <w:t>f 6</w:t>
      </w:r>
      <w:r w:rsidR="004308B9">
        <w:rPr>
          <w:rFonts w:cs="Arial"/>
          <w:lang w:val="en-GB"/>
        </w:rPr>
        <w:t>–</w:t>
      </w:r>
      <w:r w:rsidR="009C7601" w:rsidRPr="00D66C83">
        <w:rPr>
          <w:rFonts w:cs="Arial"/>
          <w:lang w:val="en-GB"/>
        </w:rPr>
        <w:t>8 for this exercise, using</w:t>
      </w:r>
      <w:r w:rsidR="00D32305" w:rsidRPr="007B4FED">
        <w:rPr>
          <w:rFonts w:cs="Arial"/>
          <w:lang w:val="en-GB"/>
        </w:rPr>
        <w:t xml:space="preserve"> the blank table</w:t>
      </w:r>
      <w:r w:rsidR="009C7601" w:rsidRPr="00E04892">
        <w:rPr>
          <w:rFonts w:cs="Arial"/>
          <w:lang w:val="en-GB"/>
        </w:rPr>
        <w:t>s</w:t>
      </w:r>
      <w:r w:rsidR="00D32305" w:rsidRPr="00E04892">
        <w:rPr>
          <w:rFonts w:cs="Arial"/>
          <w:lang w:val="en-GB"/>
        </w:rPr>
        <w:t xml:space="preserve"> </w:t>
      </w:r>
      <w:r w:rsidR="006A5EE6" w:rsidRPr="004F06A5">
        <w:rPr>
          <w:rFonts w:cs="Arial"/>
          <w:lang w:val="en-GB"/>
        </w:rPr>
        <w:t>below.</w:t>
      </w:r>
    </w:p>
    <w:p w14:paraId="0344408B" w14:textId="77777777" w:rsidR="006A5EE6" w:rsidRPr="004308B9" w:rsidRDefault="006A5EE6" w:rsidP="00D32305">
      <w:pPr>
        <w:rPr>
          <w:rFonts w:cs="Arial"/>
          <w:lang w:val="en-GB"/>
        </w:rPr>
      </w:pPr>
    </w:p>
    <w:p w14:paraId="089E2E13" w14:textId="50CF098C" w:rsidR="00D32305" w:rsidRPr="00D66C83" w:rsidRDefault="006A5EE6" w:rsidP="00D32305">
      <w:pPr>
        <w:rPr>
          <w:rFonts w:cs="Arial"/>
          <w:lang w:val="en-GB"/>
        </w:rPr>
      </w:pPr>
      <w:r w:rsidRPr="004308B9">
        <w:rPr>
          <w:rFonts w:cs="Arial"/>
          <w:lang w:val="en-GB"/>
        </w:rPr>
        <w:t>F</w:t>
      </w:r>
      <w:r w:rsidR="00D32305" w:rsidRPr="004308B9">
        <w:rPr>
          <w:rFonts w:cs="Arial"/>
          <w:lang w:val="en-GB"/>
        </w:rPr>
        <w:t>irst</w:t>
      </w:r>
      <w:r w:rsidR="00C47356">
        <w:rPr>
          <w:rFonts w:cs="Arial"/>
          <w:lang w:val="en-GB"/>
        </w:rPr>
        <w:t>,</w:t>
      </w:r>
      <w:r w:rsidR="00D32305" w:rsidRPr="004308B9">
        <w:rPr>
          <w:rFonts w:cs="Arial"/>
          <w:lang w:val="en-GB"/>
        </w:rPr>
        <w:t xml:space="preserve"> use surgical hand preparation as you</w:t>
      </w:r>
      <w:r w:rsidR="004308B9">
        <w:rPr>
          <w:rFonts w:cs="Arial"/>
          <w:lang w:val="en-GB"/>
        </w:rPr>
        <w:t>r</w:t>
      </w:r>
      <w:r w:rsidR="00D32305" w:rsidRPr="004308B9">
        <w:rPr>
          <w:rFonts w:cs="Arial"/>
          <w:lang w:val="en-GB"/>
        </w:rPr>
        <w:t xml:space="preserve"> example of a</w:t>
      </w:r>
      <w:r w:rsidR="008B5A84">
        <w:rPr>
          <w:rFonts w:cs="Arial"/>
          <w:lang w:val="en-GB"/>
        </w:rPr>
        <w:t xml:space="preserve"> </w:t>
      </w:r>
      <w:r w:rsidR="00D32305" w:rsidRPr="004308B9">
        <w:rPr>
          <w:rFonts w:cs="Arial"/>
          <w:lang w:val="en-GB"/>
        </w:rPr>
        <w:t>n</w:t>
      </w:r>
      <w:r w:rsidR="008B5A84">
        <w:rPr>
          <w:rFonts w:cs="Arial"/>
          <w:lang w:val="en-GB"/>
        </w:rPr>
        <w:t>eeded</w:t>
      </w:r>
      <w:r w:rsidR="00D32305" w:rsidRPr="004308B9">
        <w:rPr>
          <w:rFonts w:cs="Arial"/>
          <w:lang w:val="en-GB"/>
        </w:rPr>
        <w:t xml:space="preserve"> improvement</w:t>
      </w:r>
      <w:r w:rsidR="004308B9">
        <w:rPr>
          <w:rFonts w:cs="Arial"/>
          <w:lang w:val="en-GB"/>
        </w:rPr>
        <w:t>.</w:t>
      </w:r>
      <w:r w:rsidR="00D32305" w:rsidRPr="004308B9">
        <w:rPr>
          <w:rFonts w:cs="Arial"/>
          <w:lang w:val="en-GB"/>
        </w:rPr>
        <w:t xml:space="preserve"> </w:t>
      </w:r>
      <w:r w:rsidR="004308B9">
        <w:rPr>
          <w:rFonts w:cs="Arial"/>
          <w:lang w:val="en-GB"/>
        </w:rPr>
        <w:t>T</w:t>
      </w:r>
      <w:r w:rsidR="00D32305" w:rsidRPr="004308B9">
        <w:rPr>
          <w:rFonts w:cs="Arial"/>
          <w:lang w:val="en-GB"/>
        </w:rPr>
        <w:t>he scenario is</w:t>
      </w:r>
      <w:r w:rsidR="001640CE">
        <w:rPr>
          <w:rFonts w:cs="Arial"/>
          <w:lang w:val="en-GB"/>
        </w:rPr>
        <w:t>:</w:t>
      </w:r>
      <w:r w:rsidRPr="004308B9">
        <w:rPr>
          <w:rFonts w:cs="Arial"/>
          <w:lang w:val="en-GB"/>
        </w:rPr>
        <w:t xml:space="preserve"> </w:t>
      </w:r>
      <w:r w:rsidR="00D32305" w:rsidRPr="009717A1">
        <w:rPr>
          <w:rFonts w:cs="Arial"/>
          <w:lang w:val="en-GB"/>
        </w:rPr>
        <w:t>it has been noticed that not all surgeons undertak</w:t>
      </w:r>
      <w:r w:rsidR="004F2355">
        <w:rPr>
          <w:rFonts w:cs="Arial"/>
          <w:lang w:val="en-GB"/>
        </w:rPr>
        <w:t>e</w:t>
      </w:r>
      <w:r w:rsidR="00D32305" w:rsidRPr="009717A1">
        <w:rPr>
          <w:rFonts w:cs="Arial"/>
          <w:lang w:val="en-GB"/>
        </w:rPr>
        <w:t xml:space="preserve"> the recommended surgical hand</w:t>
      </w:r>
      <w:r w:rsidRPr="009717A1">
        <w:rPr>
          <w:rFonts w:cs="Arial"/>
          <w:lang w:val="en-GB"/>
        </w:rPr>
        <w:t xml:space="preserve"> preparation</w:t>
      </w:r>
      <w:r w:rsidR="004F2355">
        <w:rPr>
          <w:rFonts w:cs="Arial"/>
          <w:lang w:val="en-GB"/>
        </w:rPr>
        <w:t>,</w:t>
      </w:r>
      <w:r w:rsidRPr="009717A1">
        <w:rPr>
          <w:rFonts w:cs="Arial"/>
          <w:lang w:val="en-GB"/>
        </w:rPr>
        <w:t xml:space="preserve"> and post</w:t>
      </w:r>
      <w:r w:rsidR="00D32305" w:rsidRPr="009717A1">
        <w:rPr>
          <w:rFonts w:cs="Arial"/>
          <w:lang w:val="en-GB"/>
        </w:rPr>
        <w:t xml:space="preserve">operative infections </w:t>
      </w:r>
      <w:r w:rsidR="001640CE" w:rsidRPr="009717A1">
        <w:rPr>
          <w:rFonts w:cs="Arial"/>
          <w:lang w:val="en-GB"/>
        </w:rPr>
        <w:t xml:space="preserve">are </w:t>
      </w:r>
      <w:r w:rsidR="00D32305" w:rsidRPr="009717A1">
        <w:rPr>
          <w:rFonts w:cs="Arial"/>
          <w:lang w:val="en-GB"/>
        </w:rPr>
        <w:t>occurring in patients</w:t>
      </w:r>
      <w:r w:rsidRPr="009717A1">
        <w:rPr>
          <w:rFonts w:cs="Arial"/>
          <w:lang w:val="en-GB"/>
        </w:rPr>
        <w:t>.</w:t>
      </w:r>
    </w:p>
    <w:p w14:paraId="375A40F5" w14:textId="77777777" w:rsidR="00D32305" w:rsidRPr="00D66C83" w:rsidRDefault="00D32305" w:rsidP="00D32305">
      <w:pPr>
        <w:rPr>
          <w:rFonts w:cs="Arial"/>
          <w:lang w:val="en-GB"/>
        </w:rPr>
      </w:pPr>
    </w:p>
    <w:p w14:paraId="1C7AB75F" w14:textId="1FCC78B3" w:rsidR="00D32305" w:rsidRPr="004F06A5" w:rsidRDefault="00D32305" w:rsidP="00D32305">
      <w:pPr>
        <w:rPr>
          <w:rFonts w:cs="Arial"/>
          <w:lang w:val="en-GB"/>
        </w:rPr>
      </w:pPr>
      <w:r w:rsidRPr="007B4FED">
        <w:rPr>
          <w:rFonts w:cs="Arial"/>
          <w:lang w:val="en-GB"/>
        </w:rPr>
        <w:t>Try to list under each component of the m</w:t>
      </w:r>
      <w:r w:rsidRPr="00E04892">
        <w:rPr>
          <w:rFonts w:cs="Arial"/>
          <w:lang w:val="en-GB"/>
        </w:rPr>
        <w:t>ultimodal strategy</w:t>
      </w:r>
      <w:r w:rsidR="006A5EE6" w:rsidRPr="00E04892">
        <w:rPr>
          <w:rFonts w:cs="Arial"/>
          <w:lang w:val="en-GB"/>
        </w:rPr>
        <w:t xml:space="preserve"> in the table</w:t>
      </w:r>
      <w:r w:rsidRPr="004F06A5">
        <w:rPr>
          <w:rFonts w:cs="Arial"/>
          <w:lang w:val="en-GB"/>
        </w:rPr>
        <w:t xml:space="preserve"> </w:t>
      </w:r>
      <w:r w:rsidR="006E1E85">
        <w:rPr>
          <w:rFonts w:cs="Arial"/>
          <w:lang w:val="en-GB"/>
        </w:rPr>
        <w:t>the requirements</w:t>
      </w:r>
      <w:r w:rsidRPr="004F06A5">
        <w:rPr>
          <w:rFonts w:cs="Arial"/>
          <w:lang w:val="en-GB"/>
        </w:rPr>
        <w:t xml:space="preserve"> to ensure</w:t>
      </w:r>
      <w:r w:rsidR="006E1E85">
        <w:rPr>
          <w:rFonts w:cs="Arial"/>
          <w:lang w:val="en-GB"/>
        </w:rPr>
        <w:t xml:space="preserve"> that</w:t>
      </w:r>
      <w:r w:rsidRPr="004F06A5">
        <w:rPr>
          <w:rFonts w:cs="Arial"/>
          <w:lang w:val="en-GB"/>
        </w:rPr>
        <w:t xml:space="preserve"> all surgeons </w:t>
      </w:r>
      <w:r w:rsidR="001640CE">
        <w:rPr>
          <w:rFonts w:cs="Arial"/>
          <w:lang w:val="en-GB"/>
        </w:rPr>
        <w:t>follow</w:t>
      </w:r>
      <w:r w:rsidR="001640CE" w:rsidRPr="004F06A5">
        <w:rPr>
          <w:rFonts w:cs="Arial"/>
          <w:lang w:val="en-GB"/>
        </w:rPr>
        <w:t xml:space="preserve"> </w:t>
      </w:r>
      <w:r w:rsidRPr="004F06A5">
        <w:rPr>
          <w:rFonts w:cs="Arial"/>
          <w:lang w:val="en-GB"/>
        </w:rPr>
        <w:t>this recommendation.</w:t>
      </w:r>
    </w:p>
    <w:p w14:paraId="2AD96C1D" w14:textId="77777777" w:rsidR="00D32305" w:rsidRPr="004308B9" w:rsidRDefault="00D32305" w:rsidP="00D32305">
      <w:pPr>
        <w:rPr>
          <w:rFonts w:cs="Arial"/>
          <w:lang w:val="en-GB"/>
        </w:rPr>
      </w:pPr>
    </w:p>
    <w:p w14:paraId="72155BA4" w14:textId="4CD7F1A3" w:rsidR="00D32305" w:rsidRPr="004308B9" w:rsidRDefault="00D32305" w:rsidP="00D32305">
      <w:pPr>
        <w:rPr>
          <w:rFonts w:cs="Arial"/>
          <w:lang w:val="en-GB"/>
        </w:rPr>
      </w:pPr>
      <w:r w:rsidRPr="004308B9">
        <w:rPr>
          <w:rFonts w:cs="Arial"/>
          <w:lang w:val="en-GB"/>
        </w:rPr>
        <w:t>Next</w:t>
      </w:r>
      <w:r w:rsidR="006A5EE6" w:rsidRPr="004308B9">
        <w:rPr>
          <w:rFonts w:cs="Arial"/>
          <w:lang w:val="en-GB"/>
        </w:rPr>
        <w:t>,</w:t>
      </w:r>
      <w:r w:rsidRPr="004308B9">
        <w:rPr>
          <w:rFonts w:cs="Arial"/>
          <w:lang w:val="en-GB"/>
        </w:rPr>
        <w:t xml:space="preserve"> take another SSI recommendation that you think need</w:t>
      </w:r>
      <w:r w:rsidR="006E1E85">
        <w:rPr>
          <w:rFonts w:cs="Arial"/>
          <w:lang w:val="en-GB"/>
        </w:rPr>
        <w:t>s to be</w:t>
      </w:r>
      <w:r w:rsidRPr="004308B9">
        <w:rPr>
          <w:rFonts w:cs="Arial"/>
          <w:lang w:val="en-GB"/>
        </w:rPr>
        <w:t xml:space="preserve"> improved and do the same exercise.</w:t>
      </w:r>
    </w:p>
    <w:p w14:paraId="38698AE1" w14:textId="77777777" w:rsidR="00D32305" w:rsidRPr="004308B9" w:rsidRDefault="00D32305" w:rsidP="00D32305">
      <w:pPr>
        <w:rPr>
          <w:rFonts w:cs="Arial"/>
          <w:lang w:val="en-GB"/>
        </w:rPr>
      </w:pPr>
    </w:p>
    <w:p w14:paraId="4401AD95" w14:textId="0F91DD4D" w:rsidR="00D32305" w:rsidRPr="004308B9" w:rsidRDefault="00D32305" w:rsidP="00D32305">
      <w:pPr>
        <w:rPr>
          <w:rFonts w:cs="Arial"/>
          <w:lang w:val="en-GB"/>
        </w:rPr>
      </w:pPr>
      <w:r w:rsidRPr="004308B9">
        <w:rPr>
          <w:rFonts w:cs="Arial"/>
          <w:lang w:val="en-GB"/>
        </w:rPr>
        <w:t xml:space="preserve">Remember that </w:t>
      </w:r>
      <w:r w:rsidR="007634BE" w:rsidRPr="004308B9">
        <w:rPr>
          <w:rFonts w:cs="Arial"/>
          <w:lang w:val="en-GB"/>
        </w:rPr>
        <w:t>earlier in this</w:t>
      </w:r>
      <w:r w:rsidR="006A5EE6" w:rsidRPr="004308B9">
        <w:rPr>
          <w:rFonts w:cs="Arial"/>
          <w:lang w:val="en-GB"/>
        </w:rPr>
        <w:t xml:space="preserve"> module</w:t>
      </w:r>
      <w:r w:rsidR="007634BE" w:rsidRPr="004308B9">
        <w:rPr>
          <w:rFonts w:cs="Arial"/>
          <w:lang w:val="en-GB"/>
        </w:rPr>
        <w:t xml:space="preserve"> </w:t>
      </w:r>
      <w:r w:rsidRPr="004308B9">
        <w:rPr>
          <w:rFonts w:cs="Arial"/>
          <w:lang w:val="en-GB"/>
        </w:rPr>
        <w:t xml:space="preserve">we talked about </w:t>
      </w:r>
      <w:r w:rsidR="00BA4509">
        <w:rPr>
          <w:rFonts w:cs="Arial"/>
          <w:lang w:val="en-GB"/>
        </w:rPr>
        <w:t>the</w:t>
      </w:r>
      <w:r w:rsidR="00BA4509" w:rsidRPr="004308B9">
        <w:rPr>
          <w:rFonts w:cs="Arial"/>
          <w:lang w:val="en-GB"/>
        </w:rPr>
        <w:t xml:space="preserve"> </w:t>
      </w:r>
      <w:r w:rsidRPr="004308B9">
        <w:rPr>
          <w:rFonts w:cs="Arial"/>
          <w:lang w:val="en-GB"/>
        </w:rPr>
        <w:t xml:space="preserve">resources </w:t>
      </w:r>
      <w:r w:rsidR="00BA4509">
        <w:rPr>
          <w:rFonts w:cs="Arial"/>
          <w:lang w:val="en-GB"/>
        </w:rPr>
        <w:t xml:space="preserve">that </w:t>
      </w:r>
      <w:r w:rsidRPr="004308B9">
        <w:rPr>
          <w:rFonts w:cs="Arial"/>
          <w:lang w:val="en-GB"/>
        </w:rPr>
        <w:t>might be needed when thinking about</w:t>
      </w:r>
      <w:r w:rsidR="000B2BEB" w:rsidRPr="004308B9">
        <w:rPr>
          <w:rFonts w:cs="Arial"/>
          <w:lang w:val="en-GB"/>
        </w:rPr>
        <w:t>,</w:t>
      </w:r>
      <w:r w:rsidRPr="004308B9">
        <w:rPr>
          <w:rFonts w:cs="Arial"/>
          <w:lang w:val="en-GB"/>
        </w:rPr>
        <w:t xml:space="preserve"> for example</w:t>
      </w:r>
      <w:r w:rsidR="007634BE" w:rsidRPr="004308B9">
        <w:rPr>
          <w:rFonts w:cs="Arial"/>
          <w:lang w:val="en-GB"/>
        </w:rPr>
        <w:t>,</w:t>
      </w:r>
      <w:r w:rsidRPr="004308B9">
        <w:rPr>
          <w:rFonts w:cs="Arial"/>
          <w:lang w:val="en-GB"/>
        </w:rPr>
        <w:t xml:space="preserve"> system change as part of a mul</w:t>
      </w:r>
      <w:r w:rsidR="007634BE" w:rsidRPr="004308B9">
        <w:rPr>
          <w:rFonts w:cs="Arial"/>
          <w:lang w:val="en-GB"/>
        </w:rPr>
        <w:t>timodal strategy to prevent SSI.</w:t>
      </w:r>
    </w:p>
    <w:p w14:paraId="0F6D10C9" w14:textId="77777777" w:rsidR="00D32305" w:rsidRPr="004308B9" w:rsidRDefault="00D32305" w:rsidP="00D32305">
      <w:pPr>
        <w:rPr>
          <w:rFonts w:cs="Arial"/>
          <w:lang w:val="en-GB"/>
        </w:rPr>
      </w:pPr>
    </w:p>
    <w:p w14:paraId="69A44D44" w14:textId="5CA64346" w:rsidR="00D32305" w:rsidRDefault="00D32305" w:rsidP="005957D4">
      <w:pPr>
        <w:pStyle w:val="Heading2"/>
      </w:pPr>
      <w:r w:rsidRPr="004308B9">
        <w:t xml:space="preserve">Key </w:t>
      </w:r>
      <w:r w:rsidR="00917DC0">
        <w:t>questions</w:t>
      </w:r>
      <w:r w:rsidR="00917DC0" w:rsidRPr="004308B9">
        <w:t xml:space="preserve"> </w:t>
      </w:r>
      <w:r w:rsidR="000B2BEB" w:rsidRPr="004308B9">
        <w:t xml:space="preserve">for </w:t>
      </w:r>
      <w:r w:rsidR="00BA4509">
        <w:t>each</w:t>
      </w:r>
      <w:r w:rsidR="00BA4509" w:rsidRPr="004308B9">
        <w:t xml:space="preserve"> </w:t>
      </w:r>
      <w:r w:rsidR="000B2BEB" w:rsidRPr="004308B9">
        <w:t xml:space="preserve">group </w:t>
      </w:r>
    </w:p>
    <w:p w14:paraId="0D7D1559" w14:textId="77777777" w:rsidR="006E1E85" w:rsidRPr="004308B9" w:rsidRDefault="006E1E85" w:rsidP="00D32305">
      <w:pPr>
        <w:rPr>
          <w:rFonts w:cs="Arial"/>
          <w:lang w:val="en-GB"/>
        </w:rPr>
      </w:pPr>
    </w:p>
    <w:p w14:paraId="5F352901" w14:textId="6397F17D" w:rsidR="00D32305" w:rsidRPr="00917DC0" w:rsidRDefault="000B2BEB" w:rsidP="009717A1">
      <w:pPr>
        <w:pStyle w:val="ListParagraph"/>
      </w:pPr>
      <w:r w:rsidRPr="009717A1">
        <w:t>D</w:t>
      </w:r>
      <w:r w:rsidR="00D32305" w:rsidRPr="009717A1">
        <w:t>o</w:t>
      </w:r>
      <w:r w:rsidRPr="009717A1">
        <w:t xml:space="preserve">es the facility </w:t>
      </w:r>
      <w:r w:rsidR="00D32305" w:rsidRPr="009717A1">
        <w:t xml:space="preserve">need to procure, produce, identify, allocate or prepare </w:t>
      </w:r>
      <w:r w:rsidR="005F77D7">
        <w:t xml:space="preserve">anything </w:t>
      </w:r>
      <w:r w:rsidR="00D32305" w:rsidRPr="009717A1">
        <w:t xml:space="preserve">for the improvement to take place and for the system change to be sustainable in order to help staff to prevent SSI? </w:t>
      </w:r>
      <w:r w:rsidR="004129DE">
        <w:t>W</w:t>
      </w:r>
      <w:r w:rsidR="00D32305" w:rsidRPr="009717A1">
        <w:t xml:space="preserve">here </w:t>
      </w:r>
      <w:r w:rsidR="004129DE">
        <w:t>should</w:t>
      </w:r>
      <w:r w:rsidR="004129DE" w:rsidRPr="009717A1">
        <w:t xml:space="preserve"> </w:t>
      </w:r>
      <w:r w:rsidR="00D32305" w:rsidRPr="009717A1">
        <w:t xml:space="preserve">resources </w:t>
      </w:r>
      <w:r w:rsidR="004129DE">
        <w:t xml:space="preserve">be </w:t>
      </w:r>
      <w:r w:rsidR="004129DE" w:rsidRPr="009717A1">
        <w:t>deploy</w:t>
      </w:r>
      <w:r w:rsidR="004129DE">
        <w:t>ed</w:t>
      </w:r>
      <w:r w:rsidR="004129DE" w:rsidRPr="009717A1">
        <w:t xml:space="preserve"> </w:t>
      </w:r>
      <w:r w:rsidR="00D32305" w:rsidRPr="009717A1">
        <w:t>within the facility</w:t>
      </w:r>
      <w:r w:rsidR="004129DE">
        <w:t>,</w:t>
      </w:r>
      <w:r w:rsidR="00D32305" w:rsidRPr="009717A1">
        <w:t xml:space="preserve"> including when improvement is slower than expected?</w:t>
      </w:r>
    </w:p>
    <w:p w14:paraId="1572FC82" w14:textId="4D3287FF" w:rsidR="00D32305" w:rsidRPr="00917DC0" w:rsidRDefault="000B2BEB" w:rsidP="009717A1">
      <w:pPr>
        <w:pStyle w:val="ListParagraph"/>
      </w:pPr>
      <w:r w:rsidRPr="009717A1">
        <w:t>D</w:t>
      </w:r>
      <w:r w:rsidR="00D32305" w:rsidRPr="009717A1">
        <w:t>o</w:t>
      </w:r>
      <w:r w:rsidRPr="009717A1">
        <w:t>es the facility</w:t>
      </w:r>
      <w:r w:rsidR="00D32305" w:rsidRPr="009717A1">
        <w:t xml:space="preserve"> have staff competent in delivering targeted training</w:t>
      </w:r>
      <w:r w:rsidR="00EE7198">
        <w:t xml:space="preserve"> and</w:t>
      </w:r>
      <w:r w:rsidR="00D32305" w:rsidRPr="009717A1">
        <w:t xml:space="preserve"> the right materials to deliver the training</w:t>
      </w:r>
      <w:r w:rsidR="00EE7198">
        <w:t>? W</w:t>
      </w:r>
      <w:r w:rsidR="00D32305" w:rsidRPr="009717A1">
        <w:t>hich staff need to be trained</w:t>
      </w:r>
      <w:r w:rsidR="00EE7198">
        <w:t xml:space="preserve"> and</w:t>
      </w:r>
      <w:r w:rsidR="00D32305" w:rsidRPr="009717A1">
        <w:t xml:space="preserve"> how can </w:t>
      </w:r>
      <w:r w:rsidR="00EF482F">
        <w:t>the facility</w:t>
      </w:r>
      <w:r w:rsidR="00D32305" w:rsidRPr="009717A1">
        <w:t xml:space="preserve"> ensure staff can attend training sessions? It is also important to ask </w:t>
      </w:r>
      <w:r w:rsidR="00F35F36">
        <w:t>whether</w:t>
      </w:r>
      <w:r w:rsidR="00D32305" w:rsidRPr="009717A1">
        <w:t xml:space="preserve"> any system change has been made or is needed so that the training delivered is realistic to the setting</w:t>
      </w:r>
      <w:r w:rsidR="00F35F36">
        <w:t xml:space="preserve"> – for example</w:t>
      </w:r>
      <w:r w:rsidR="00D32305" w:rsidRPr="009717A1">
        <w:t xml:space="preserve">, if training </w:t>
      </w:r>
      <w:r w:rsidR="00F35F36" w:rsidRPr="009717A1">
        <w:t xml:space="preserve">takes place </w:t>
      </w:r>
      <w:r w:rsidR="00D32305" w:rsidRPr="009717A1">
        <w:t>on use of</w:t>
      </w:r>
      <w:r w:rsidR="00F35F36">
        <w:t xml:space="preserve"> a</w:t>
      </w:r>
      <w:r w:rsidR="00D32305" w:rsidRPr="009717A1">
        <w:t xml:space="preserve"> negative pressure device, the device needs to be available for use.</w:t>
      </w:r>
    </w:p>
    <w:p w14:paraId="774DC557" w14:textId="57EC2DBF" w:rsidR="00D32305" w:rsidRPr="00917DC0" w:rsidRDefault="000B2BEB" w:rsidP="009717A1">
      <w:pPr>
        <w:pStyle w:val="ListParagraph"/>
      </w:pPr>
      <w:r w:rsidRPr="009717A1">
        <w:t>Does the facility</w:t>
      </w:r>
      <w:r w:rsidR="00D32305" w:rsidRPr="009717A1">
        <w:t xml:space="preserve"> have staff competent in undertaking monitoring and feedback </w:t>
      </w:r>
      <w:r w:rsidR="00924AB4">
        <w:t>and</w:t>
      </w:r>
      <w:r w:rsidR="00D32305" w:rsidRPr="009717A1">
        <w:t xml:space="preserve"> the right resources to conduct monitoring</w:t>
      </w:r>
      <w:r w:rsidR="00924AB4">
        <w:t>? W</w:t>
      </w:r>
      <w:r w:rsidR="00D32305" w:rsidRPr="009717A1">
        <w:t>hich staff need to be trained to ensure effective monitoring and feedback? Are there for</w:t>
      </w:r>
      <w:r w:rsidR="00B36D2C">
        <w:t>ums</w:t>
      </w:r>
      <w:r w:rsidR="00D32305" w:rsidRPr="009717A1">
        <w:t xml:space="preserve"> </w:t>
      </w:r>
      <w:r w:rsidR="005F77D7">
        <w:t>in which</w:t>
      </w:r>
      <w:r w:rsidR="005F77D7" w:rsidRPr="009717A1">
        <w:t xml:space="preserve"> </w:t>
      </w:r>
      <w:r w:rsidR="00D32305" w:rsidRPr="009717A1">
        <w:t xml:space="preserve">feedback can be delivered, </w:t>
      </w:r>
      <w:r w:rsidR="00924AB4">
        <w:t xml:space="preserve">and </w:t>
      </w:r>
      <w:r w:rsidR="00D32305" w:rsidRPr="009717A1">
        <w:t xml:space="preserve">is the organization prepared </w:t>
      </w:r>
      <w:r w:rsidR="00924AB4">
        <w:t>to</w:t>
      </w:r>
      <w:r w:rsidR="00924AB4" w:rsidRPr="009717A1">
        <w:t xml:space="preserve"> </w:t>
      </w:r>
      <w:r w:rsidR="00D32305" w:rsidRPr="009717A1">
        <w:t>receiv</w:t>
      </w:r>
      <w:r w:rsidR="00924AB4">
        <w:t>e</w:t>
      </w:r>
      <w:r w:rsidR="00D32305" w:rsidRPr="009717A1">
        <w:t xml:space="preserve"> feedback and act on it?</w:t>
      </w:r>
    </w:p>
    <w:p w14:paraId="50B0DD72" w14:textId="18C21862" w:rsidR="00D32305" w:rsidRPr="00917DC0" w:rsidRDefault="000B2BEB" w:rsidP="009717A1">
      <w:pPr>
        <w:pStyle w:val="ListParagraph"/>
      </w:pPr>
      <w:r w:rsidRPr="009717A1">
        <w:t>Does the facility</w:t>
      </w:r>
      <w:r w:rsidR="00D32305" w:rsidRPr="009717A1">
        <w:t xml:space="preserve"> know which recommendations need communications to support reliable implementation, </w:t>
      </w:r>
      <w:r w:rsidR="00845B0E">
        <w:t>as well as</w:t>
      </w:r>
      <w:r w:rsidR="00D32305" w:rsidRPr="009717A1">
        <w:t xml:space="preserve"> which staff would benefit from reminders and where best to position these for impact? </w:t>
      </w:r>
      <w:r w:rsidR="00845B0E">
        <w:t xml:space="preserve">Are </w:t>
      </w:r>
      <w:r w:rsidR="00D32305" w:rsidRPr="009717A1">
        <w:t xml:space="preserve">the right expertise and resources </w:t>
      </w:r>
      <w:r w:rsidR="00845B0E">
        <w:t xml:space="preserve">available </w:t>
      </w:r>
      <w:r w:rsidR="00D32305" w:rsidRPr="009717A1">
        <w:t xml:space="preserve">to develop impactful communications? </w:t>
      </w:r>
    </w:p>
    <w:p w14:paraId="410F385F" w14:textId="77777777" w:rsidR="009C7601" w:rsidRPr="009717A1" w:rsidRDefault="009C7601" w:rsidP="008C78EF">
      <w:pPr>
        <w:rPr>
          <w:rFonts w:cs="Arial"/>
          <w:b/>
          <w:sz w:val="48"/>
          <w:szCs w:val="48"/>
          <w:lang w:val="en-GB"/>
        </w:rPr>
        <w:sectPr w:rsidR="009C7601" w:rsidRPr="009717A1" w:rsidSect="00D11757">
          <w:footerReference w:type="default" r:id="rId63"/>
          <w:pgSz w:w="11900" w:h="16840"/>
          <w:pgMar w:top="1440" w:right="1440" w:bottom="1440" w:left="1440" w:header="708" w:footer="708" w:gutter="0"/>
          <w:cols w:space="708"/>
          <w:docGrid w:linePitch="360"/>
        </w:sectPr>
      </w:pPr>
    </w:p>
    <w:p w14:paraId="069DE9E1" w14:textId="69A8F91C" w:rsidR="0013604A" w:rsidRPr="009717A1" w:rsidRDefault="0013604A" w:rsidP="0013604A">
      <w:pPr>
        <w:rPr>
          <w:rFonts w:cs="Arial"/>
          <w:lang w:val="en-GB"/>
        </w:rPr>
      </w:pPr>
    </w:p>
    <w:tbl>
      <w:tblPr>
        <w:tblStyle w:val="TableGrid"/>
        <w:tblW w:w="14596" w:type="dxa"/>
        <w:tblLook w:val="04A0" w:firstRow="1" w:lastRow="0" w:firstColumn="1" w:lastColumn="0" w:noHBand="0" w:noVBand="1"/>
      </w:tblPr>
      <w:tblGrid>
        <w:gridCol w:w="4673"/>
        <w:gridCol w:w="5103"/>
        <w:gridCol w:w="4820"/>
      </w:tblGrid>
      <w:tr w:rsidR="009C7601" w:rsidRPr="00EF72C0" w14:paraId="06A65E85" w14:textId="77777777" w:rsidTr="009C7601">
        <w:trPr>
          <w:trHeight w:val="629"/>
        </w:trPr>
        <w:tc>
          <w:tcPr>
            <w:tcW w:w="4673" w:type="dxa"/>
          </w:tcPr>
          <w:p w14:paraId="1DBB05AD" w14:textId="2BBFD138" w:rsidR="009C7601" w:rsidRPr="00D66C83" w:rsidRDefault="009C7601" w:rsidP="00495716">
            <w:pPr>
              <w:rPr>
                <w:b/>
                <w:lang w:val="en-GB"/>
              </w:rPr>
            </w:pPr>
            <w:r w:rsidRPr="00D66C83">
              <w:rPr>
                <w:b/>
                <w:lang w:val="en-GB"/>
              </w:rPr>
              <w:t>System change</w:t>
            </w:r>
          </w:p>
        </w:tc>
        <w:tc>
          <w:tcPr>
            <w:tcW w:w="5103" w:type="dxa"/>
          </w:tcPr>
          <w:p w14:paraId="5B6BD7AC" w14:textId="2C97747C" w:rsidR="009C7601" w:rsidRPr="00D66C83" w:rsidRDefault="009C7601" w:rsidP="00495716">
            <w:pPr>
              <w:rPr>
                <w:b/>
                <w:lang w:val="en-GB"/>
              </w:rPr>
            </w:pPr>
            <w:r w:rsidRPr="00D66C83">
              <w:rPr>
                <w:b/>
                <w:lang w:val="en-GB"/>
              </w:rPr>
              <w:t xml:space="preserve">Training </w:t>
            </w:r>
            <w:r w:rsidR="00D233FB">
              <w:rPr>
                <w:b/>
                <w:lang w:val="en-GB"/>
              </w:rPr>
              <w:t>and e</w:t>
            </w:r>
            <w:r w:rsidRPr="00D66C83">
              <w:rPr>
                <w:b/>
                <w:lang w:val="en-GB"/>
              </w:rPr>
              <w:t xml:space="preserve">ducation </w:t>
            </w:r>
          </w:p>
        </w:tc>
        <w:tc>
          <w:tcPr>
            <w:tcW w:w="4820" w:type="dxa"/>
          </w:tcPr>
          <w:p w14:paraId="533DD878" w14:textId="495C8ED7" w:rsidR="009C7601" w:rsidRPr="00E04892" w:rsidRDefault="009C7601" w:rsidP="00495716">
            <w:pPr>
              <w:rPr>
                <w:b/>
                <w:lang w:val="en-GB"/>
              </w:rPr>
            </w:pPr>
            <w:r w:rsidRPr="007B4FED">
              <w:rPr>
                <w:b/>
                <w:lang w:val="en-GB"/>
              </w:rPr>
              <w:t>Monitoring</w:t>
            </w:r>
            <w:r w:rsidRPr="00E04892">
              <w:rPr>
                <w:b/>
                <w:lang w:val="en-GB"/>
              </w:rPr>
              <w:t xml:space="preserve"> </w:t>
            </w:r>
            <w:r w:rsidR="00D233FB">
              <w:rPr>
                <w:b/>
                <w:lang w:val="en-GB"/>
              </w:rPr>
              <w:t>and f</w:t>
            </w:r>
            <w:r w:rsidRPr="00E04892">
              <w:rPr>
                <w:b/>
                <w:lang w:val="en-GB"/>
              </w:rPr>
              <w:t>eedback</w:t>
            </w:r>
          </w:p>
        </w:tc>
      </w:tr>
      <w:tr w:rsidR="009C7601" w:rsidRPr="00EF72C0" w14:paraId="25167D61" w14:textId="77777777" w:rsidTr="009C7601">
        <w:tc>
          <w:tcPr>
            <w:tcW w:w="4673" w:type="dxa"/>
          </w:tcPr>
          <w:p w14:paraId="30F01888" w14:textId="77777777" w:rsidR="009C7601" w:rsidRPr="00D66C83" w:rsidRDefault="009C7601" w:rsidP="00495716">
            <w:pPr>
              <w:rPr>
                <w:lang w:val="en-GB"/>
              </w:rPr>
            </w:pPr>
          </w:p>
          <w:p w14:paraId="05E9D4D4" w14:textId="77777777" w:rsidR="009C7601" w:rsidRPr="00D66C83" w:rsidRDefault="009C7601" w:rsidP="00495716">
            <w:pPr>
              <w:rPr>
                <w:lang w:val="en-GB"/>
              </w:rPr>
            </w:pPr>
          </w:p>
          <w:p w14:paraId="76967E10" w14:textId="77777777" w:rsidR="009C7601" w:rsidRPr="007B4FED" w:rsidRDefault="009C7601" w:rsidP="00495716">
            <w:pPr>
              <w:rPr>
                <w:lang w:val="en-GB"/>
              </w:rPr>
            </w:pPr>
          </w:p>
          <w:p w14:paraId="066F1CBC" w14:textId="77777777" w:rsidR="009C7601" w:rsidRPr="00E04892" w:rsidRDefault="009C7601" w:rsidP="00495716">
            <w:pPr>
              <w:rPr>
                <w:lang w:val="en-GB"/>
              </w:rPr>
            </w:pPr>
          </w:p>
          <w:p w14:paraId="6FAE0194" w14:textId="77777777" w:rsidR="009C7601" w:rsidRPr="00E04892" w:rsidRDefault="009C7601" w:rsidP="00495716">
            <w:pPr>
              <w:rPr>
                <w:lang w:val="en-GB"/>
              </w:rPr>
            </w:pPr>
          </w:p>
          <w:p w14:paraId="017F8E32" w14:textId="77777777" w:rsidR="009C7601" w:rsidRPr="00EF72C0" w:rsidRDefault="009C7601" w:rsidP="00495716">
            <w:pPr>
              <w:rPr>
                <w:lang w:val="en-GB"/>
              </w:rPr>
            </w:pPr>
          </w:p>
          <w:p w14:paraId="157EB85B" w14:textId="77777777" w:rsidR="009C7601" w:rsidRPr="00EF72C0" w:rsidRDefault="009C7601" w:rsidP="00495716">
            <w:pPr>
              <w:rPr>
                <w:lang w:val="en-GB"/>
              </w:rPr>
            </w:pPr>
          </w:p>
          <w:p w14:paraId="39734AA2" w14:textId="77777777" w:rsidR="009C7601" w:rsidRPr="00EF72C0" w:rsidRDefault="009C7601" w:rsidP="00495716">
            <w:pPr>
              <w:rPr>
                <w:lang w:val="en-GB"/>
              </w:rPr>
            </w:pPr>
          </w:p>
          <w:p w14:paraId="3249000B" w14:textId="77777777" w:rsidR="009C7601" w:rsidRPr="00EF72C0" w:rsidRDefault="009C7601" w:rsidP="00495716">
            <w:pPr>
              <w:rPr>
                <w:lang w:val="en-GB"/>
              </w:rPr>
            </w:pPr>
          </w:p>
        </w:tc>
        <w:tc>
          <w:tcPr>
            <w:tcW w:w="5103" w:type="dxa"/>
          </w:tcPr>
          <w:p w14:paraId="74FB392A" w14:textId="77777777" w:rsidR="009C7601" w:rsidRPr="00EF72C0" w:rsidRDefault="009C7601" w:rsidP="00495716">
            <w:pPr>
              <w:rPr>
                <w:lang w:val="en-GB"/>
              </w:rPr>
            </w:pPr>
          </w:p>
        </w:tc>
        <w:tc>
          <w:tcPr>
            <w:tcW w:w="4820" w:type="dxa"/>
          </w:tcPr>
          <w:p w14:paraId="64CCEFC0" w14:textId="77777777" w:rsidR="009C7601" w:rsidRPr="00EF72C0" w:rsidRDefault="009C7601" w:rsidP="00495716">
            <w:pPr>
              <w:rPr>
                <w:lang w:val="en-GB"/>
              </w:rPr>
            </w:pPr>
          </w:p>
        </w:tc>
      </w:tr>
      <w:tr w:rsidR="009C7601" w:rsidRPr="00EF72C0" w14:paraId="6FB5FA52" w14:textId="77777777" w:rsidTr="009C7601">
        <w:tc>
          <w:tcPr>
            <w:tcW w:w="4673" w:type="dxa"/>
          </w:tcPr>
          <w:p w14:paraId="365CCCD8" w14:textId="77777777" w:rsidR="009C7601" w:rsidRPr="00D66C83" w:rsidRDefault="009C7601" w:rsidP="00495716">
            <w:pPr>
              <w:rPr>
                <w:lang w:val="en-GB"/>
              </w:rPr>
            </w:pPr>
          </w:p>
          <w:p w14:paraId="212B3870" w14:textId="77777777" w:rsidR="009C7601" w:rsidRPr="00D66C83" w:rsidRDefault="009C7601" w:rsidP="00495716">
            <w:pPr>
              <w:rPr>
                <w:lang w:val="en-GB"/>
              </w:rPr>
            </w:pPr>
          </w:p>
          <w:p w14:paraId="1220DC7C" w14:textId="77777777" w:rsidR="009C7601" w:rsidRPr="007B4FED" w:rsidRDefault="009C7601" w:rsidP="00495716">
            <w:pPr>
              <w:rPr>
                <w:lang w:val="en-GB"/>
              </w:rPr>
            </w:pPr>
          </w:p>
          <w:p w14:paraId="11B73294" w14:textId="77777777" w:rsidR="009C7601" w:rsidRPr="00E04892" w:rsidRDefault="009C7601" w:rsidP="00495716">
            <w:pPr>
              <w:rPr>
                <w:lang w:val="en-GB"/>
              </w:rPr>
            </w:pPr>
          </w:p>
          <w:p w14:paraId="3C1C0DB7" w14:textId="77777777" w:rsidR="009C7601" w:rsidRPr="00E04892" w:rsidRDefault="009C7601" w:rsidP="00495716">
            <w:pPr>
              <w:rPr>
                <w:lang w:val="en-GB"/>
              </w:rPr>
            </w:pPr>
          </w:p>
          <w:p w14:paraId="1B46F6EE" w14:textId="77777777" w:rsidR="009C7601" w:rsidRPr="00EF72C0" w:rsidRDefault="009C7601" w:rsidP="00495716">
            <w:pPr>
              <w:rPr>
                <w:lang w:val="en-GB"/>
              </w:rPr>
            </w:pPr>
          </w:p>
          <w:p w14:paraId="0C7BCCF3" w14:textId="77777777" w:rsidR="009C7601" w:rsidRPr="00EF72C0" w:rsidRDefault="009C7601" w:rsidP="00495716">
            <w:pPr>
              <w:rPr>
                <w:lang w:val="en-GB"/>
              </w:rPr>
            </w:pPr>
          </w:p>
          <w:p w14:paraId="04723A82" w14:textId="77777777" w:rsidR="009C7601" w:rsidRPr="00EF72C0" w:rsidRDefault="009C7601" w:rsidP="00495716">
            <w:pPr>
              <w:rPr>
                <w:lang w:val="en-GB"/>
              </w:rPr>
            </w:pPr>
          </w:p>
          <w:p w14:paraId="078A62FD" w14:textId="77777777" w:rsidR="009C7601" w:rsidRPr="00EF72C0" w:rsidRDefault="009C7601" w:rsidP="00495716">
            <w:pPr>
              <w:rPr>
                <w:lang w:val="en-GB"/>
              </w:rPr>
            </w:pPr>
          </w:p>
        </w:tc>
        <w:tc>
          <w:tcPr>
            <w:tcW w:w="5103" w:type="dxa"/>
          </w:tcPr>
          <w:p w14:paraId="322155E8" w14:textId="77777777" w:rsidR="009C7601" w:rsidRPr="00EF72C0" w:rsidRDefault="009C7601" w:rsidP="00495716">
            <w:pPr>
              <w:rPr>
                <w:lang w:val="en-GB"/>
              </w:rPr>
            </w:pPr>
          </w:p>
        </w:tc>
        <w:tc>
          <w:tcPr>
            <w:tcW w:w="4820" w:type="dxa"/>
          </w:tcPr>
          <w:p w14:paraId="43E97EE5" w14:textId="77777777" w:rsidR="009C7601" w:rsidRPr="00EF72C0" w:rsidRDefault="009C7601" w:rsidP="00495716">
            <w:pPr>
              <w:rPr>
                <w:lang w:val="en-GB"/>
              </w:rPr>
            </w:pPr>
          </w:p>
        </w:tc>
      </w:tr>
      <w:tr w:rsidR="009C7601" w:rsidRPr="00EF72C0" w14:paraId="05FDD588" w14:textId="77777777" w:rsidTr="009C7601">
        <w:tc>
          <w:tcPr>
            <w:tcW w:w="4673" w:type="dxa"/>
          </w:tcPr>
          <w:p w14:paraId="1D84A45D" w14:textId="77777777" w:rsidR="009C7601" w:rsidRPr="00D66C83" w:rsidRDefault="009C7601" w:rsidP="00495716">
            <w:pPr>
              <w:rPr>
                <w:lang w:val="en-GB"/>
              </w:rPr>
            </w:pPr>
          </w:p>
          <w:p w14:paraId="04A238FD" w14:textId="77777777" w:rsidR="009C7601" w:rsidRPr="00D66C83" w:rsidRDefault="009C7601" w:rsidP="00495716">
            <w:pPr>
              <w:rPr>
                <w:lang w:val="en-GB"/>
              </w:rPr>
            </w:pPr>
          </w:p>
          <w:p w14:paraId="5E70F409" w14:textId="77777777" w:rsidR="009C7601" w:rsidRPr="007B4FED" w:rsidRDefault="009C7601" w:rsidP="00495716">
            <w:pPr>
              <w:rPr>
                <w:lang w:val="en-GB"/>
              </w:rPr>
            </w:pPr>
          </w:p>
          <w:p w14:paraId="2E4EEAF7" w14:textId="77777777" w:rsidR="009C7601" w:rsidRPr="00E04892" w:rsidRDefault="009C7601" w:rsidP="00495716">
            <w:pPr>
              <w:rPr>
                <w:lang w:val="en-GB"/>
              </w:rPr>
            </w:pPr>
          </w:p>
          <w:p w14:paraId="2498DC93" w14:textId="77777777" w:rsidR="009C7601" w:rsidRPr="00E04892" w:rsidRDefault="009C7601" w:rsidP="00495716">
            <w:pPr>
              <w:rPr>
                <w:lang w:val="en-GB"/>
              </w:rPr>
            </w:pPr>
          </w:p>
          <w:p w14:paraId="1752BAE3" w14:textId="77777777" w:rsidR="009C7601" w:rsidRPr="00EF72C0" w:rsidRDefault="009C7601" w:rsidP="00495716">
            <w:pPr>
              <w:rPr>
                <w:lang w:val="en-GB"/>
              </w:rPr>
            </w:pPr>
          </w:p>
          <w:p w14:paraId="5BD854E1" w14:textId="77777777" w:rsidR="009C7601" w:rsidRPr="00EF72C0" w:rsidRDefault="009C7601" w:rsidP="00495716">
            <w:pPr>
              <w:rPr>
                <w:lang w:val="en-GB"/>
              </w:rPr>
            </w:pPr>
          </w:p>
          <w:p w14:paraId="153D2158" w14:textId="77777777" w:rsidR="009C7601" w:rsidRPr="00EF72C0" w:rsidRDefault="009C7601" w:rsidP="00495716">
            <w:pPr>
              <w:rPr>
                <w:lang w:val="en-GB"/>
              </w:rPr>
            </w:pPr>
          </w:p>
          <w:p w14:paraId="6534EC22" w14:textId="77777777" w:rsidR="009C7601" w:rsidRPr="00EF72C0" w:rsidRDefault="009C7601" w:rsidP="00495716">
            <w:pPr>
              <w:rPr>
                <w:lang w:val="en-GB"/>
              </w:rPr>
            </w:pPr>
          </w:p>
          <w:p w14:paraId="5133BDCC" w14:textId="77777777" w:rsidR="009C7601" w:rsidRPr="00EF72C0" w:rsidRDefault="009C7601" w:rsidP="00495716">
            <w:pPr>
              <w:rPr>
                <w:lang w:val="en-GB"/>
              </w:rPr>
            </w:pPr>
          </w:p>
        </w:tc>
        <w:tc>
          <w:tcPr>
            <w:tcW w:w="5103" w:type="dxa"/>
          </w:tcPr>
          <w:p w14:paraId="662C1B7A" w14:textId="77777777" w:rsidR="009C7601" w:rsidRPr="00EF72C0" w:rsidRDefault="009C7601" w:rsidP="00495716">
            <w:pPr>
              <w:rPr>
                <w:lang w:val="en-GB"/>
              </w:rPr>
            </w:pPr>
          </w:p>
        </w:tc>
        <w:tc>
          <w:tcPr>
            <w:tcW w:w="4820" w:type="dxa"/>
          </w:tcPr>
          <w:p w14:paraId="45270BD5" w14:textId="77777777" w:rsidR="009C7601" w:rsidRPr="00EF72C0" w:rsidRDefault="009C7601" w:rsidP="00495716">
            <w:pPr>
              <w:rPr>
                <w:lang w:val="en-GB"/>
              </w:rPr>
            </w:pPr>
          </w:p>
        </w:tc>
      </w:tr>
    </w:tbl>
    <w:p w14:paraId="27B8EF67" w14:textId="77777777" w:rsidR="00AF02C3" w:rsidRDefault="00AF02C3" w:rsidP="0013604A">
      <w:pPr>
        <w:rPr>
          <w:rFonts w:cs="Arial"/>
          <w:lang w:val="en-GB"/>
        </w:rPr>
        <w:sectPr w:rsidR="00AF02C3" w:rsidSect="009C7601">
          <w:footerReference w:type="default" r:id="rId64"/>
          <w:pgSz w:w="16840" w:h="11900" w:orient="landscape"/>
          <w:pgMar w:top="1440" w:right="1440" w:bottom="1440" w:left="1440" w:header="708" w:footer="708" w:gutter="0"/>
          <w:cols w:space="708"/>
          <w:docGrid w:linePitch="360"/>
        </w:sectPr>
      </w:pPr>
    </w:p>
    <w:p w14:paraId="7CAF8155" w14:textId="14F21FC1" w:rsidR="0013604A" w:rsidRPr="00EF72C0" w:rsidRDefault="0013604A" w:rsidP="0013604A">
      <w:pPr>
        <w:rPr>
          <w:rFonts w:cs="Arial"/>
          <w:lang w:val="en-GB"/>
        </w:rPr>
      </w:pPr>
    </w:p>
    <w:tbl>
      <w:tblPr>
        <w:tblStyle w:val="TableGrid"/>
        <w:tblW w:w="14596" w:type="dxa"/>
        <w:tblLook w:val="04A0" w:firstRow="1" w:lastRow="0" w:firstColumn="1" w:lastColumn="0" w:noHBand="0" w:noVBand="1"/>
      </w:tblPr>
      <w:tblGrid>
        <w:gridCol w:w="5986"/>
        <w:gridCol w:w="8610"/>
      </w:tblGrid>
      <w:tr w:rsidR="009C7601" w:rsidRPr="00EF72C0" w14:paraId="58C22CF7" w14:textId="77777777" w:rsidTr="002A7CD6">
        <w:trPr>
          <w:trHeight w:val="629"/>
        </w:trPr>
        <w:tc>
          <w:tcPr>
            <w:tcW w:w="5986" w:type="dxa"/>
          </w:tcPr>
          <w:p w14:paraId="3F884F53" w14:textId="58EE304C" w:rsidR="009C7601" w:rsidRPr="007B4FED" w:rsidRDefault="009C7601" w:rsidP="009C7601">
            <w:pPr>
              <w:rPr>
                <w:b/>
                <w:lang w:val="en-GB"/>
              </w:rPr>
            </w:pPr>
            <w:r w:rsidRPr="00D66C83">
              <w:rPr>
                <w:b/>
                <w:lang w:val="en-GB"/>
              </w:rPr>
              <w:t>Reminders and communications</w:t>
            </w:r>
          </w:p>
        </w:tc>
        <w:tc>
          <w:tcPr>
            <w:tcW w:w="8610" w:type="dxa"/>
          </w:tcPr>
          <w:p w14:paraId="2AF01E2B" w14:textId="77777777" w:rsidR="009C7601" w:rsidRPr="004F06A5" w:rsidRDefault="009C7601" w:rsidP="009C7601">
            <w:pPr>
              <w:rPr>
                <w:b/>
                <w:lang w:val="en-GB"/>
              </w:rPr>
            </w:pPr>
            <w:r w:rsidRPr="00E04892">
              <w:rPr>
                <w:b/>
                <w:lang w:val="en-GB"/>
              </w:rPr>
              <w:t>Institutional safety climate – culture change</w:t>
            </w:r>
          </w:p>
        </w:tc>
      </w:tr>
      <w:tr w:rsidR="009C7601" w:rsidRPr="00EF72C0" w14:paraId="17547450" w14:textId="77777777" w:rsidTr="002A7CD6">
        <w:tc>
          <w:tcPr>
            <w:tcW w:w="5986" w:type="dxa"/>
          </w:tcPr>
          <w:p w14:paraId="4D134B0D" w14:textId="77777777" w:rsidR="009C7601" w:rsidRPr="00D66C83" w:rsidRDefault="009C7601" w:rsidP="009C7601">
            <w:pPr>
              <w:rPr>
                <w:lang w:val="en-GB"/>
              </w:rPr>
            </w:pPr>
          </w:p>
          <w:p w14:paraId="7833008B" w14:textId="77777777" w:rsidR="009C7601" w:rsidRPr="00D66C83" w:rsidRDefault="009C7601" w:rsidP="009C7601">
            <w:pPr>
              <w:rPr>
                <w:lang w:val="en-GB"/>
              </w:rPr>
            </w:pPr>
          </w:p>
          <w:p w14:paraId="57A8D7FE" w14:textId="77777777" w:rsidR="009C7601" w:rsidRPr="007B4FED" w:rsidRDefault="009C7601" w:rsidP="009C7601">
            <w:pPr>
              <w:rPr>
                <w:lang w:val="en-GB"/>
              </w:rPr>
            </w:pPr>
          </w:p>
          <w:p w14:paraId="03732316" w14:textId="77777777" w:rsidR="009C7601" w:rsidRPr="00E04892" w:rsidRDefault="009C7601" w:rsidP="009C7601">
            <w:pPr>
              <w:rPr>
                <w:lang w:val="en-GB"/>
              </w:rPr>
            </w:pPr>
          </w:p>
          <w:p w14:paraId="7315C779" w14:textId="77777777" w:rsidR="009C7601" w:rsidRPr="00E04892" w:rsidRDefault="009C7601" w:rsidP="009C7601">
            <w:pPr>
              <w:rPr>
                <w:lang w:val="en-GB"/>
              </w:rPr>
            </w:pPr>
          </w:p>
          <w:p w14:paraId="25926DE9" w14:textId="77777777" w:rsidR="009C7601" w:rsidRPr="00EF72C0" w:rsidRDefault="009C7601" w:rsidP="009C7601">
            <w:pPr>
              <w:rPr>
                <w:lang w:val="en-GB"/>
              </w:rPr>
            </w:pPr>
          </w:p>
          <w:p w14:paraId="7D8F4E58" w14:textId="77777777" w:rsidR="009C7601" w:rsidRPr="00EF72C0" w:rsidRDefault="009C7601" w:rsidP="009C7601">
            <w:pPr>
              <w:rPr>
                <w:lang w:val="en-GB"/>
              </w:rPr>
            </w:pPr>
          </w:p>
          <w:p w14:paraId="7DBD89D7" w14:textId="77777777" w:rsidR="009C7601" w:rsidRPr="00EF72C0" w:rsidRDefault="009C7601" w:rsidP="009C7601">
            <w:pPr>
              <w:rPr>
                <w:lang w:val="en-GB"/>
              </w:rPr>
            </w:pPr>
          </w:p>
          <w:p w14:paraId="5D755AA6" w14:textId="77777777" w:rsidR="009C7601" w:rsidRPr="00EF72C0" w:rsidRDefault="009C7601" w:rsidP="009C7601">
            <w:pPr>
              <w:rPr>
                <w:lang w:val="en-GB"/>
              </w:rPr>
            </w:pPr>
          </w:p>
        </w:tc>
        <w:tc>
          <w:tcPr>
            <w:tcW w:w="8610" w:type="dxa"/>
          </w:tcPr>
          <w:p w14:paraId="3F541272" w14:textId="77777777" w:rsidR="009C7601" w:rsidRPr="00EF72C0" w:rsidRDefault="009C7601" w:rsidP="009C7601">
            <w:pPr>
              <w:rPr>
                <w:lang w:val="en-GB"/>
              </w:rPr>
            </w:pPr>
          </w:p>
        </w:tc>
      </w:tr>
      <w:tr w:rsidR="009C7601" w:rsidRPr="00EF72C0" w14:paraId="0B34A968" w14:textId="77777777" w:rsidTr="002A7CD6">
        <w:tc>
          <w:tcPr>
            <w:tcW w:w="5986" w:type="dxa"/>
          </w:tcPr>
          <w:p w14:paraId="75EAF685" w14:textId="77777777" w:rsidR="009C7601" w:rsidRPr="00D66C83" w:rsidRDefault="009C7601" w:rsidP="009C7601">
            <w:pPr>
              <w:rPr>
                <w:lang w:val="en-GB"/>
              </w:rPr>
            </w:pPr>
          </w:p>
          <w:p w14:paraId="52004540" w14:textId="77777777" w:rsidR="009C7601" w:rsidRPr="00D66C83" w:rsidRDefault="009C7601" w:rsidP="009C7601">
            <w:pPr>
              <w:rPr>
                <w:lang w:val="en-GB"/>
              </w:rPr>
            </w:pPr>
          </w:p>
          <w:p w14:paraId="6F6D88AE" w14:textId="77777777" w:rsidR="009C7601" w:rsidRPr="007B4FED" w:rsidRDefault="009C7601" w:rsidP="009C7601">
            <w:pPr>
              <w:rPr>
                <w:lang w:val="en-GB"/>
              </w:rPr>
            </w:pPr>
          </w:p>
          <w:p w14:paraId="582172A5" w14:textId="77777777" w:rsidR="009C7601" w:rsidRPr="00E04892" w:rsidRDefault="009C7601" w:rsidP="009C7601">
            <w:pPr>
              <w:rPr>
                <w:lang w:val="en-GB"/>
              </w:rPr>
            </w:pPr>
          </w:p>
          <w:p w14:paraId="16381277" w14:textId="77777777" w:rsidR="009C7601" w:rsidRPr="00E04892" w:rsidRDefault="009C7601" w:rsidP="009C7601">
            <w:pPr>
              <w:rPr>
                <w:lang w:val="en-GB"/>
              </w:rPr>
            </w:pPr>
          </w:p>
          <w:p w14:paraId="00290FA3" w14:textId="77777777" w:rsidR="009C7601" w:rsidRPr="00EF72C0" w:rsidRDefault="009C7601" w:rsidP="009C7601">
            <w:pPr>
              <w:rPr>
                <w:lang w:val="en-GB"/>
              </w:rPr>
            </w:pPr>
          </w:p>
          <w:p w14:paraId="4249A0BA" w14:textId="77777777" w:rsidR="009C7601" w:rsidRPr="00EF72C0" w:rsidRDefault="009C7601" w:rsidP="009C7601">
            <w:pPr>
              <w:rPr>
                <w:lang w:val="en-GB"/>
              </w:rPr>
            </w:pPr>
          </w:p>
          <w:p w14:paraId="1DA7E879" w14:textId="77777777" w:rsidR="009C7601" w:rsidRPr="00EF72C0" w:rsidRDefault="009C7601" w:rsidP="009C7601">
            <w:pPr>
              <w:rPr>
                <w:lang w:val="en-GB"/>
              </w:rPr>
            </w:pPr>
          </w:p>
          <w:p w14:paraId="77D039BD" w14:textId="77777777" w:rsidR="009C7601" w:rsidRPr="00EF72C0" w:rsidRDefault="009C7601" w:rsidP="009C7601">
            <w:pPr>
              <w:rPr>
                <w:lang w:val="en-GB"/>
              </w:rPr>
            </w:pPr>
          </w:p>
        </w:tc>
        <w:tc>
          <w:tcPr>
            <w:tcW w:w="8610" w:type="dxa"/>
          </w:tcPr>
          <w:p w14:paraId="6D986A58" w14:textId="77777777" w:rsidR="009C7601" w:rsidRPr="00EF72C0" w:rsidRDefault="009C7601" w:rsidP="009C7601">
            <w:pPr>
              <w:rPr>
                <w:lang w:val="en-GB"/>
              </w:rPr>
            </w:pPr>
          </w:p>
        </w:tc>
      </w:tr>
      <w:tr w:rsidR="009C7601" w:rsidRPr="00EF72C0" w14:paraId="56A893E4" w14:textId="77777777" w:rsidTr="002A7CD6">
        <w:tc>
          <w:tcPr>
            <w:tcW w:w="5986" w:type="dxa"/>
          </w:tcPr>
          <w:p w14:paraId="592B4D38" w14:textId="77777777" w:rsidR="009C7601" w:rsidRPr="00D66C83" w:rsidRDefault="009C7601" w:rsidP="009C7601">
            <w:pPr>
              <w:rPr>
                <w:lang w:val="en-GB"/>
              </w:rPr>
            </w:pPr>
          </w:p>
          <w:p w14:paraId="6D3E360F" w14:textId="77777777" w:rsidR="009C7601" w:rsidRPr="00D66C83" w:rsidRDefault="009C7601" w:rsidP="009C7601">
            <w:pPr>
              <w:rPr>
                <w:lang w:val="en-GB"/>
              </w:rPr>
            </w:pPr>
          </w:p>
          <w:p w14:paraId="06ACC527" w14:textId="77777777" w:rsidR="009C7601" w:rsidRPr="007B4FED" w:rsidRDefault="009C7601" w:rsidP="009C7601">
            <w:pPr>
              <w:rPr>
                <w:lang w:val="en-GB"/>
              </w:rPr>
            </w:pPr>
          </w:p>
          <w:p w14:paraId="2D142BA1" w14:textId="77777777" w:rsidR="009C7601" w:rsidRPr="00E04892" w:rsidRDefault="009C7601" w:rsidP="009C7601">
            <w:pPr>
              <w:rPr>
                <w:lang w:val="en-GB"/>
              </w:rPr>
            </w:pPr>
          </w:p>
          <w:p w14:paraId="79DA9DBF" w14:textId="77777777" w:rsidR="009C7601" w:rsidRPr="00E04892" w:rsidRDefault="009C7601" w:rsidP="009C7601">
            <w:pPr>
              <w:rPr>
                <w:lang w:val="en-GB"/>
              </w:rPr>
            </w:pPr>
          </w:p>
          <w:p w14:paraId="52E2958E" w14:textId="77777777" w:rsidR="009C7601" w:rsidRPr="00EF72C0" w:rsidRDefault="009C7601" w:rsidP="009C7601">
            <w:pPr>
              <w:rPr>
                <w:lang w:val="en-GB"/>
              </w:rPr>
            </w:pPr>
          </w:p>
          <w:p w14:paraId="59905B73" w14:textId="77777777" w:rsidR="009C7601" w:rsidRPr="00EF72C0" w:rsidRDefault="009C7601" w:rsidP="009C7601">
            <w:pPr>
              <w:rPr>
                <w:lang w:val="en-GB"/>
              </w:rPr>
            </w:pPr>
          </w:p>
          <w:p w14:paraId="12113614" w14:textId="77777777" w:rsidR="009C7601" w:rsidRPr="00EF72C0" w:rsidRDefault="009C7601" w:rsidP="009C7601">
            <w:pPr>
              <w:rPr>
                <w:lang w:val="en-GB"/>
              </w:rPr>
            </w:pPr>
          </w:p>
          <w:p w14:paraId="395454F0" w14:textId="77777777" w:rsidR="009C7601" w:rsidRPr="00EF72C0" w:rsidRDefault="009C7601" w:rsidP="009C7601">
            <w:pPr>
              <w:rPr>
                <w:lang w:val="en-GB"/>
              </w:rPr>
            </w:pPr>
          </w:p>
          <w:p w14:paraId="04DD0F06" w14:textId="77777777" w:rsidR="009C7601" w:rsidRPr="00EF72C0" w:rsidRDefault="009C7601" w:rsidP="009C7601">
            <w:pPr>
              <w:rPr>
                <w:lang w:val="en-GB"/>
              </w:rPr>
            </w:pPr>
          </w:p>
        </w:tc>
        <w:tc>
          <w:tcPr>
            <w:tcW w:w="8610" w:type="dxa"/>
          </w:tcPr>
          <w:p w14:paraId="2B25728F" w14:textId="77777777" w:rsidR="009C7601" w:rsidRPr="00EF72C0" w:rsidRDefault="009C7601" w:rsidP="009C7601">
            <w:pPr>
              <w:rPr>
                <w:lang w:val="en-GB"/>
              </w:rPr>
            </w:pPr>
          </w:p>
        </w:tc>
      </w:tr>
    </w:tbl>
    <w:p w14:paraId="12B69626" w14:textId="77777777" w:rsidR="00954790" w:rsidRPr="00EF72C0" w:rsidRDefault="00954790" w:rsidP="00C012D0">
      <w:pPr>
        <w:rPr>
          <w:rFonts w:cs="Arial"/>
          <w:b/>
          <w:sz w:val="48"/>
          <w:szCs w:val="48"/>
          <w:lang w:val="en-GB"/>
        </w:rPr>
        <w:sectPr w:rsidR="00954790" w:rsidRPr="00EF72C0" w:rsidSect="009C7601">
          <w:footerReference w:type="default" r:id="rId65"/>
          <w:pgSz w:w="16840" w:h="11900" w:orient="landscape"/>
          <w:pgMar w:top="1440" w:right="1440" w:bottom="1440" w:left="1440" w:header="708" w:footer="708" w:gutter="0"/>
          <w:cols w:space="708"/>
          <w:docGrid w:linePitch="360"/>
        </w:sectPr>
      </w:pPr>
    </w:p>
    <w:p w14:paraId="4557C821" w14:textId="51691E33" w:rsidR="00C012D0" w:rsidRDefault="00D11757" w:rsidP="009717A1">
      <w:pPr>
        <w:pStyle w:val="Heading1"/>
      </w:pPr>
      <w:r>
        <w:rPr>
          <w:rFonts w:cs="Arial"/>
        </w:rPr>
        <w:lastRenderedPageBreak/>
        <w:t>Handout 20</w:t>
      </w:r>
      <w:r w:rsidR="00D233FB">
        <w:rPr>
          <w:rFonts w:cs="Arial"/>
        </w:rPr>
        <w:t>.</w:t>
      </w:r>
      <w:r w:rsidR="00B0023C" w:rsidRPr="00EF72C0">
        <w:rPr>
          <w:rFonts w:cs="Arial"/>
        </w:rPr>
        <w:t xml:space="preserve"> </w:t>
      </w:r>
      <w:r w:rsidR="00573674" w:rsidRPr="00EF72C0">
        <w:t>Hand hygiene and the surgical journey infographic</w:t>
      </w:r>
    </w:p>
    <w:p w14:paraId="7DDDD294" w14:textId="77777777" w:rsidR="00845B0E" w:rsidRDefault="00845B0E" w:rsidP="00845B0E">
      <w:pPr>
        <w:rPr>
          <w:lang w:val="en-GB"/>
        </w:rPr>
      </w:pPr>
    </w:p>
    <w:p w14:paraId="52F478F0" w14:textId="148F4E2E" w:rsidR="00CB62D3" w:rsidRPr="00CB62D3" w:rsidRDefault="00845B0E" w:rsidP="00CB62D3">
      <w:r w:rsidRPr="00845B0E">
        <w:rPr>
          <w:lang w:val="en-GB"/>
        </w:rPr>
        <w:t xml:space="preserve">The </w:t>
      </w:r>
      <w:r>
        <w:rPr>
          <w:lang w:val="en-GB"/>
        </w:rPr>
        <w:t>infographic</w:t>
      </w:r>
      <w:r w:rsidRPr="00845B0E">
        <w:rPr>
          <w:lang w:val="en-GB"/>
        </w:rPr>
        <w:t xml:space="preserve"> is available to download from: </w:t>
      </w:r>
      <w:hyperlink r:id="rId66" w:history="1">
        <w:r w:rsidR="00CB62D3" w:rsidRPr="00CB62D3">
          <w:rPr>
            <w:rStyle w:val="Hyperlink"/>
          </w:rPr>
          <w:t>http://www.who.int/infection-prevention/tools/surgical/reminders-advocacy/en/</w:t>
        </w:r>
      </w:hyperlink>
    </w:p>
    <w:p w14:paraId="4F32F040" w14:textId="2B50B9CB" w:rsidR="00845B0E" w:rsidRDefault="00845B0E" w:rsidP="00F621FE">
      <w:pPr>
        <w:rPr>
          <w:lang w:val="en-GB"/>
        </w:rPr>
      </w:pPr>
    </w:p>
    <w:p w14:paraId="0394A8FB" w14:textId="77777777" w:rsidR="00954790" w:rsidRPr="00EF72C0" w:rsidRDefault="00954790" w:rsidP="00F621FE">
      <w:pPr>
        <w:rPr>
          <w:b/>
          <w:sz w:val="48"/>
          <w:szCs w:val="48"/>
          <w:lang w:val="en-GB"/>
        </w:rPr>
        <w:sectPr w:rsidR="00954790" w:rsidRPr="00EF72C0" w:rsidSect="00954790">
          <w:footerReference w:type="default" r:id="rId67"/>
          <w:pgSz w:w="16840" w:h="11900" w:orient="landscape"/>
          <w:pgMar w:top="1440" w:right="1440" w:bottom="1440" w:left="1440" w:header="708" w:footer="708" w:gutter="0"/>
          <w:cols w:space="708"/>
          <w:docGrid w:linePitch="360"/>
        </w:sectPr>
      </w:pPr>
    </w:p>
    <w:p w14:paraId="2299C8CA" w14:textId="729C3D12" w:rsidR="008135A2" w:rsidRPr="00EF72C0" w:rsidRDefault="00C67BAC" w:rsidP="009717A1">
      <w:pPr>
        <w:pStyle w:val="Heading1"/>
        <w:rPr>
          <w:rFonts w:cs="Arial"/>
        </w:rPr>
      </w:pPr>
      <w:r>
        <w:lastRenderedPageBreak/>
        <w:t>Handout 21</w:t>
      </w:r>
      <w:r w:rsidR="00D233FB">
        <w:t>.</w:t>
      </w:r>
      <w:r w:rsidR="008135A2" w:rsidRPr="00EF72C0">
        <w:t xml:space="preserve"> WHO </w:t>
      </w:r>
      <w:r w:rsidR="0095748C">
        <w:t>s</w:t>
      </w:r>
      <w:r w:rsidR="008135A2" w:rsidRPr="00EF72C0">
        <w:t xml:space="preserve">urgical </w:t>
      </w:r>
      <w:r w:rsidR="007527F3">
        <w:t>handrubbing</w:t>
      </w:r>
      <w:r w:rsidR="007527F3" w:rsidRPr="00EF72C0">
        <w:t xml:space="preserve"> </w:t>
      </w:r>
      <w:r w:rsidR="008135A2" w:rsidRPr="00EF72C0">
        <w:t>poster</w:t>
      </w:r>
    </w:p>
    <w:p w14:paraId="125C281A" w14:textId="77777777" w:rsidR="00D233FB" w:rsidRDefault="00D233FB" w:rsidP="008135A2">
      <w:pPr>
        <w:rPr>
          <w:rStyle w:val="Hyperlink"/>
          <w:lang w:val="en-GB"/>
        </w:rPr>
      </w:pPr>
    </w:p>
    <w:p w14:paraId="6D3B352A" w14:textId="6471CCFB" w:rsidR="004142AB" w:rsidRPr="003B1016" w:rsidRDefault="007527F3" w:rsidP="008135A2">
      <w:r w:rsidRPr="00C67BAC">
        <w:rPr>
          <w:rStyle w:val="Hyperlink"/>
          <w:color w:val="000000" w:themeColor="text1"/>
          <w:u w:val="none"/>
          <w:lang w:val="en-GB"/>
        </w:rPr>
        <w:t>The poster is available to download from:</w:t>
      </w:r>
      <w:r w:rsidRPr="00C67BAC">
        <w:rPr>
          <w:rStyle w:val="Hyperlink"/>
          <w:color w:val="000000" w:themeColor="text1"/>
          <w:lang w:val="en-GB"/>
        </w:rPr>
        <w:t xml:space="preserve"> </w:t>
      </w:r>
      <w:hyperlink r:id="rId68" w:history="1">
        <w:r w:rsidR="00744EE3" w:rsidRPr="00C67BAC">
          <w:rPr>
            <w:rStyle w:val="Hyperlink"/>
            <w:lang w:val="en-GB"/>
          </w:rPr>
          <w:t>http://www.who.int/infection-prevention/campaigns/clean-hands/EN_PSP_GPSC1_5May_2016/en/</w:t>
        </w:r>
      </w:hyperlink>
    </w:p>
    <w:p w14:paraId="3C7B1FB8" w14:textId="77777777" w:rsidR="008135A2" w:rsidRPr="00EF72C0" w:rsidRDefault="008135A2" w:rsidP="008135A2">
      <w:pPr>
        <w:rPr>
          <w:lang w:val="en-GB"/>
        </w:rPr>
      </w:pPr>
    </w:p>
    <w:p w14:paraId="2AEB7E36" w14:textId="77777777" w:rsidR="00954790" w:rsidRPr="00EF72C0" w:rsidRDefault="00954790" w:rsidP="008135A2">
      <w:pPr>
        <w:rPr>
          <w:b/>
          <w:sz w:val="48"/>
          <w:szCs w:val="48"/>
          <w:lang w:val="en-GB"/>
        </w:rPr>
        <w:sectPr w:rsidR="00954790" w:rsidRPr="00EF72C0" w:rsidSect="00954790">
          <w:footerReference w:type="default" r:id="rId69"/>
          <w:pgSz w:w="16840" w:h="11900" w:orient="landscape"/>
          <w:pgMar w:top="1440" w:right="1440" w:bottom="1440" w:left="1440" w:header="708" w:footer="708" w:gutter="0"/>
          <w:cols w:space="708"/>
          <w:docGrid w:linePitch="360"/>
        </w:sectPr>
      </w:pPr>
    </w:p>
    <w:p w14:paraId="00B8C01C" w14:textId="5665189A" w:rsidR="008135A2" w:rsidRPr="00EF72C0" w:rsidRDefault="00233F91" w:rsidP="009717A1">
      <w:pPr>
        <w:pStyle w:val="Heading1"/>
      </w:pPr>
      <w:r>
        <w:lastRenderedPageBreak/>
        <w:t>Handout 2</w:t>
      </w:r>
      <w:r w:rsidR="00C67BAC">
        <w:t>2</w:t>
      </w:r>
      <w:r w:rsidR="00D233FB">
        <w:t>.</w:t>
      </w:r>
      <w:r w:rsidR="008135A2" w:rsidRPr="00EF72C0">
        <w:t xml:space="preserve"> WHO hand hygiene observation </w:t>
      </w:r>
      <w:r w:rsidR="005924BF">
        <w:t>form</w:t>
      </w:r>
    </w:p>
    <w:p w14:paraId="199335E3" w14:textId="77777777" w:rsidR="00D233FB" w:rsidRDefault="00D233FB" w:rsidP="008135A2">
      <w:pPr>
        <w:rPr>
          <w:rStyle w:val="Hyperlink"/>
          <w:lang w:val="en-GB"/>
        </w:rPr>
      </w:pPr>
    </w:p>
    <w:p w14:paraId="6E20DB54" w14:textId="6D47E7A5" w:rsidR="003B1016" w:rsidRDefault="0037628F" w:rsidP="008135A2">
      <w:pPr>
        <w:rPr>
          <w:rStyle w:val="Hyperlink"/>
          <w:lang w:val="en-GB"/>
        </w:rPr>
      </w:pPr>
      <w:hyperlink r:id="rId70" w:history="1">
        <w:r w:rsidR="004142AB" w:rsidRPr="00EF72C0">
          <w:rPr>
            <w:rStyle w:val="Hyperlink"/>
            <w:lang w:val="en-GB"/>
          </w:rPr>
          <w:t>http://www.who.int/infection-prevention/tools/hand-hygiene/evaluation_feedback/en</w:t>
        </w:r>
      </w:hyperlink>
      <w:hyperlink r:id="rId71" w:history="1">
        <w:r w:rsidR="004142AB" w:rsidRPr="00EF72C0">
          <w:rPr>
            <w:rStyle w:val="Hyperlink"/>
            <w:lang w:val="en-GB"/>
          </w:rPr>
          <w:t>/</w:t>
        </w:r>
      </w:hyperlink>
    </w:p>
    <w:p w14:paraId="19C34B78" w14:textId="2B8BD931" w:rsidR="004436F1" w:rsidRDefault="004436F1" w:rsidP="008135A2">
      <w:pPr>
        <w:rPr>
          <w:rStyle w:val="Hyperlink"/>
          <w:lang w:val="en-GB"/>
        </w:rPr>
      </w:pPr>
    </w:p>
    <w:p w14:paraId="668AAB75" w14:textId="77777777" w:rsidR="00442504" w:rsidRDefault="00442504" w:rsidP="008135A2">
      <w:pPr>
        <w:rPr>
          <w:rStyle w:val="Hyperlink"/>
          <w:lang w:val="en-GB"/>
        </w:rPr>
      </w:pPr>
    </w:p>
    <w:p w14:paraId="3E8945C1" w14:textId="0A3769E6" w:rsidR="00EB69D3" w:rsidRDefault="00EB69D3" w:rsidP="003B1016">
      <w:pPr>
        <w:rPr>
          <w:lang w:val="en-GB"/>
        </w:rPr>
      </w:pPr>
    </w:p>
    <w:p w14:paraId="5454E551" w14:textId="59842B98" w:rsidR="003B1016" w:rsidRPr="00EF72C0" w:rsidRDefault="003B1016" w:rsidP="008135A2">
      <w:pPr>
        <w:rPr>
          <w:b/>
          <w:sz w:val="48"/>
          <w:szCs w:val="48"/>
          <w:lang w:val="en-GB"/>
        </w:rPr>
        <w:sectPr w:rsidR="003B1016" w:rsidRPr="00EF72C0" w:rsidSect="00146F6A">
          <w:footerReference w:type="default" r:id="rId72"/>
          <w:pgSz w:w="11900" w:h="16840"/>
          <w:pgMar w:top="1440" w:right="1440" w:bottom="1440" w:left="1440" w:header="708" w:footer="708" w:gutter="0"/>
          <w:cols w:space="708"/>
          <w:docGrid w:linePitch="360"/>
        </w:sectPr>
      </w:pPr>
    </w:p>
    <w:p w14:paraId="659F86D1" w14:textId="4B896007" w:rsidR="004142AB" w:rsidRPr="00EF72C0" w:rsidRDefault="00C67BAC" w:rsidP="009717A1">
      <w:pPr>
        <w:pStyle w:val="Heading1"/>
      </w:pPr>
      <w:r>
        <w:lastRenderedPageBreak/>
        <w:t>Handout 23</w:t>
      </w:r>
      <w:r w:rsidR="00712DCC">
        <w:t>.</w:t>
      </w:r>
      <w:r w:rsidR="00EB69D3" w:rsidRPr="00EF72C0">
        <w:t xml:space="preserve"> </w:t>
      </w:r>
      <w:r>
        <w:t>R</w:t>
      </w:r>
      <w:r w:rsidR="00EB69D3" w:rsidRPr="00EF72C0">
        <w:t>eference list including additional reading</w:t>
      </w:r>
      <w:r w:rsidR="005A42B2">
        <w:t xml:space="preserve"> material</w:t>
      </w:r>
    </w:p>
    <w:p w14:paraId="65DD5908" w14:textId="77AD6E41" w:rsidR="00EB69D3" w:rsidRPr="00EF72C0" w:rsidRDefault="00EB69D3" w:rsidP="00712DCC">
      <w:pPr>
        <w:rPr>
          <w:lang w:val="en-GB"/>
        </w:rPr>
      </w:pPr>
    </w:p>
    <w:p w14:paraId="6F330FA2" w14:textId="7BB7A29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Acklin YP, Widmer AF, Renner RM, Frei R, Gross T. Unexpectedly increased rate of surgical site infections following implant surgery for hip fractures: problem solution with the bundle approach. Injury</w:t>
      </w:r>
      <w:r w:rsidR="007C7D49">
        <w:rPr>
          <w:rFonts w:ascii="Calibri" w:eastAsia="Times New Roman" w:hAnsi="Calibri" w:cs="Times New Roman"/>
          <w:lang w:val="en-GB"/>
        </w:rPr>
        <w:t>.</w:t>
      </w:r>
      <w:r w:rsidRPr="0016176E">
        <w:rPr>
          <w:rFonts w:ascii="Calibri" w:eastAsia="Times New Roman" w:hAnsi="Calibri" w:cs="Times New Roman"/>
          <w:lang w:val="en-GB"/>
        </w:rPr>
        <w:t xml:space="preserve"> 2011; 42(2):209</w:t>
      </w:r>
      <w:r w:rsidR="005B4B74">
        <w:rPr>
          <w:rFonts w:ascii="Calibri" w:eastAsia="Times New Roman" w:hAnsi="Calibri" w:cs="Times New Roman"/>
          <w:lang w:val="en-GB"/>
        </w:rPr>
        <w:t>–</w:t>
      </w:r>
      <w:r w:rsidRPr="0016176E">
        <w:rPr>
          <w:rFonts w:ascii="Calibri" w:eastAsia="Times New Roman" w:hAnsi="Calibri" w:cs="Times New Roman"/>
          <w:lang w:val="en-GB"/>
        </w:rPr>
        <w:t>16.</w:t>
      </w:r>
    </w:p>
    <w:p w14:paraId="14EBBB7B" w14:textId="0D1F37E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Adler AL, Martin ET, Cohen G, </w:t>
      </w:r>
      <w:r w:rsidR="007C7D49" w:rsidRPr="007C7D49">
        <w:rPr>
          <w:rFonts w:ascii="Calibri" w:eastAsia="Times New Roman" w:hAnsi="Calibri" w:cs="Times New Roman"/>
          <w:lang w:val="en-GB"/>
        </w:rPr>
        <w:t xml:space="preserve">Jeffries H, Gilbert M, Smith J </w:t>
      </w:r>
      <w:r w:rsidRPr="0016176E">
        <w:rPr>
          <w:rFonts w:ascii="Calibri" w:eastAsia="Times New Roman" w:hAnsi="Calibri" w:cs="Times New Roman"/>
          <w:lang w:val="en-GB"/>
        </w:rPr>
        <w:t xml:space="preserve">et al. A </w:t>
      </w:r>
      <w:r w:rsidR="007C7D49" w:rsidRPr="0016176E">
        <w:rPr>
          <w:rFonts w:ascii="Calibri" w:eastAsia="Times New Roman" w:hAnsi="Calibri" w:cs="Times New Roman"/>
          <w:lang w:val="en-GB"/>
        </w:rPr>
        <w:t>comprehensive intervention associated with reduced surgical site infections among pediatric cardiovascular surgery patients, including those with delayed closur</w:t>
      </w:r>
      <w:r w:rsidRPr="0016176E">
        <w:rPr>
          <w:rFonts w:ascii="Calibri" w:eastAsia="Times New Roman" w:hAnsi="Calibri" w:cs="Times New Roman"/>
          <w:lang w:val="en-GB"/>
        </w:rPr>
        <w:t xml:space="preserve">e. </w:t>
      </w:r>
      <w:r w:rsidR="007C7D49" w:rsidRPr="007C7D49">
        <w:rPr>
          <w:rFonts w:ascii="Calibri" w:eastAsia="Times New Roman" w:hAnsi="Calibri" w:cs="Times New Roman"/>
          <w:lang w:val="en-GB"/>
        </w:rPr>
        <w:t>J Pediatric Infect Dis Soc.</w:t>
      </w:r>
      <w:r w:rsidRPr="0016176E">
        <w:rPr>
          <w:rFonts w:ascii="Calibri" w:eastAsia="Times New Roman" w:hAnsi="Calibri" w:cs="Times New Roman"/>
          <w:lang w:val="en-GB"/>
        </w:rPr>
        <w:t xml:space="preserve"> 2012; 1(1)</w:t>
      </w:r>
      <w:r w:rsidR="00F1276C">
        <w:rPr>
          <w:rFonts w:ascii="Calibri" w:eastAsia="Times New Roman" w:hAnsi="Calibri" w:cs="Times New Roman"/>
          <w:lang w:val="en-GB"/>
        </w:rPr>
        <w:t>:</w:t>
      </w:r>
      <w:r w:rsidRPr="0016176E">
        <w:rPr>
          <w:rFonts w:ascii="Calibri" w:eastAsia="Times New Roman" w:hAnsi="Calibri" w:cs="Times New Roman"/>
          <w:lang w:val="en-GB"/>
        </w:rPr>
        <w:t>35</w:t>
      </w:r>
      <w:r w:rsidR="005B4B74">
        <w:rPr>
          <w:rFonts w:ascii="Calibri" w:eastAsia="Times New Roman" w:hAnsi="Calibri" w:cs="Times New Roman"/>
          <w:lang w:val="en-GB"/>
        </w:rPr>
        <w:t>–</w:t>
      </w:r>
      <w:r w:rsidRPr="0016176E">
        <w:rPr>
          <w:rFonts w:ascii="Calibri" w:eastAsia="Times New Roman" w:hAnsi="Calibri" w:cs="Times New Roman"/>
          <w:lang w:val="en-GB"/>
        </w:rPr>
        <w:t>43.</w:t>
      </w:r>
    </w:p>
    <w:p w14:paraId="06A85278" w14:textId="71462F1F" w:rsidR="004E5F39" w:rsidRDefault="004E5F39" w:rsidP="00F164C6">
      <w:pPr>
        <w:ind w:left="540" w:hanging="540"/>
        <w:rPr>
          <w:rFonts w:ascii="Calibri" w:eastAsia="Times New Roman" w:hAnsi="Calibri" w:cs="Times New Roman"/>
          <w:lang w:val="en-GB"/>
        </w:rPr>
      </w:pPr>
      <w:r w:rsidRPr="004E5F39">
        <w:rPr>
          <w:rFonts w:ascii="Calibri" w:eastAsia="Times New Roman" w:hAnsi="Calibri" w:cs="Times New Roman"/>
          <w:lang w:val="en-GB"/>
        </w:rPr>
        <w:t>Agency for Healthcare Research and Quality</w:t>
      </w:r>
      <w:r w:rsidR="00E44083">
        <w:rPr>
          <w:rFonts w:ascii="Calibri" w:eastAsia="Times New Roman" w:hAnsi="Calibri" w:cs="Times New Roman"/>
          <w:lang w:val="en-GB"/>
        </w:rPr>
        <w:t>.</w:t>
      </w:r>
      <w:r w:rsidRPr="004E5F39">
        <w:rPr>
          <w:rFonts w:ascii="Calibri" w:eastAsia="Times New Roman" w:hAnsi="Calibri" w:cs="Times New Roman"/>
          <w:lang w:val="en-GB"/>
        </w:rPr>
        <w:t xml:space="preserve"> Toolkit to promote safe surgery [website]. Rockville, MD: Agency for Healthcare Research and Quality; 2018 (</w:t>
      </w:r>
      <w:hyperlink r:id="rId73" w:history="1">
        <w:r w:rsidRPr="00C67BAC">
          <w:rPr>
            <w:rStyle w:val="Hyperlink"/>
            <w:rFonts w:ascii="Calibri" w:eastAsia="Times New Roman" w:hAnsi="Calibri" w:cs="Times New Roman"/>
            <w:lang w:val="en-GB"/>
          </w:rPr>
          <w:t>https://www.ahrq.gov/professionals/quality-patient-safety/hais/tools/surgery/index.html</w:t>
        </w:r>
      </w:hyperlink>
      <w:r>
        <w:rPr>
          <w:rFonts w:ascii="Calibri" w:eastAsia="Times New Roman" w:hAnsi="Calibri" w:cs="Times New Roman"/>
          <w:lang w:val="en-GB"/>
        </w:rPr>
        <w:t>,</w:t>
      </w:r>
      <w:r w:rsidRPr="004E5F39">
        <w:t xml:space="preserve"> </w:t>
      </w:r>
      <w:r w:rsidRPr="004E5F39">
        <w:rPr>
          <w:rFonts w:ascii="Calibri" w:eastAsia="Times New Roman" w:hAnsi="Calibri" w:cs="Times New Roman"/>
          <w:lang w:val="en-GB"/>
        </w:rPr>
        <w:t xml:space="preserve">accessed 22 June 2018). </w:t>
      </w:r>
    </w:p>
    <w:p w14:paraId="04E39583" w14:textId="00F308E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Aiken AM, Wanyoro AK, Mwangi J, Juma F, Mugoya IK, Scott JA. Changing use of surgical antibiotic prophylaxis in Thika Hospital, Kenya: a quality improvement intervention with an interrupted time series design. PloS </w:t>
      </w:r>
      <w:r w:rsidR="00960CE9">
        <w:rPr>
          <w:rFonts w:ascii="Calibri" w:eastAsia="Times New Roman" w:hAnsi="Calibri" w:cs="Times New Roman"/>
          <w:lang w:val="en-GB"/>
        </w:rPr>
        <w:t>O</w:t>
      </w:r>
      <w:r w:rsidRPr="0016176E">
        <w:rPr>
          <w:rFonts w:ascii="Calibri" w:eastAsia="Times New Roman" w:hAnsi="Calibri" w:cs="Times New Roman"/>
          <w:lang w:val="en-GB"/>
        </w:rPr>
        <w:t>ne</w:t>
      </w:r>
      <w:r w:rsidR="00960CE9">
        <w:rPr>
          <w:rFonts w:ascii="Calibri" w:eastAsia="Times New Roman" w:hAnsi="Calibri" w:cs="Times New Roman"/>
          <w:lang w:val="en-GB"/>
        </w:rPr>
        <w:t>.</w:t>
      </w:r>
      <w:r w:rsidRPr="0016176E">
        <w:rPr>
          <w:rFonts w:ascii="Calibri" w:eastAsia="Times New Roman" w:hAnsi="Calibri" w:cs="Times New Roman"/>
          <w:lang w:val="en-GB"/>
        </w:rPr>
        <w:t xml:space="preserve"> 2013; 8(11)</w:t>
      </w:r>
      <w:r w:rsidR="00F1276C">
        <w:rPr>
          <w:rFonts w:ascii="Calibri" w:eastAsia="Times New Roman" w:hAnsi="Calibri" w:cs="Times New Roman"/>
          <w:lang w:val="en-GB"/>
        </w:rPr>
        <w:t>:</w:t>
      </w:r>
      <w:r w:rsidRPr="0016176E">
        <w:rPr>
          <w:rFonts w:ascii="Calibri" w:eastAsia="Times New Roman" w:hAnsi="Calibri" w:cs="Times New Roman"/>
          <w:lang w:val="en-GB"/>
        </w:rPr>
        <w:t>e78942.</w:t>
      </w:r>
    </w:p>
    <w:p w14:paraId="5A27299F" w14:textId="06A68A66" w:rsidR="00DD042A" w:rsidRDefault="00DD042A" w:rsidP="00F164C6">
      <w:pPr>
        <w:ind w:left="540" w:hanging="540"/>
        <w:rPr>
          <w:rFonts w:ascii="Calibri" w:eastAsia="Times New Roman" w:hAnsi="Calibri" w:cs="Times New Roman"/>
          <w:lang w:val="en-GB"/>
        </w:rPr>
      </w:pPr>
      <w:r w:rsidRPr="00DD042A">
        <w:rPr>
          <w:rFonts w:ascii="Calibri" w:eastAsia="Times New Roman" w:hAnsi="Calibri" w:cs="Times New Roman"/>
          <w:lang w:val="en-GB"/>
        </w:rPr>
        <w:t>Allegranzi B, Bagheri Nejad S, Combescure C, Graafmans W, Attar H, Donaldson L et al. Burden of endemic health-care-associated infection in developing countries: systematic review and meta-analysis. Lancet. 2011;</w:t>
      </w:r>
      <w:r w:rsidR="00C92A6C">
        <w:rPr>
          <w:rFonts w:ascii="Calibri" w:eastAsia="Times New Roman" w:hAnsi="Calibri" w:cs="Times New Roman"/>
          <w:lang w:val="en-GB"/>
        </w:rPr>
        <w:t xml:space="preserve"> </w:t>
      </w:r>
      <w:r w:rsidRPr="00DD042A">
        <w:rPr>
          <w:rFonts w:ascii="Calibri" w:eastAsia="Times New Roman" w:hAnsi="Calibri" w:cs="Times New Roman"/>
          <w:lang w:val="en-GB"/>
        </w:rPr>
        <w:t>377:228–41</w:t>
      </w:r>
      <w:r>
        <w:rPr>
          <w:rFonts w:ascii="Calibri" w:eastAsia="Times New Roman" w:hAnsi="Calibri" w:cs="Times New Roman"/>
          <w:lang w:val="en-GB"/>
        </w:rPr>
        <w:t>.</w:t>
      </w:r>
    </w:p>
    <w:p w14:paraId="29EB728C" w14:textId="1CD7A0E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Allegranzi B, Zayed B, Bischoff P, </w:t>
      </w:r>
      <w:r w:rsidR="003E0244" w:rsidRPr="003E0244">
        <w:rPr>
          <w:rFonts w:ascii="Calibri" w:eastAsia="Times New Roman" w:hAnsi="Calibri" w:cs="Times New Roman"/>
          <w:lang w:val="en-GB"/>
        </w:rPr>
        <w:t>Kubilay NZ, de Jonge S, de Vries F</w:t>
      </w:r>
      <w:r w:rsidR="003E0244">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New WHO recommendations on intraoperative and postoperative measures for surgical site infection prevention: an evidence-based global perspective. </w:t>
      </w:r>
      <w:r w:rsidR="003E0244" w:rsidRPr="003E0244">
        <w:rPr>
          <w:rFonts w:ascii="Calibri" w:eastAsia="Times New Roman" w:hAnsi="Calibri" w:cs="Times New Roman"/>
          <w:lang w:val="en-GB"/>
        </w:rPr>
        <w:t xml:space="preserve">Lancet Infect Dis. </w:t>
      </w:r>
      <w:r w:rsidRPr="0016176E">
        <w:rPr>
          <w:rFonts w:ascii="Calibri" w:eastAsia="Times New Roman" w:hAnsi="Calibri" w:cs="Times New Roman"/>
          <w:lang w:val="en-GB"/>
        </w:rPr>
        <w:t>2016; 16(12)</w:t>
      </w:r>
      <w:r w:rsidR="00F1276C">
        <w:rPr>
          <w:rFonts w:ascii="Calibri" w:eastAsia="Times New Roman" w:hAnsi="Calibri" w:cs="Times New Roman"/>
          <w:lang w:val="en-GB"/>
        </w:rPr>
        <w:t>:</w:t>
      </w:r>
      <w:r w:rsidRPr="0016176E">
        <w:rPr>
          <w:rFonts w:ascii="Calibri" w:eastAsia="Times New Roman" w:hAnsi="Calibri" w:cs="Times New Roman"/>
          <w:lang w:val="en-GB"/>
        </w:rPr>
        <w:t>e288</w:t>
      </w:r>
      <w:r w:rsidR="003E0244">
        <w:rPr>
          <w:rFonts w:ascii="Calibri" w:eastAsia="Times New Roman" w:hAnsi="Calibri" w:cs="Times New Roman"/>
          <w:lang w:val="en-GB"/>
        </w:rPr>
        <w:t>–</w:t>
      </w:r>
      <w:r w:rsidRPr="0016176E">
        <w:rPr>
          <w:rFonts w:ascii="Calibri" w:eastAsia="Times New Roman" w:hAnsi="Calibri" w:cs="Times New Roman"/>
          <w:lang w:val="en-GB"/>
        </w:rPr>
        <w:t>e303.</w:t>
      </w:r>
    </w:p>
    <w:p w14:paraId="27210A1A" w14:textId="77777777" w:rsidR="00E737A0" w:rsidRDefault="00E737A0" w:rsidP="00E737A0">
      <w:pPr>
        <w:ind w:left="540" w:hanging="540"/>
        <w:rPr>
          <w:rFonts w:ascii="Calibri" w:eastAsia="Times New Roman" w:hAnsi="Calibri" w:cs="Times New Roman"/>
          <w:lang w:val="en-GB"/>
        </w:rPr>
      </w:pPr>
      <w:r w:rsidRPr="00E737A0">
        <w:rPr>
          <w:rFonts w:ascii="Calibri" w:eastAsia="Times New Roman" w:hAnsi="Calibri" w:cs="Times New Roman"/>
          <w:lang w:val="en-GB"/>
        </w:rPr>
        <w:t>Allegranzi B, Aiken AM, Zeynep Kubilay N, Nthumba P, Barasa J, Okumu G et al. A multimodal infection control and patient safety intervention to reduce surgical site infections in Africa: a multicentre, before–after, cohort study. Lancet Infect Dis. 2018; 18(5):507–515.</w:t>
      </w:r>
    </w:p>
    <w:p w14:paraId="489621ED" w14:textId="780C844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Álvarez-Moreno C, Pérez-Fernández AM, Rosenthal VD, Quintero J, Chapeta-Parada E, Linares C et al. Surgical site infection rates in 4 cities in Colombia: findings of the International Nosocomial Infection Control Consortium (INICC). Am J Infect Control. 2014;</w:t>
      </w:r>
      <w:r w:rsidR="0051501D">
        <w:rPr>
          <w:rFonts w:ascii="Calibri" w:eastAsia="Times New Roman" w:hAnsi="Calibri" w:cs="Times New Roman"/>
          <w:lang w:val="en-GB"/>
        </w:rPr>
        <w:t xml:space="preserve"> </w:t>
      </w:r>
      <w:r w:rsidRPr="0016176E">
        <w:rPr>
          <w:rFonts w:ascii="Calibri" w:eastAsia="Times New Roman" w:hAnsi="Calibri" w:cs="Times New Roman"/>
          <w:lang w:val="en-GB"/>
        </w:rPr>
        <w:t>42(10):1089</w:t>
      </w:r>
      <w:r w:rsidR="005B4B74">
        <w:rPr>
          <w:rFonts w:ascii="Calibri" w:eastAsia="Times New Roman" w:hAnsi="Calibri" w:cs="Times New Roman"/>
          <w:lang w:val="en-GB"/>
        </w:rPr>
        <w:t>–</w:t>
      </w:r>
      <w:r w:rsidRPr="0016176E">
        <w:rPr>
          <w:rFonts w:ascii="Calibri" w:eastAsia="Times New Roman" w:hAnsi="Calibri" w:cs="Times New Roman"/>
          <w:lang w:val="en-GB"/>
        </w:rPr>
        <w:t>92.</w:t>
      </w:r>
    </w:p>
    <w:p w14:paraId="3510E7A0" w14:textId="761418C7" w:rsidR="006D7638" w:rsidRDefault="006D7638" w:rsidP="00F164C6">
      <w:pPr>
        <w:ind w:left="540" w:hanging="540"/>
        <w:rPr>
          <w:rFonts w:ascii="Calibri" w:eastAsia="Times New Roman" w:hAnsi="Calibri" w:cs="Times New Roman"/>
          <w:lang w:val="en-GB"/>
        </w:rPr>
      </w:pPr>
      <w:r w:rsidRPr="006D7638">
        <w:rPr>
          <w:rFonts w:ascii="Calibri" w:eastAsia="Times New Roman" w:hAnsi="Calibri" w:cs="Times New Roman"/>
          <w:lang w:val="en-GB"/>
        </w:rPr>
        <w:t>Armstrong Institute for Patient Safety and Quality [website]. Baltimore, ML: Johns Hopkins Medicine;</w:t>
      </w:r>
      <w:r>
        <w:rPr>
          <w:rFonts w:ascii="Calibri" w:eastAsia="Times New Roman" w:hAnsi="Calibri" w:cs="Times New Roman"/>
          <w:lang w:val="en-GB"/>
        </w:rPr>
        <w:t xml:space="preserve"> </w:t>
      </w:r>
      <w:r w:rsidRPr="006D7638">
        <w:rPr>
          <w:rFonts w:ascii="Calibri" w:eastAsia="Times New Roman" w:hAnsi="Calibri" w:cs="Times New Roman"/>
          <w:lang w:val="en-GB"/>
        </w:rPr>
        <w:t>2014 (</w:t>
      </w:r>
      <w:hyperlink r:id="rId74" w:history="1">
        <w:r w:rsidRPr="00F30305">
          <w:rPr>
            <w:rStyle w:val="Hyperlink"/>
            <w:rFonts w:ascii="Calibri" w:eastAsia="Times New Roman" w:hAnsi="Calibri" w:cs="Times New Roman"/>
            <w:lang w:val="en-GB"/>
          </w:rPr>
          <w:t>https://www.hopkinsmedicine.org/armstrong_institute/training_services/workshops/cusp_implementation_training/cusp_guidance.html</w:t>
        </w:r>
      </w:hyperlink>
      <w:r>
        <w:rPr>
          <w:rFonts w:ascii="Calibri" w:eastAsia="Times New Roman" w:hAnsi="Calibri" w:cs="Times New Roman"/>
          <w:lang w:val="en-GB"/>
        </w:rPr>
        <w:t xml:space="preserve">, </w:t>
      </w:r>
      <w:r w:rsidRPr="006D7638">
        <w:rPr>
          <w:rFonts w:ascii="Calibri" w:eastAsia="Times New Roman" w:hAnsi="Calibri" w:cs="Times New Roman"/>
          <w:lang w:val="en-GB"/>
        </w:rPr>
        <w:t>accessed 22 June 2018).</w:t>
      </w:r>
    </w:p>
    <w:p w14:paraId="42A05C5C" w14:textId="761F97D6"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Anchalia MM, D’Ambruoso L. Seeking solutions: scaling-up audit as a quality improvement tool for infection control in Gujarat, India. </w:t>
      </w:r>
      <w:r w:rsidR="0051501D" w:rsidRPr="0051501D">
        <w:rPr>
          <w:rFonts w:ascii="Calibri" w:eastAsia="Times New Roman" w:hAnsi="Calibri" w:cs="Times New Roman"/>
          <w:lang w:val="en-GB"/>
        </w:rPr>
        <w:t xml:space="preserve">Int J Qual Health Care. </w:t>
      </w:r>
      <w:r w:rsidRPr="0016176E">
        <w:rPr>
          <w:rFonts w:ascii="Calibri" w:eastAsia="Times New Roman" w:hAnsi="Calibri" w:cs="Times New Roman"/>
          <w:lang w:val="en-GB"/>
        </w:rPr>
        <w:t>2011; 23(4)</w:t>
      </w:r>
      <w:r w:rsidR="00F1276C">
        <w:rPr>
          <w:rFonts w:ascii="Calibri" w:eastAsia="Times New Roman" w:hAnsi="Calibri" w:cs="Times New Roman"/>
          <w:lang w:val="en-GB"/>
        </w:rPr>
        <w:t>:</w:t>
      </w:r>
      <w:r w:rsidRPr="0016176E">
        <w:rPr>
          <w:rFonts w:ascii="Calibri" w:eastAsia="Times New Roman" w:hAnsi="Calibri" w:cs="Times New Roman"/>
          <w:lang w:val="en-GB"/>
        </w:rPr>
        <w:t>464</w:t>
      </w:r>
      <w:r w:rsidR="005B4B74">
        <w:rPr>
          <w:rFonts w:ascii="Calibri" w:eastAsia="Times New Roman" w:hAnsi="Calibri" w:cs="Times New Roman"/>
          <w:lang w:val="en-GB"/>
        </w:rPr>
        <w:t>–</w:t>
      </w:r>
      <w:r w:rsidRPr="0016176E">
        <w:rPr>
          <w:rFonts w:ascii="Calibri" w:eastAsia="Times New Roman" w:hAnsi="Calibri" w:cs="Times New Roman"/>
          <w:lang w:val="en-GB"/>
        </w:rPr>
        <w:t>70.</w:t>
      </w:r>
    </w:p>
    <w:p w14:paraId="68ECE87C" w14:textId="77777777" w:rsidR="00AF02C3" w:rsidRDefault="00A7687C" w:rsidP="00BD5F11">
      <w:pPr>
        <w:ind w:left="540" w:hanging="540"/>
        <w:rPr>
          <w:rFonts w:ascii="Calibri" w:eastAsia="Times New Roman" w:hAnsi="Calibri" w:cs="Times New Roman"/>
          <w:lang w:val="en-GB"/>
        </w:rPr>
        <w:sectPr w:rsidR="00AF02C3" w:rsidSect="00EB69D3">
          <w:footerReference w:type="default" r:id="rId75"/>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Anthony T, Murray BW, Sum-Ping JT, </w:t>
      </w:r>
      <w:r w:rsidR="00BD5F11" w:rsidRPr="00BD5F11">
        <w:rPr>
          <w:rFonts w:ascii="Calibri" w:eastAsia="Times New Roman" w:hAnsi="Calibri" w:cs="Times New Roman"/>
          <w:lang w:val="en-GB"/>
        </w:rPr>
        <w:t xml:space="preserve">Lenkovsky F, Vornik VD, Parker BJ </w:t>
      </w:r>
      <w:r w:rsidRPr="0016176E">
        <w:rPr>
          <w:rFonts w:ascii="Calibri" w:eastAsia="Times New Roman" w:hAnsi="Calibri" w:cs="Times New Roman"/>
          <w:lang w:val="en-GB"/>
        </w:rPr>
        <w:t xml:space="preserve">et al. Evaluating an evidence-based bundle for preventing surgical site infection: a randomized trial. </w:t>
      </w:r>
      <w:r w:rsidR="00BD5F11" w:rsidRPr="00BD5F11">
        <w:rPr>
          <w:rFonts w:ascii="Calibri" w:eastAsia="Times New Roman" w:hAnsi="Calibri" w:cs="Times New Roman"/>
          <w:lang w:val="en-GB"/>
        </w:rPr>
        <w:t>Arch Surg.</w:t>
      </w:r>
      <w:r w:rsidR="00BD5F11" w:rsidRPr="00BD5F11" w:rsidDel="00BD5F11">
        <w:rPr>
          <w:rFonts w:ascii="Calibri" w:eastAsia="Times New Roman" w:hAnsi="Calibri" w:cs="Times New Roman"/>
          <w:lang w:val="en-GB"/>
        </w:rPr>
        <w:t xml:space="preserve"> </w:t>
      </w:r>
      <w:r w:rsidRPr="0016176E">
        <w:rPr>
          <w:rFonts w:ascii="Calibri" w:eastAsia="Times New Roman" w:hAnsi="Calibri" w:cs="Times New Roman"/>
          <w:lang w:val="en-GB"/>
        </w:rPr>
        <w:t>2011; 146(3)</w:t>
      </w:r>
      <w:r w:rsidR="00F1276C">
        <w:rPr>
          <w:rFonts w:ascii="Calibri" w:eastAsia="Times New Roman" w:hAnsi="Calibri" w:cs="Times New Roman"/>
          <w:lang w:val="en-GB"/>
        </w:rPr>
        <w:t>:</w:t>
      </w:r>
      <w:r w:rsidRPr="0016176E">
        <w:rPr>
          <w:rFonts w:ascii="Calibri" w:eastAsia="Times New Roman" w:hAnsi="Calibri" w:cs="Times New Roman"/>
          <w:lang w:val="en-GB"/>
        </w:rPr>
        <w:t>263</w:t>
      </w:r>
      <w:r w:rsidR="005B4B74">
        <w:rPr>
          <w:rFonts w:ascii="Calibri" w:eastAsia="Times New Roman" w:hAnsi="Calibri" w:cs="Times New Roman"/>
          <w:lang w:val="en-GB"/>
        </w:rPr>
        <w:t>–</w:t>
      </w:r>
      <w:r w:rsidRPr="0016176E">
        <w:rPr>
          <w:rFonts w:ascii="Calibri" w:eastAsia="Times New Roman" w:hAnsi="Calibri" w:cs="Times New Roman"/>
          <w:lang w:val="en-GB"/>
        </w:rPr>
        <w:t>9.</w:t>
      </w:r>
    </w:p>
    <w:p w14:paraId="4128FF3C" w14:textId="14F9D51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Arriaga AF, Lancaster RT, Berry WR, </w:t>
      </w:r>
      <w:r w:rsidR="005F5FF1" w:rsidRPr="005F5FF1">
        <w:rPr>
          <w:rFonts w:ascii="Calibri" w:eastAsia="Times New Roman" w:hAnsi="Calibri" w:cs="Times New Roman"/>
          <w:lang w:val="en-GB"/>
        </w:rPr>
        <w:t xml:space="preserve">Regenbogen SE, Lipsitz SR, Kaafarani HM </w:t>
      </w:r>
      <w:r w:rsidRPr="0016176E">
        <w:rPr>
          <w:rFonts w:ascii="Calibri" w:eastAsia="Times New Roman" w:hAnsi="Calibri" w:cs="Times New Roman"/>
          <w:lang w:val="en-GB"/>
        </w:rPr>
        <w:t xml:space="preserve">et al. The better colectomy project: association of evidence-based best-practice adherence rates to outcomes in colorectal surgery. </w:t>
      </w:r>
      <w:r w:rsidR="005F5FF1" w:rsidRPr="005F5FF1">
        <w:rPr>
          <w:rFonts w:ascii="Calibri" w:eastAsia="Times New Roman" w:hAnsi="Calibri" w:cs="Times New Roman"/>
          <w:lang w:val="en-GB"/>
        </w:rPr>
        <w:t xml:space="preserve">Ann Surg. </w:t>
      </w:r>
      <w:r w:rsidRPr="0016176E">
        <w:rPr>
          <w:rFonts w:ascii="Calibri" w:eastAsia="Times New Roman" w:hAnsi="Calibri" w:cs="Times New Roman"/>
          <w:lang w:val="en-GB"/>
        </w:rPr>
        <w:t>2009; 250(4)</w:t>
      </w:r>
      <w:r w:rsidR="00F1276C">
        <w:rPr>
          <w:rFonts w:ascii="Calibri" w:eastAsia="Times New Roman" w:hAnsi="Calibri" w:cs="Times New Roman"/>
          <w:lang w:val="en-GB"/>
        </w:rPr>
        <w:t>:</w:t>
      </w:r>
      <w:r w:rsidRPr="0016176E">
        <w:rPr>
          <w:rFonts w:ascii="Calibri" w:eastAsia="Times New Roman" w:hAnsi="Calibri" w:cs="Times New Roman"/>
          <w:lang w:val="en-GB"/>
        </w:rPr>
        <w:t>507</w:t>
      </w:r>
      <w:r w:rsidR="005B4B74">
        <w:rPr>
          <w:rFonts w:ascii="Calibri" w:eastAsia="Times New Roman" w:hAnsi="Calibri" w:cs="Times New Roman"/>
          <w:lang w:val="en-GB"/>
        </w:rPr>
        <w:t>–</w:t>
      </w:r>
      <w:r w:rsidRPr="0016176E">
        <w:rPr>
          <w:rFonts w:ascii="Calibri" w:eastAsia="Times New Roman" w:hAnsi="Calibri" w:cs="Times New Roman"/>
          <w:lang w:val="en-GB"/>
        </w:rPr>
        <w:t>13.</w:t>
      </w:r>
    </w:p>
    <w:p w14:paraId="5CD47624" w14:textId="4A75298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Askarian M, Kouchak F, Palenik CJ. Effect of surgical safety checklists on postoperative morbidity and mortality rates, Shiraz, Faghihy Hospital, a 1-year study. </w:t>
      </w:r>
      <w:r w:rsidR="005F5FF1" w:rsidRPr="005F5FF1">
        <w:rPr>
          <w:rFonts w:ascii="Calibri" w:eastAsia="Times New Roman" w:hAnsi="Calibri" w:cs="Times New Roman"/>
          <w:lang w:val="en-GB"/>
        </w:rPr>
        <w:t>Qual Manag Health Care.</w:t>
      </w:r>
      <w:r w:rsidR="005F5FF1" w:rsidRPr="005F5FF1" w:rsidDel="005F5FF1">
        <w:rPr>
          <w:rFonts w:ascii="Calibri" w:eastAsia="Times New Roman" w:hAnsi="Calibri" w:cs="Times New Roman"/>
          <w:lang w:val="en-GB"/>
        </w:rPr>
        <w:t xml:space="preserve"> </w:t>
      </w:r>
      <w:r w:rsidRPr="0016176E">
        <w:rPr>
          <w:rFonts w:ascii="Calibri" w:eastAsia="Times New Roman" w:hAnsi="Calibri" w:cs="Times New Roman"/>
          <w:lang w:val="en-GB"/>
        </w:rPr>
        <w:t>2011; 20(4)</w:t>
      </w:r>
      <w:r w:rsidR="00F1276C">
        <w:rPr>
          <w:rFonts w:ascii="Calibri" w:eastAsia="Times New Roman" w:hAnsi="Calibri" w:cs="Times New Roman"/>
          <w:lang w:val="en-GB"/>
        </w:rPr>
        <w:t>:</w:t>
      </w:r>
      <w:r w:rsidRPr="0016176E">
        <w:rPr>
          <w:rFonts w:ascii="Calibri" w:eastAsia="Times New Roman" w:hAnsi="Calibri" w:cs="Times New Roman"/>
          <w:lang w:val="en-GB"/>
        </w:rPr>
        <w:t>293</w:t>
      </w:r>
      <w:r w:rsidR="005B4B74">
        <w:rPr>
          <w:rFonts w:ascii="Calibri" w:eastAsia="Times New Roman" w:hAnsi="Calibri" w:cs="Times New Roman"/>
          <w:lang w:val="en-GB"/>
        </w:rPr>
        <w:t>–</w:t>
      </w:r>
      <w:r w:rsidRPr="0016176E">
        <w:rPr>
          <w:rFonts w:ascii="Calibri" w:eastAsia="Times New Roman" w:hAnsi="Calibri" w:cs="Times New Roman"/>
          <w:lang w:val="en-GB"/>
        </w:rPr>
        <w:t>7.</w:t>
      </w:r>
    </w:p>
    <w:p w14:paraId="5DC518A5" w14:textId="77769A2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Astagneau P, L’Hériteau F, Daniel F, Parneix P, Venier AG, Malavaud S et al. Reducing surgical site infection incidence through a network: results from the French ISO-RAISIN surveillance system. J Hosp Infect. 2009;72(2):127</w:t>
      </w:r>
      <w:r w:rsidR="005B4B74">
        <w:rPr>
          <w:rFonts w:ascii="Calibri" w:eastAsia="Times New Roman" w:hAnsi="Calibri" w:cs="Times New Roman"/>
          <w:lang w:val="en-GB"/>
        </w:rPr>
        <w:t>–</w:t>
      </w:r>
      <w:r w:rsidRPr="0016176E">
        <w:rPr>
          <w:rFonts w:ascii="Calibri" w:eastAsia="Times New Roman" w:hAnsi="Calibri" w:cs="Times New Roman"/>
          <w:lang w:val="en-GB"/>
        </w:rPr>
        <w:t>34.</w:t>
      </w:r>
    </w:p>
    <w:p w14:paraId="6D4F5C69" w14:textId="6B18F9A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Awad SS. Adherence to surgical care improvement project measures and post-operative surgical site infections. </w:t>
      </w:r>
      <w:r w:rsidR="0093320C" w:rsidRPr="0093320C">
        <w:rPr>
          <w:rFonts w:ascii="Calibri" w:eastAsia="Times New Roman" w:hAnsi="Calibri" w:cs="Times New Roman"/>
          <w:lang w:val="en-GB"/>
        </w:rPr>
        <w:t>Surg Infect (Larchmt).</w:t>
      </w:r>
      <w:r w:rsidR="0093320C" w:rsidRPr="0093320C" w:rsidDel="0093320C">
        <w:rPr>
          <w:rFonts w:ascii="Calibri" w:eastAsia="Times New Roman" w:hAnsi="Calibri" w:cs="Times New Roman"/>
          <w:lang w:val="en-GB"/>
        </w:rPr>
        <w:t xml:space="preserve"> </w:t>
      </w:r>
      <w:r w:rsidRPr="0016176E">
        <w:rPr>
          <w:rFonts w:ascii="Calibri" w:eastAsia="Times New Roman" w:hAnsi="Calibri" w:cs="Times New Roman"/>
          <w:lang w:val="en-GB"/>
        </w:rPr>
        <w:t>2012; 13(4)</w:t>
      </w:r>
      <w:r w:rsidR="00F1276C">
        <w:rPr>
          <w:rFonts w:ascii="Calibri" w:eastAsia="Times New Roman" w:hAnsi="Calibri" w:cs="Times New Roman"/>
          <w:lang w:val="en-GB"/>
        </w:rPr>
        <w:t>:</w:t>
      </w:r>
      <w:r w:rsidRPr="0016176E">
        <w:rPr>
          <w:rFonts w:ascii="Calibri" w:eastAsia="Times New Roman" w:hAnsi="Calibri" w:cs="Times New Roman"/>
          <w:lang w:val="en-GB"/>
        </w:rPr>
        <w:t>234</w:t>
      </w:r>
      <w:r w:rsidR="005B4B74">
        <w:rPr>
          <w:rFonts w:ascii="Calibri" w:eastAsia="Times New Roman" w:hAnsi="Calibri" w:cs="Times New Roman"/>
          <w:lang w:val="en-GB"/>
        </w:rPr>
        <w:t>–</w:t>
      </w:r>
      <w:r w:rsidRPr="0016176E">
        <w:rPr>
          <w:rFonts w:ascii="Calibri" w:eastAsia="Times New Roman" w:hAnsi="Calibri" w:cs="Times New Roman"/>
          <w:lang w:val="en-GB"/>
        </w:rPr>
        <w:t>7.</w:t>
      </w:r>
    </w:p>
    <w:p w14:paraId="7E1D33AE" w14:textId="77777777" w:rsidR="00C92A6C" w:rsidRDefault="00C92A6C" w:rsidP="00F164C6">
      <w:pPr>
        <w:ind w:left="540" w:hanging="540"/>
        <w:rPr>
          <w:rFonts w:ascii="Calibri" w:eastAsia="Times New Roman" w:hAnsi="Calibri" w:cs="Times New Roman"/>
          <w:lang w:val="en-GB"/>
        </w:rPr>
      </w:pPr>
      <w:r w:rsidRPr="00C92A6C">
        <w:rPr>
          <w:rFonts w:ascii="Calibri" w:eastAsia="Times New Roman" w:hAnsi="Calibri" w:cs="Times New Roman"/>
          <w:lang w:val="en-GB"/>
        </w:rPr>
        <w:t>Bagheri Nejad S, Allegranzi B, Syed SB, Ellis B, Pittet D. Health care-associated infection in Africa: a systematic review. Bull World Health Organ. 2011; 89:757–65.</w:t>
      </w:r>
    </w:p>
    <w:p w14:paraId="18992C9F" w14:textId="1277199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Ballard MR, Miller NH, Nyquist AC, Elise B, Baulesh DM, Erickson MA. A multidisciplinary approach improves infection rates in pediatric spine surgery</w:t>
      </w:r>
      <w:r w:rsidR="0093320C">
        <w:rPr>
          <w:rFonts w:ascii="Calibri" w:eastAsia="Times New Roman" w:hAnsi="Calibri" w:cs="Times New Roman"/>
          <w:lang w:val="en-GB"/>
        </w:rPr>
        <w:t>.</w:t>
      </w:r>
      <w:r w:rsidR="0093320C" w:rsidRPr="0093320C">
        <w:t xml:space="preserve"> </w:t>
      </w:r>
      <w:r w:rsidR="0093320C" w:rsidRPr="0093320C">
        <w:rPr>
          <w:rFonts w:ascii="Calibri" w:eastAsia="Times New Roman" w:hAnsi="Calibri" w:cs="Times New Roman"/>
          <w:lang w:val="en-GB"/>
        </w:rPr>
        <w:t xml:space="preserve">J Pediatr Orthop. </w:t>
      </w:r>
      <w:r w:rsidRPr="0016176E">
        <w:rPr>
          <w:rFonts w:ascii="Calibri" w:eastAsia="Times New Roman" w:hAnsi="Calibri" w:cs="Times New Roman"/>
          <w:lang w:val="en-GB"/>
        </w:rPr>
        <w:t>2012; 32(3)</w:t>
      </w:r>
      <w:r w:rsidR="00F1276C">
        <w:rPr>
          <w:rFonts w:ascii="Calibri" w:eastAsia="Times New Roman" w:hAnsi="Calibri" w:cs="Times New Roman"/>
          <w:lang w:val="en-GB"/>
        </w:rPr>
        <w:t>:</w:t>
      </w:r>
      <w:r w:rsidRPr="0016176E">
        <w:rPr>
          <w:rFonts w:ascii="Calibri" w:eastAsia="Times New Roman" w:hAnsi="Calibri" w:cs="Times New Roman"/>
          <w:lang w:val="en-GB"/>
        </w:rPr>
        <w:t>266</w:t>
      </w:r>
      <w:r w:rsidR="005B4B74">
        <w:rPr>
          <w:rFonts w:ascii="Calibri" w:eastAsia="Times New Roman" w:hAnsi="Calibri" w:cs="Times New Roman"/>
          <w:lang w:val="en-GB"/>
        </w:rPr>
        <w:t>–</w:t>
      </w:r>
      <w:r w:rsidRPr="0016176E">
        <w:rPr>
          <w:rFonts w:ascii="Calibri" w:eastAsia="Times New Roman" w:hAnsi="Calibri" w:cs="Times New Roman"/>
          <w:lang w:val="en-GB"/>
        </w:rPr>
        <w:t>70.</w:t>
      </w:r>
    </w:p>
    <w:p w14:paraId="475188A2" w14:textId="7556896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Barchitta M, Matranga D, Quattrocchi A,</w:t>
      </w:r>
      <w:r w:rsidR="00945269" w:rsidRPr="00945269">
        <w:t xml:space="preserve"> </w:t>
      </w:r>
      <w:r w:rsidR="00945269" w:rsidRPr="00945269">
        <w:rPr>
          <w:rFonts w:ascii="Calibri" w:eastAsia="Times New Roman" w:hAnsi="Calibri" w:cs="Times New Roman"/>
          <w:lang w:val="en-GB"/>
        </w:rPr>
        <w:t>Bellocchi P, Ruffino M, Basile G</w:t>
      </w:r>
      <w:r w:rsidRPr="0016176E">
        <w:rPr>
          <w:rFonts w:ascii="Calibri" w:eastAsia="Times New Roman" w:hAnsi="Calibri" w:cs="Times New Roman"/>
          <w:lang w:val="en-GB"/>
        </w:rPr>
        <w:t xml:space="preserve"> et al. Prevalence of surgical site infections before and after the implementation of a multimodal infection control programme. </w:t>
      </w:r>
      <w:r w:rsidR="00945269" w:rsidRPr="00945269">
        <w:rPr>
          <w:rFonts w:ascii="Calibri" w:eastAsia="Times New Roman" w:hAnsi="Calibri" w:cs="Times New Roman"/>
          <w:lang w:val="en-GB"/>
        </w:rPr>
        <w:t xml:space="preserve">J Antimicrob Chemother. </w:t>
      </w:r>
      <w:r w:rsidRPr="0016176E">
        <w:rPr>
          <w:rFonts w:ascii="Calibri" w:eastAsia="Times New Roman" w:hAnsi="Calibri" w:cs="Times New Roman"/>
          <w:lang w:val="en-GB"/>
        </w:rPr>
        <w:t>2012; 67(3)</w:t>
      </w:r>
      <w:r w:rsidR="00F1276C">
        <w:rPr>
          <w:rFonts w:ascii="Calibri" w:eastAsia="Times New Roman" w:hAnsi="Calibri" w:cs="Times New Roman"/>
          <w:lang w:val="en-GB"/>
        </w:rPr>
        <w:t>:</w:t>
      </w:r>
      <w:r w:rsidRPr="0016176E">
        <w:rPr>
          <w:rFonts w:ascii="Calibri" w:eastAsia="Times New Roman" w:hAnsi="Calibri" w:cs="Times New Roman"/>
          <w:lang w:val="en-GB"/>
        </w:rPr>
        <w:t>749</w:t>
      </w:r>
      <w:r w:rsidR="005B4B74">
        <w:rPr>
          <w:rFonts w:ascii="Calibri" w:eastAsia="Times New Roman" w:hAnsi="Calibri" w:cs="Times New Roman"/>
          <w:lang w:val="en-GB"/>
        </w:rPr>
        <w:t>–</w:t>
      </w:r>
      <w:r w:rsidRPr="0016176E">
        <w:rPr>
          <w:rFonts w:ascii="Calibri" w:eastAsia="Times New Roman" w:hAnsi="Calibri" w:cs="Times New Roman"/>
          <w:lang w:val="en-GB"/>
        </w:rPr>
        <w:t>55.</w:t>
      </w:r>
    </w:p>
    <w:p w14:paraId="1DF38386" w14:textId="6A510F54"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Barwolff S, Sohr D, Geffers C, Brandt C, Vonberg RP, Halle H et al. Reduction of surgical site infections after caesarean delivery using surveillance. J Hosp Infect. 2006;64(2):156</w:t>
      </w:r>
      <w:r w:rsidR="005B4B74">
        <w:rPr>
          <w:rFonts w:ascii="Calibri" w:eastAsia="Times New Roman" w:hAnsi="Calibri" w:cs="Times New Roman"/>
          <w:lang w:val="en-GB"/>
        </w:rPr>
        <w:t>–</w:t>
      </w:r>
      <w:r w:rsidRPr="0016176E">
        <w:rPr>
          <w:rFonts w:ascii="Calibri" w:eastAsia="Times New Roman" w:hAnsi="Calibri" w:cs="Times New Roman"/>
          <w:lang w:val="en-GB"/>
        </w:rPr>
        <w:t>61.</w:t>
      </w:r>
    </w:p>
    <w:p w14:paraId="220968E6" w14:textId="72B0A5D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Berenholtz SM, Lubomski LH, Weeks K, </w:t>
      </w:r>
      <w:r w:rsidR="00945269" w:rsidRPr="00945269">
        <w:rPr>
          <w:rFonts w:ascii="Calibri" w:eastAsia="Times New Roman" w:hAnsi="Calibri" w:cs="Times New Roman"/>
          <w:lang w:val="en-GB"/>
        </w:rPr>
        <w:t xml:space="preserve">Goeschel CA, Marsteller JA, Pham JC </w:t>
      </w:r>
      <w:r w:rsidRPr="0016176E">
        <w:rPr>
          <w:rFonts w:ascii="Calibri" w:eastAsia="Times New Roman" w:hAnsi="Calibri" w:cs="Times New Roman"/>
          <w:lang w:val="en-GB"/>
        </w:rPr>
        <w:t xml:space="preserve">et al. Eliminating central line-associated bloodstream infections: a national patient safety imperative. </w:t>
      </w:r>
      <w:r w:rsidR="00945269" w:rsidRPr="00945269">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2014; 35(1)</w:t>
      </w:r>
      <w:r w:rsidR="00F1276C">
        <w:rPr>
          <w:rFonts w:ascii="Calibri" w:eastAsia="Times New Roman" w:hAnsi="Calibri" w:cs="Times New Roman"/>
          <w:lang w:val="en-GB"/>
        </w:rPr>
        <w:t>:</w:t>
      </w:r>
      <w:r w:rsidRPr="0016176E">
        <w:rPr>
          <w:rFonts w:ascii="Calibri" w:eastAsia="Times New Roman" w:hAnsi="Calibri" w:cs="Times New Roman"/>
          <w:lang w:val="en-GB"/>
        </w:rPr>
        <w:t>56</w:t>
      </w:r>
      <w:r w:rsidR="005B4B74">
        <w:rPr>
          <w:rFonts w:ascii="Calibri" w:eastAsia="Times New Roman" w:hAnsi="Calibri" w:cs="Times New Roman"/>
          <w:lang w:val="en-GB"/>
        </w:rPr>
        <w:t>–</w:t>
      </w:r>
      <w:r w:rsidRPr="0016176E">
        <w:rPr>
          <w:rFonts w:ascii="Calibri" w:eastAsia="Times New Roman" w:hAnsi="Calibri" w:cs="Times New Roman"/>
          <w:lang w:val="en-GB"/>
        </w:rPr>
        <w:t>62.</w:t>
      </w:r>
    </w:p>
    <w:p w14:paraId="5E0A0264" w14:textId="1C87410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Berenholtz SM, Pham JC, Thompson DA, </w:t>
      </w:r>
      <w:r w:rsidR="001B6A5C" w:rsidRPr="001B6A5C">
        <w:rPr>
          <w:rFonts w:ascii="Calibri" w:eastAsia="Times New Roman" w:hAnsi="Calibri" w:cs="Times New Roman"/>
          <w:lang w:val="en-GB"/>
        </w:rPr>
        <w:t xml:space="preserve">Needham DM, Lubomski LH, Hyzy RC </w:t>
      </w:r>
      <w:r w:rsidRPr="0016176E">
        <w:rPr>
          <w:rFonts w:ascii="Calibri" w:eastAsia="Times New Roman" w:hAnsi="Calibri" w:cs="Times New Roman"/>
          <w:lang w:val="en-GB"/>
        </w:rPr>
        <w:t>et al. Collaborative cohort study of an intervention to reduce ventilator-associated pneumonia in the intensive care unit. Infect Control Hosp Epidemiol</w:t>
      </w:r>
      <w:r w:rsidR="001B6A5C">
        <w:rPr>
          <w:rFonts w:ascii="Calibri" w:eastAsia="Times New Roman" w:hAnsi="Calibri" w:cs="Times New Roman"/>
          <w:lang w:val="en-GB"/>
        </w:rPr>
        <w:t>.</w:t>
      </w:r>
      <w:r w:rsidRPr="0016176E">
        <w:rPr>
          <w:rFonts w:ascii="Calibri" w:eastAsia="Times New Roman" w:hAnsi="Calibri" w:cs="Times New Roman"/>
          <w:lang w:val="en-GB"/>
        </w:rPr>
        <w:t xml:space="preserve"> 2011; 32(4)</w:t>
      </w:r>
      <w:r w:rsidR="00F1276C">
        <w:rPr>
          <w:rFonts w:ascii="Calibri" w:eastAsia="Times New Roman" w:hAnsi="Calibri" w:cs="Times New Roman"/>
          <w:lang w:val="en-GB"/>
        </w:rPr>
        <w:t>:</w:t>
      </w:r>
      <w:r w:rsidRPr="0016176E">
        <w:rPr>
          <w:rFonts w:ascii="Calibri" w:eastAsia="Times New Roman" w:hAnsi="Calibri" w:cs="Times New Roman"/>
          <w:lang w:val="en-GB"/>
        </w:rPr>
        <w:t>305</w:t>
      </w:r>
      <w:r w:rsidR="005B4B74">
        <w:rPr>
          <w:rFonts w:ascii="Calibri" w:eastAsia="Times New Roman" w:hAnsi="Calibri" w:cs="Times New Roman"/>
          <w:lang w:val="en-GB"/>
        </w:rPr>
        <w:t>–</w:t>
      </w:r>
      <w:r w:rsidRPr="0016176E">
        <w:rPr>
          <w:rFonts w:ascii="Calibri" w:eastAsia="Times New Roman" w:hAnsi="Calibri" w:cs="Times New Roman"/>
          <w:lang w:val="en-GB"/>
        </w:rPr>
        <w:t>14.</w:t>
      </w:r>
    </w:p>
    <w:p w14:paraId="410A9111" w14:textId="2E0DE0F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Berrios-Torres SI, Umscheid CA, Bratzler DW, </w:t>
      </w:r>
      <w:r w:rsidR="001B6A5C" w:rsidRPr="001B6A5C">
        <w:rPr>
          <w:rFonts w:ascii="Calibri" w:eastAsia="Times New Roman" w:hAnsi="Calibri" w:cs="Times New Roman"/>
          <w:lang w:val="en-GB"/>
        </w:rPr>
        <w:t>Leas B, Stone EC, Kelz RR</w:t>
      </w:r>
      <w:r w:rsidR="001B6A5C">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Centers for Disease Control and Prevention </w:t>
      </w:r>
      <w:r w:rsidR="001B6A5C" w:rsidRPr="0016176E">
        <w:rPr>
          <w:rFonts w:ascii="Calibri" w:eastAsia="Times New Roman" w:hAnsi="Calibri" w:cs="Times New Roman"/>
          <w:lang w:val="en-GB"/>
        </w:rPr>
        <w:t>guideline for the prevention of surgical site infection</w:t>
      </w:r>
      <w:r w:rsidRPr="0016176E">
        <w:rPr>
          <w:rFonts w:ascii="Calibri" w:eastAsia="Times New Roman" w:hAnsi="Calibri" w:cs="Times New Roman"/>
          <w:lang w:val="en-GB"/>
        </w:rPr>
        <w:t xml:space="preserve">, 2017. JAMA </w:t>
      </w:r>
      <w:r w:rsidR="00201EFF">
        <w:rPr>
          <w:rFonts w:ascii="Calibri" w:eastAsia="Times New Roman" w:hAnsi="Calibri" w:cs="Times New Roman"/>
          <w:lang w:val="en-GB"/>
        </w:rPr>
        <w:t>S</w:t>
      </w:r>
      <w:r w:rsidRPr="0016176E">
        <w:rPr>
          <w:rFonts w:ascii="Calibri" w:eastAsia="Times New Roman" w:hAnsi="Calibri" w:cs="Times New Roman"/>
          <w:lang w:val="en-GB"/>
        </w:rPr>
        <w:t>urg</w:t>
      </w:r>
      <w:r w:rsidR="00201EFF">
        <w:rPr>
          <w:rFonts w:ascii="Calibri" w:eastAsia="Times New Roman" w:hAnsi="Calibri" w:cs="Times New Roman"/>
          <w:lang w:val="en-GB"/>
        </w:rPr>
        <w:t>.</w:t>
      </w:r>
      <w:r w:rsidRPr="0016176E">
        <w:rPr>
          <w:rFonts w:ascii="Calibri" w:eastAsia="Times New Roman" w:hAnsi="Calibri" w:cs="Times New Roman"/>
          <w:lang w:val="en-GB"/>
        </w:rPr>
        <w:t xml:space="preserve"> 2017</w:t>
      </w:r>
      <w:r w:rsidR="00201EFF" w:rsidRPr="00201EFF">
        <w:rPr>
          <w:rFonts w:ascii="Calibri" w:eastAsia="Times New Roman" w:hAnsi="Calibri" w:cs="Times New Roman"/>
          <w:lang w:val="en-GB"/>
        </w:rPr>
        <w:t>;</w:t>
      </w:r>
      <w:r w:rsidR="00201EFF">
        <w:rPr>
          <w:rFonts w:ascii="Calibri" w:eastAsia="Times New Roman" w:hAnsi="Calibri" w:cs="Times New Roman"/>
          <w:lang w:val="en-GB"/>
        </w:rPr>
        <w:t xml:space="preserve"> </w:t>
      </w:r>
      <w:r w:rsidR="00201EFF" w:rsidRPr="00201EFF">
        <w:rPr>
          <w:rFonts w:ascii="Calibri" w:eastAsia="Times New Roman" w:hAnsi="Calibri" w:cs="Times New Roman"/>
          <w:lang w:val="en-GB"/>
        </w:rPr>
        <w:t>152(8):784</w:t>
      </w:r>
      <w:r w:rsidR="00201EFF">
        <w:rPr>
          <w:rFonts w:ascii="Calibri" w:eastAsia="Times New Roman" w:hAnsi="Calibri" w:cs="Times New Roman"/>
          <w:lang w:val="en-GB"/>
        </w:rPr>
        <w:t>–</w:t>
      </w:r>
      <w:r w:rsidR="00201EFF" w:rsidRPr="00201EFF">
        <w:rPr>
          <w:rFonts w:ascii="Calibri" w:eastAsia="Times New Roman" w:hAnsi="Calibri" w:cs="Times New Roman"/>
          <w:lang w:val="en-GB"/>
        </w:rPr>
        <w:t>91</w:t>
      </w:r>
      <w:r w:rsidRPr="0016176E">
        <w:rPr>
          <w:rFonts w:ascii="Calibri" w:eastAsia="Times New Roman" w:hAnsi="Calibri" w:cs="Times New Roman"/>
          <w:lang w:val="en-GB"/>
        </w:rPr>
        <w:t>.</w:t>
      </w:r>
    </w:p>
    <w:p w14:paraId="45F17453" w14:textId="1E15EFF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Biskup N, Workman AD, Kutzner E, Adetayo OA, Gupta SC. </w:t>
      </w:r>
      <w:r w:rsidR="00F33ED2" w:rsidRPr="0016176E">
        <w:rPr>
          <w:rFonts w:ascii="Calibri" w:eastAsia="Times New Roman" w:hAnsi="Calibri" w:cs="Times New Roman"/>
          <w:lang w:val="en-GB"/>
        </w:rPr>
        <w:t xml:space="preserve">perioperative safety in plastic surgery: is </w:t>
      </w:r>
      <w:r w:rsidRPr="0016176E">
        <w:rPr>
          <w:rFonts w:ascii="Calibri" w:eastAsia="Times New Roman" w:hAnsi="Calibri" w:cs="Times New Roman"/>
          <w:lang w:val="en-GB"/>
        </w:rPr>
        <w:t xml:space="preserve">the World Health Organization </w:t>
      </w:r>
      <w:r w:rsidR="00F33ED2" w:rsidRPr="0016176E">
        <w:rPr>
          <w:rFonts w:ascii="Calibri" w:eastAsia="Times New Roman" w:hAnsi="Calibri" w:cs="Times New Roman"/>
          <w:lang w:val="en-GB"/>
        </w:rPr>
        <w:t>checklist useful in a broad practice</w:t>
      </w:r>
      <w:r w:rsidRPr="0016176E">
        <w:rPr>
          <w:rFonts w:ascii="Calibri" w:eastAsia="Times New Roman" w:hAnsi="Calibri" w:cs="Times New Roman"/>
          <w:lang w:val="en-GB"/>
        </w:rPr>
        <w:t xml:space="preserve">? </w:t>
      </w:r>
      <w:r w:rsidR="00965DEC" w:rsidRPr="00965DEC">
        <w:rPr>
          <w:rFonts w:ascii="Calibri" w:eastAsia="Times New Roman" w:hAnsi="Calibri" w:cs="Times New Roman"/>
          <w:lang w:val="en-GB"/>
        </w:rPr>
        <w:t>Ann Plast Surg.</w:t>
      </w:r>
      <w:r w:rsidRPr="0016176E">
        <w:rPr>
          <w:rFonts w:ascii="Calibri" w:eastAsia="Times New Roman" w:hAnsi="Calibri" w:cs="Times New Roman"/>
          <w:lang w:val="en-GB"/>
        </w:rPr>
        <w:t xml:space="preserve"> 2016; 76(5):550</w:t>
      </w:r>
      <w:r w:rsidR="005B4B74">
        <w:rPr>
          <w:rFonts w:ascii="Calibri" w:eastAsia="Times New Roman" w:hAnsi="Calibri" w:cs="Times New Roman"/>
          <w:lang w:val="en-GB"/>
        </w:rPr>
        <w:t>–</w:t>
      </w:r>
      <w:r w:rsidRPr="0016176E">
        <w:rPr>
          <w:rFonts w:ascii="Calibri" w:eastAsia="Times New Roman" w:hAnsi="Calibri" w:cs="Times New Roman"/>
          <w:lang w:val="en-GB"/>
        </w:rPr>
        <w:t>5.</w:t>
      </w:r>
    </w:p>
    <w:p w14:paraId="5B0866DF" w14:textId="3F399A8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Boaz M, Bermant A, Ezri T, </w:t>
      </w:r>
      <w:r w:rsidR="007729C1" w:rsidRPr="007729C1">
        <w:rPr>
          <w:rFonts w:ascii="Calibri" w:eastAsia="Times New Roman" w:hAnsi="Calibri" w:cs="Times New Roman"/>
          <w:lang w:val="en-GB"/>
        </w:rPr>
        <w:t xml:space="preserve">Lakstein D, Berlovitz Y, Laniado I </w:t>
      </w:r>
      <w:r w:rsidRPr="0016176E">
        <w:rPr>
          <w:rFonts w:ascii="Calibri" w:eastAsia="Times New Roman" w:hAnsi="Calibri" w:cs="Times New Roman"/>
          <w:lang w:val="en-GB"/>
        </w:rPr>
        <w:t xml:space="preserve">et al. Effect of </w:t>
      </w:r>
      <w:r w:rsidR="00C05496" w:rsidRPr="0016176E">
        <w:rPr>
          <w:rFonts w:ascii="Calibri" w:eastAsia="Times New Roman" w:hAnsi="Calibri" w:cs="Times New Roman"/>
          <w:lang w:val="en-GB"/>
        </w:rPr>
        <w:t xml:space="preserve">surgical safety </w:t>
      </w:r>
      <w:r w:rsidRPr="0016176E">
        <w:rPr>
          <w:rFonts w:ascii="Calibri" w:eastAsia="Times New Roman" w:hAnsi="Calibri" w:cs="Times New Roman"/>
          <w:lang w:val="en-GB"/>
        </w:rPr>
        <w:t xml:space="preserve">checklist implementation on the occurrence of postoperative complications in orthopedic patients. </w:t>
      </w:r>
      <w:r w:rsidR="007729C1" w:rsidRPr="007729C1">
        <w:rPr>
          <w:rFonts w:ascii="Calibri" w:eastAsia="Times New Roman" w:hAnsi="Calibri" w:cs="Times New Roman"/>
          <w:lang w:val="en-GB"/>
        </w:rPr>
        <w:t xml:space="preserve">Isr Med Assoc J. </w:t>
      </w:r>
      <w:r w:rsidRPr="0016176E">
        <w:rPr>
          <w:rFonts w:ascii="Calibri" w:eastAsia="Times New Roman" w:hAnsi="Calibri" w:cs="Times New Roman"/>
          <w:lang w:val="en-GB"/>
        </w:rPr>
        <w:t>2014; 16(1)</w:t>
      </w:r>
      <w:r w:rsidR="00F1276C">
        <w:rPr>
          <w:rFonts w:ascii="Calibri" w:eastAsia="Times New Roman" w:hAnsi="Calibri" w:cs="Times New Roman"/>
          <w:lang w:val="en-GB"/>
        </w:rPr>
        <w:t>:</w:t>
      </w:r>
      <w:r w:rsidRPr="0016176E">
        <w:rPr>
          <w:rFonts w:ascii="Calibri" w:eastAsia="Times New Roman" w:hAnsi="Calibri" w:cs="Times New Roman"/>
          <w:lang w:val="en-GB"/>
        </w:rPr>
        <w:t>20</w:t>
      </w:r>
      <w:r w:rsidR="005B4B74">
        <w:rPr>
          <w:rFonts w:ascii="Calibri" w:eastAsia="Times New Roman" w:hAnsi="Calibri" w:cs="Times New Roman"/>
          <w:lang w:val="en-GB"/>
        </w:rPr>
        <w:t>–</w:t>
      </w:r>
      <w:r w:rsidRPr="0016176E">
        <w:rPr>
          <w:rFonts w:ascii="Calibri" w:eastAsia="Times New Roman" w:hAnsi="Calibri" w:cs="Times New Roman"/>
          <w:lang w:val="en-GB"/>
        </w:rPr>
        <w:t>5.</w:t>
      </w:r>
    </w:p>
    <w:p w14:paraId="6C5F673B" w14:textId="01EF826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Brandt C, Sohr D, Behnke M, Daschner F, Ruden H, Gastmeier P. Reduction of surgical site infection rates associated with active surveillance. </w:t>
      </w:r>
      <w:r w:rsidR="003176DB" w:rsidRPr="003176DB">
        <w:rPr>
          <w:rFonts w:ascii="Calibri" w:eastAsia="Times New Roman" w:hAnsi="Calibri" w:cs="Times New Roman"/>
          <w:lang w:val="en-GB"/>
        </w:rPr>
        <w:t xml:space="preserve">Infect Control Hosp Epidemiol. </w:t>
      </w:r>
      <w:r w:rsidRPr="0016176E">
        <w:rPr>
          <w:rFonts w:ascii="Calibri" w:eastAsia="Times New Roman" w:hAnsi="Calibri" w:cs="Times New Roman"/>
          <w:lang w:val="en-GB"/>
        </w:rPr>
        <w:t>2006; 27(12)</w:t>
      </w:r>
      <w:r w:rsidR="00F1276C">
        <w:rPr>
          <w:rFonts w:ascii="Calibri" w:eastAsia="Times New Roman" w:hAnsi="Calibri" w:cs="Times New Roman"/>
          <w:lang w:val="en-GB"/>
        </w:rPr>
        <w:t>:</w:t>
      </w:r>
      <w:r w:rsidRPr="0016176E">
        <w:rPr>
          <w:rFonts w:ascii="Calibri" w:eastAsia="Times New Roman" w:hAnsi="Calibri" w:cs="Times New Roman"/>
          <w:lang w:val="en-GB"/>
        </w:rPr>
        <w:t>1347</w:t>
      </w:r>
      <w:r w:rsidR="005B4B74">
        <w:rPr>
          <w:rFonts w:ascii="Calibri" w:eastAsia="Times New Roman" w:hAnsi="Calibri" w:cs="Times New Roman"/>
          <w:lang w:val="en-GB"/>
        </w:rPr>
        <w:t>–</w:t>
      </w:r>
      <w:r w:rsidRPr="0016176E">
        <w:rPr>
          <w:rFonts w:ascii="Calibri" w:eastAsia="Times New Roman" w:hAnsi="Calibri" w:cs="Times New Roman"/>
          <w:lang w:val="en-GB"/>
        </w:rPr>
        <w:t>51.</w:t>
      </w:r>
    </w:p>
    <w:p w14:paraId="5AB72D59"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76"/>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Brisibe SF, Ordinioha B, Gbeneolol PK. The effect of hospital infection control policy on the prevalence of surgical site infection in a tertiary hospital in </w:t>
      </w:r>
      <w:r w:rsidR="003176DB" w:rsidRPr="0016176E">
        <w:rPr>
          <w:rFonts w:ascii="Calibri" w:eastAsia="Times New Roman" w:hAnsi="Calibri" w:cs="Times New Roman"/>
          <w:lang w:val="en-GB"/>
        </w:rPr>
        <w:t xml:space="preserve">south-south </w:t>
      </w:r>
      <w:r w:rsidRPr="0016176E">
        <w:rPr>
          <w:rFonts w:ascii="Calibri" w:eastAsia="Times New Roman" w:hAnsi="Calibri" w:cs="Times New Roman"/>
          <w:lang w:val="en-GB"/>
        </w:rPr>
        <w:t xml:space="preserve">Nigeria. </w:t>
      </w:r>
      <w:r w:rsidR="000C5C8F" w:rsidRPr="000C5C8F">
        <w:rPr>
          <w:rFonts w:ascii="Calibri" w:eastAsia="Times New Roman" w:hAnsi="Calibri" w:cs="Times New Roman"/>
          <w:lang w:val="en-GB"/>
        </w:rPr>
        <w:t xml:space="preserve">Niger Med J. </w:t>
      </w:r>
      <w:r w:rsidRPr="0016176E">
        <w:rPr>
          <w:rFonts w:ascii="Calibri" w:eastAsia="Times New Roman" w:hAnsi="Calibri" w:cs="Times New Roman"/>
          <w:lang w:val="en-GB"/>
        </w:rPr>
        <w:t>2015; 56(3)</w:t>
      </w:r>
      <w:r w:rsidR="00F1276C">
        <w:rPr>
          <w:rFonts w:ascii="Calibri" w:eastAsia="Times New Roman" w:hAnsi="Calibri" w:cs="Times New Roman"/>
          <w:lang w:val="en-GB"/>
        </w:rPr>
        <w:t>:</w:t>
      </w:r>
      <w:r w:rsidRPr="0016176E">
        <w:rPr>
          <w:rFonts w:ascii="Calibri" w:eastAsia="Times New Roman" w:hAnsi="Calibri" w:cs="Times New Roman"/>
          <w:lang w:val="en-GB"/>
        </w:rPr>
        <w:t>194</w:t>
      </w:r>
      <w:r w:rsidR="005B4B74">
        <w:rPr>
          <w:rFonts w:ascii="Calibri" w:eastAsia="Times New Roman" w:hAnsi="Calibri" w:cs="Times New Roman"/>
          <w:lang w:val="en-GB"/>
        </w:rPr>
        <w:t>–</w:t>
      </w:r>
      <w:r w:rsidRPr="0016176E">
        <w:rPr>
          <w:rFonts w:ascii="Calibri" w:eastAsia="Times New Roman" w:hAnsi="Calibri" w:cs="Times New Roman"/>
          <w:lang w:val="en-GB"/>
        </w:rPr>
        <w:t>8.</w:t>
      </w:r>
    </w:p>
    <w:p w14:paraId="0A4E0E74" w14:textId="7856EF2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Bull A, Wilson J, Worth LJ, </w:t>
      </w:r>
      <w:r w:rsidR="000C5C8F" w:rsidRPr="000C5C8F">
        <w:rPr>
          <w:rFonts w:ascii="Calibri" w:eastAsia="Times New Roman" w:hAnsi="Calibri" w:cs="Times New Roman"/>
          <w:lang w:val="en-GB"/>
        </w:rPr>
        <w:t>Stuart RL, Gillespie E, Waxman B</w:t>
      </w:r>
      <w:r w:rsidR="000C5C8F">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A bundle of care to reduce colorectal surgical infections: an Australian experience. </w:t>
      </w:r>
      <w:r w:rsidR="000C5C8F" w:rsidRPr="000C5C8F">
        <w:rPr>
          <w:rFonts w:ascii="Calibri" w:eastAsia="Times New Roman" w:hAnsi="Calibri" w:cs="Times New Roman"/>
          <w:lang w:val="en-GB"/>
        </w:rPr>
        <w:t>J Hosp Infect.</w:t>
      </w:r>
      <w:r w:rsidRPr="0016176E">
        <w:rPr>
          <w:rFonts w:ascii="Calibri" w:eastAsia="Times New Roman" w:hAnsi="Calibri" w:cs="Times New Roman"/>
          <w:lang w:val="en-GB"/>
        </w:rPr>
        <w:t xml:space="preserve"> 2011; 78(4)</w:t>
      </w:r>
      <w:r w:rsidR="00F1276C">
        <w:rPr>
          <w:rFonts w:ascii="Calibri" w:eastAsia="Times New Roman" w:hAnsi="Calibri" w:cs="Times New Roman"/>
          <w:lang w:val="en-GB"/>
        </w:rPr>
        <w:t>:</w:t>
      </w:r>
      <w:r w:rsidRPr="0016176E">
        <w:rPr>
          <w:rFonts w:ascii="Calibri" w:eastAsia="Times New Roman" w:hAnsi="Calibri" w:cs="Times New Roman"/>
          <w:lang w:val="en-GB"/>
        </w:rPr>
        <w:t>297</w:t>
      </w:r>
      <w:r w:rsidR="005B4B74">
        <w:rPr>
          <w:rFonts w:ascii="Calibri" w:eastAsia="Times New Roman" w:hAnsi="Calibri" w:cs="Times New Roman"/>
          <w:lang w:val="en-GB"/>
        </w:rPr>
        <w:t>–</w:t>
      </w:r>
      <w:r w:rsidRPr="0016176E">
        <w:rPr>
          <w:rFonts w:ascii="Calibri" w:eastAsia="Times New Roman" w:hAnsi="Calibri" w:cs="Times New Roman"/>
          <w:lang w:val="en-GB"/>
        </w:rPr>
        <w:t>301.</w:t>
      </w:r>
    </w:p>
    <w:p w14:paraId="6F8D20C0" w14:textId="359BF12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Bullough L, Wilkinson D, Burns S, Wan L. Changing wound care protocols to reduce postoperative caesarean section infection and readmission. Wounds UK</w:t>
      </w:r>
      <w:r w:rsidR="00735139">
        <w:rPr>
          <w:rFonts w:ascii="Calibri" w:eastAsia="Times New Roman" w:hAnsi="Calibri" w:cs="Times New Roman"/>
          <w:lang w:val="en-GB"/>
        </w:rPr>
        <w:t>.</w:t>
      </w:r>
      <w:r w:rsidRPr="0016176E">
        <w:rPr>
          <w:rFonts w:ascii="Calibri" w:eastAsia="Times New Roman" w:hAnsi="Calibri" w:cs="Times New Roman"/>
          <w:lang w:val="en-GB"/>
        </w:rPr>
        <w:t xml:space="preserve"> 2014; 10(1)</w:t>
      </w:r>
      <w:r w:rsidR="00F1276C">
        <w:rPr>
          <w:rFonts w:ascii="Calibri" w:eastAsia="Times New Roman" w:hAnsi="Calibri" w:cs="Times New Roman"/>
          <w:lang w:val="en-GB"/>
        </w:rPr>
        <w:t>:</w:t>
      </w:r>
      <w:r w:rsidRPr="0016176E">
        <w:rPr>
          <w:rFonts w:ascii="Calibri" w:eastAsia="Times New Roman" w:hAnsi="Calibri" w:cs="Times New Roman"/>
          <w:lang w:val="en-GB"/>
        </w:rPr>
        <w:t>84</w:t>
      </w:r>
      <w:r w:rsidR="005B4B74">
        <w:rPr>
          <w:rFonts w:ascii="Calibri" w:eastAsia="Times New Roman" w:hAnsi="Calibri" w:cs="Times New Roman"/>
          <w:lang w:val="en-GB"/>
        </w:rPr>
        <w:t>–</w:t>
      </w:r>
      <w:r w:rsidRPr="0016176E">
        <w:rPr>
          <w:rFonts w:ascii="Calibri" w:eastAsia="Times New Roman" w:hAnsi="Calibri" w:cs="Times New Roman"/>
          <w:lang w:val="en-GB"/>
        </w:rPr>
        <w:t>9.</w:t>
      </w:r>
    </w:p>
    <w:p w14:paraId="142E50D3" w14:textId="388EA99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Cabana MD, Rand CS, Powe NR, </w:t>
      </w:r>
      <w:r w:rsidR="003C0214" w:rsidRPr="003C0214">
        <w:rPr>
          <w:rFonts w:ascii="Calibri" w:eastAsia="Times New Roman" w:hAnsi="Calibri" w:cs="Times New Roman"/>
          <w:lang w:val="en-GB"/>
        </w:rPr>
        <w:t xml:space="preserve">Wu AW, Wilson MH, Abboud PA </w:t>
      </w:r>
      <w:r w:rsidRPr="0016176E">
        <w:rPr>
          <w:rFonts w:ascii="Calibri" w:eastAsia="Times New Roman" w:hAnsi="Calibri" w:cs="Times New Roman"/>
          <w:lang w:val="en-GB"/>
        </w:rPr>
        <w:t>et al. Why don’t physicians follow clinical practice guidelines? A framework for improvement. JAMA</w:t>
      </w:r>
      <w:r w:rsidR="00C710BD">
        <w:rPr>
          <w:rFonts w:ascii="Calibri" w:eastAsia="Times New Roman" w:hAnsi="Calibri" w:cs="Times New Roman"/>
          <w:lang w:val="en-GB"/>
        </w:rPr>
        <w:t xml:space="preserve">. </w:t>
      </w:r>
      <w:r w:rsidRPr="0016176E">
        <w:rPr>
          <w:rFonts w:ascii="Calibri" w:eastAsia="Times New Roman" w:hAnsi="Calibri" w:cs="Times New Roman"/>
          <w:lang w:val="en-GB"/>
        </w:rPr>
        <w:t>1999; 282(15)</w:t>
      </w:r>
      <w:r w:rsidR="00F1276C">
        <w:rPr>
          <w:rFonts w:ascii="Calibri" w:eastAsia="Times New Roman" w:hAnsi="Calibri" w:cs="Times New Roman"/>
          <w:lang w:val="en-GB"/>
        </w:rPr>
        <w:t>:</w:t>
      </w:r>
      <w:r w:rsidRPr="0016176E">
        <w:rPr>
          <w:rFonts w:ascii="Calibri" w:eastAsia="Times New Roman" w:hAnsi="Calibri" w:cs="Times New Roman"/>
          <w:lang w:val="en-GB"/>
        </w:rPr>
        <w:t>1458</w:t>
      </w:r>
      <w:r w:rsidR="005B4B74">
        <w:rPr>
          <w:rFonts w:ascii="Calibri" w:eastAsia="Times New Roman" w:hAnsi="Calibri" w:cs="Times New Roman"/>
          <w:lang w:val="en-GB"/>
        </w:rPr>
        <w:t>–</w:t>
      </w:r>
      <w:r w:rsidRPr="0016176E">
        <w:rPr>
          <w:rFonts w:ascii="Calibri" w:eastAsia="Times New Roman" w:hAnsi="Calibri" w:cs="Times New Roman"/>
          <w:lang w:val="en-GB"/>
        </w:rPr>
        <w:t>65.</w:t>
      </w:r>
    </w:p>
    <w:p w14:paraId="7BD1AD64" w14:textId="5C5100AA" w:rsidR="00BE6D3E" w:rsidRPr="00BE6D3E" w:rsidRDefault="00BE6D3E" w:rsidP="00BE6D3E">
      <w:pPr>
        <w:ind w:left="540" w:hanging="540"/>
        <w:rPr>
          <w:rFonts w:ascii="Calibri" w:eastAsia="Times New Roman" w:hAnsi="Calibri" w:cs="Times New Roman"/>
          <w:color w:val="0A0A0A"/>
        </w:rPr>
      </w:pPr>
      <w:r w:rsidRPr="00BE6D3E">
        <w:rPr>
          <w:rFonts w:ascii="Calibri" w:eastAsia="Times New Roman" w:hAnsi="Calibri" w:cs="Times New Roman"/>
          <w:color w:val="0A0A0A"/>
        </w:rPr>
        <w:t xml:space="preserve">CDC/NHSN surveillance definitions for specific types of infections. Atlanta (GA): Centers for </w:t>
      </w:r>
      <w:r>
        <w:rPr>
          <w:rFonts w:ascii="Calibri" w:eastAsia="Times New Roman" w:hAnsi="Calibri" w:cs="Times New Roman"/>
          <w:color w:val="0A0A0A"/>
        </w:rPr>
        <w:t xml:space="preserve">Disease Control and Prevention; </w:t>
      </w:r>
      <w:r w:rsidRPr="00BE6D3E">
        <w:rPr>
          <w:rFonts w:ascii="Calibri" w:eastAsia="Times New Roman" w:hAnsi="Calibri" w:cs="Times New Roman"/>
          <w:color w:val="0A0A0A"/>
        </w:rPr>
        <w:t>2018.</w:t>
      </w:r>
      <w:r>
        <w:rPr>
          <w:rFonts w:ascii="Calibri" w:eastAsia="Times New Roman" w:hAnsi="Calibri" w:cs="Times New Roman"/>
          <w:color w:val="0A0A0A"/>
        </w:rPr>
        <w:t xml:space="preserve"> </w:t>
      </w:r>
      <w:hyperlink r:id="rId77" w:tgtFrame="_blank" w:history="1">
        <w:r w:rsidRPr="00BE6D3E">
          <w:rPr>
            <w:rFonts w:ascii="Calibri" w:eastAsia="Times New Roman" w:hAnsi="Calibri" w:cs="Times New Roman"/>
            <w:color w:val="0000FF"/>
          </w:rPr>
          <w:t>https://www.cdc.gov/nhsn/pdfs/pscmanual/9pscssicurrent.pdf</w:t>
        </w:r>
      </w:hyperlink>
    </w:p>
    <w:p w14:paraId="4B05F828" w14:textId="20FBED77" w:rsidR="00A7687C" w:rsidRPr="00FA3761" w:rsidRDefault="00A7687C" w:rsidP="00F164C6">
      <w:pPr>
        <w:ind w:left="540" w:hanging="540"/>
        <w:rPr>
          <w:rFonts w:asciiTheme="majorHAnsi" w:eastAsia="Times New Roman" w:hAnsiTheme="majorHAnsi" w:cs="Times New Roman"/>
          <w:lang w:val="en-GB"/>
        </w:rPr>
      </w:pPr>
      <w:r w:rsidRPr="00FA3761">
        <w:rPr>
          <w:rFonts w:asciiTheme="majorHAnsi" w:eastAsia="Times New Roman" w:hAnsiTheme="majorHAnsi" w:cs="Times New Roman"/>
          <w:lang w:val="en-GB"/>
        </w:rPr>
        <w:t xml:space="preserve">Chien CY, Lin CH, Hsu RB. Care bundle to prevent methicillin-resistant Staphylococcus aureus sternal wound infection after off-pump coronary artery bypass. </w:t>
      </w:r>
      <w:r w:rsidR="008174C9" w:rsidRPr="00FA3761">
        <w:rPr>
          <w:rFonts w:asciiTheme="majorHAnsi" w:eastAsia="Times New Roman" w:hAnsiTheme="majorHAnsi" w:cs="Times New Roman"/>
          <w:lang w:val="en-GB"/>
        </w:rPr>
        <w:t>Am J Infect Control.</w:t>
      </w:r>
      <w:r w:rsidRPr="00FA3761">
        <w:rPr>
          <w:rFonts w:asciiTheme="majorHAnsi" w:eastAsia="Times New Roman" w:hAnsiTheme="majorHAnsi" w:cs="Times New Roman"/>
          <w:lang w:val="en-GB"/>
        </w:rPr>
        <w:t xml:space="preserve"> 2014; 42(5)</w:t>
      </w:r>
      <w:r w:rsidR="00F1276C" w:rsidRPr="00FA3761">
        <w:rPr>
          <w:rFonts w:asciiTheme="majorHAnsi" w:eastAsia="Times New Roman" w:hAnsiTheme="majorHAnsi" w:cs="Times New Roman"/>
          <w:lang w:val="en-GB"/>
        </w:rPr>
        <w:t>:</w:t>
      </w:r>
      <w:r w:rsidRPr="00FA3761">
        <w:rPr>
          <w:rFonts w:asciiTheme="majorHAnsi" w:eastAsia="Times New Roman" w:hAnsiTheme="majorHAnsi" w:cs="Times New Roman"/>
          <w:lang w:val="en-GB"/>
        </w:rPr>
        <w:t>562</w:t>
      </w:r>
      <w:r w:rsidR="005B4B74" w:rsidRPr="00FA3761">
        <w:rPr>
          <w:rFonts w:asciiTheme="majorHAnsi" w:eastAsia="Times New Roman" w:hAnsiTheme="majorHAnsi" w:cs="Times New Roman"/>
          <w:lang w:val="en-GB"/>
        </w:rPr>
        <w:t>–</w:t>
      </w:r>
      <w:r w:rsidRPr="00FA3761">
        <w:rPr>
          <w:rFonts w:asciiTheme="majorHAnsi" w:eastAsia="Times New Roman" w:hAnsiTheme="majorHAnsi" w:cs="Times New Roman"/>
          <w:lang w:val="en-GB"/>
        </w:rPr>
        <w:t>4.</w:t>
      </w:r>
    </w:p>
    <w:p w14:paraId="3F0DEA14" w14:textId="68776D1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Cima R, Dankbar E, Lovely J, </w:t>
      </w:r>
      <w:r w:rsidR="001E6CF2" w:rsidRPr="001E6CF2">
        <w:rPr>
          <w:rFonts w:ascii="Calibri" w:eastAsia="Times New Roman" w:hAnsi="Calibri" w:cs="Times New Roman"/>
          <w:lang w:val="en-GB"/>
        </w:rPr>
        <w:t xml:space="preserve">Pendlimari R, Aronhalt K, Nehring S </w:t>
      </w:r>
      <w:r w:rsidRPr="0016176E">
        <w:rPr>
          <w:rFonts w:ascii="Calibri" w:eastAsia="Times New Roman" w:hAnsi="Calibri" w:cs="Times New Roman"/>
          <w:lang w:val="en-GB"/>
        </w:rPr>
        <w:t xml:space="preserve">et al. Colorectal surgery surgical site infection reduction program: a national surgical quality improvement program--driven multidisciplinary single-institution experience. </w:t>
      </w:r>
      <w:r w:rsidR="001E6CF2" w:rsidRPr="001E6CF2">
        <w:rPr>
          <w:rFonts w:ascii="Calibri" w:eastAsia="Times New Roman" w:hAnsi="Calibri" w:cs="Times New Roman"/>
          <w:lang w:val="en-GB"/>
        </w:rPr>
        <w:t>J Am Coll Surg.</w:t>
      </w:r>
      <w:r w:rsidRPr="0016176E">
        <w:rPr>
          <w:rFonts w:ascii="Calibri" w:eastAsia="Times New Roman" w:hAnsi="Calibri" w:cs="Times New Roman"/>
          <w:lang w:val="en-GB"/>
        </w:rPr>
        <w:t xml:space="preserve"> 2013; 216(1)</w:t>
      </w:r>
      <w:r w:rsidR="00F1276C">
        <w:rPr>
          <w:rFonts w:ascii="Calibri" w:eastAsia="Times New Roman" w:hAnsi="Calibri" w:cs="Times New Roman"/>
          <w:lang w:val="en-GB"/>
        </w:rPr>
        <w:t>:</w:t>
      </w:r>
      <w:r w:rsidRPr="0016176E">
        <w:rPr>
          <w:rFonts w:ascii="Calibri" w:eastAsia="Times New Roman" w:hAnsi="Calibri" w:cs="Times New Roman"/>
          <w:lang w:val="en-GB"/>
        </w:rPr>
        <w:t>23</w:t>
      </w:r>
      <w:r w:rsidR="005B4B74">
        <w:rPr>
          <w:rFonts w:ascii="Calibri" w:eastAsia="Times New Roman" w:hAnsi="Calibri" w:cs="Times New Roman"/>
          <w:lang w:val="en-GB"/>
        </w:rPr>
        <w:t>–</w:t>
      </w:r>
      <w:r w:rsidRPr="0016176E">
        <w:rPr>
          <w:rFonts w:ascii="Calibri" w:eastAsia="Times New Roman" w:hAnsi="Calibri" w:cs="Times New Roman"/>
          <w:lang w:val="en-GB"/>
        </w:rPr>
        <w:t>33.</w:t>
      </w:r>
    </w:p>
    <w:p w14:paraId="13D9C90D" w14:textId="3DF299E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Classen DC, Evans RS, Pestotnik SL, Horn SD, Menlove RL, Burke JP. The timing of prophylactic administration of antibiotics and the risk of surgical-wound infection. </w:t>
      </w:r>
      <w:r w:rsidR="0020652F" w:rsidRPr="0020652F">
        <w:rPr>
          <w:rFonts w:ascii="Calibri" w:eastAsia="Times New Roman" w:hAnsi="Calibri" w:cs="Times New Roman"/>
          <w:lang w:val="en-GB"/>
        </w:rPr>
        <w:t>N Engl J Med.</w:t>
      </w:r>
      <w:r w:rsidRPr="0016176E">
        <w:rPr>
          <w:rFonts w:ascii="Calibri" w:eastAsia="Times New Roman" w:hAnsi="Calibri" w:cs="Times New Roman"/>
          <w:lang w:val="en-GB"/>
        </w:rPr>
        <w:t xml:space="preserve"> 1992; 326(5)</w:t>
      </w:r>
      <w:r w:rsidR="00F1276C">
        <w:rPr>
          <w:rFonts w:ascii="Calibri" w:eastAsia="Times New Roman" w:hAnsi="Calibri" w:cs="Times New Roman"/>
          <w:lang w:val="en-GB"/>
        </w:rPr>
        <w:t>:</w:t>
      </w:r>
      <w:r w:rsidRPr="0016176E">
        <w:rPr>
          <w:rFonts w:ascii="Calibri" w:eastAsia="Times New Roman" w:hAnsi="Calibri" w:cs="Times New Roman"/>
          <w:lang w:val="en-GB"/>
        </w:rPr>
        <w:t>281</w:t>
      </w:r>
      <w:r w:rsidR="009C7DDD">
        <w:rPr>
          <w:rFonts w:ascii="Calibri" w:eastAsia="Times New Roman" w:hAnsi="Calibri" w:cs="Times New Roman"/>
          <w:lang w:val="en-GB"/>
        </w:rPr>
        <w:t>–</w:t>
      </w:r>
      <w:r w:rsidRPr="0016176E">
        <w:rPr>
          <w:rFonts w:ascii="Calibri" w:eastAsia="Times New Roman" w:hAnsi="Calibri" w:cs="Times New Roman"/>
          <w:lang w:val="en-GB"/>
        </w:rPr>
        <w:t>6.</w:t>
      </w:r>
    </w:p>
    <w:p w14:paraId="727FD46C" w14:textId="476C1F9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Connolly TM, Foppa C, Kazi E, Denoya PI, Bergamaschi R. Impact of a surgical site infection reduction strategy after colorectal resection. Colorectal Dis</w:t>
      </w:r>
      <w:r w:rsidR="00DB0FE2">
        <w:rPr>
          <w:rFonts w:ascii="Calibri" w:eastAsia="Times New Roman" w:hAnsi="Calibri" w:cs="Times New Roman"/>
          <w:lang w:val="en-GB"/>
        </w:rPr>
        <w:t>.</w:t>
      </w:r>
      <w:r w:rsidRPr="0016176E">
        <w:rPr>
          <w:rFonts w:ascii="Calibri" w:eastAsia="Times New Roman" w:hAnsi="Calibri" w:cs="Times New Roman"/>
          <w:lang w:val="en-GB"/>
        </w:rPr>
        <w:t xml:space="preserve"> 2016; 18(9)</w:t>
      </w:r>
      <w:r w:rsidR="00F1276C">
        <w:rPr>
          <w:rFonts w:ascii="Calibri" w:eastAsia="Times New Roman" w:hAnsi="Calibri" w:cs="Times New Roman"/>
          <w:lang w:val="en-GB"/>
        </w:rPr>
        <w:t>:</w:t>
      </w:r>
      <w:r w:rsidRPr="0016176E">
        <w:rPr>
          <w:rFonts w:ascii="Calibri" w:eastAsia="Times New Roman" w:hAnsi="Calibri" w:cs="Times New Roman"/>
          <w:lang w:val="en-GB"/>
        </w:rPr>
        <w:t>910</w:t>
      </w:r>
      <w:r w:rsidR="009C7DDD">
        <w:rPr>
          <w:rFonts w:ascii="Calibri" w:eastAsia="Times New Roman" w:hAnsi="Calibri" w:cs="Times New Roman"/>
          <w:lang w:val="en-GB"/>
        </w:rPr>
        <w:t>–</w:t>
      </w:r>
      <w:r w:rsidRPr="0016176E">
        <w:rPr>
          <w:rFonts w:ascii="Calibri" w:eastAsia="Times New Roman" w:hAnsi="Calibri" w:cs="Times New Roman"/>
          <w:lang w:val="en-GB"/>
        </w:rPr>
        <w:t>8.</w:t>
      </w:r>
    </w:p>
    <w:p w14:paraId="37CD4CE3" w14:textId="1974952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Corcoran S, Jackson V, Coulter-Smith S, Loughrey J, McKenna P, Cafferkey M. Surgical site infection after cesarean section: implementing 3 changes to improve the quality of patient care. </w:t>
      </w:r>
      <w:r w:rsidR="008174C9" w:rsidRPr="008174C9">
        <w:rPr>
          <w:rFonts w:ascii="Calibri" w:eastAsia="Times New Roman" w:hAnsi="Calibri" w:cs="Times New Roman"/>
          <w:lang w:val="en-GB"/>
        </w:rPr>
        <w:t xml:space="preserve">Am J Infect Control. </w:t>
      </w:r>
      <w:r w:rsidRPr="0016176E">
        <w:rPr>
          <w:rFonts w:ascii="Calibri" w:eastAsia="Times New Roman" w:hAnsi="Calibri" w:cs="Times New Roman"/>
          <w:lang w:val="en-GB"/>
        </w:rPr>
        <w:t>2013; 41(12)</w:t>
      </w:r>
      <w:r w:rsidR="00F1276C">
        <w:rPr>
          <w:rFonts w:ascii="Calibri" w:eastAsia="Times New Roman" w:hAnsi="Calibri" w:cs="Times New Roman"/>
          <w:lang w:val="en-GB"/>
        </w:rPr>
        <w:t>:</w:t>
      </w:r>
      <w:r w:rsidRPr="0016176E">
        <w:rPr>
          <w:rFonts w:ascii="Calibri" w:eastAsia="Times New Roman" w:hAnsi="Calibri" w:cs="Times New Roman"/>
          <w:lang w:val="en-GB"/>
        </w:rPr>
        <w:t>1258</w:t>
      </w:r>
      <w:r w:rsidR="009C7DDD">
        <w:rPr>
          <w:rFonts w:ascii="Calibri" w:eastAsia="Times New Roman" w:hAnsi="Calibri" w:cs="Times New Roman"/>
          <w:lang w:val="en-GB"/>
        </w:rPr>
        <w:t>–</w:t>
      </w:r>
      <w:r w:rsidRPr="0016176E">
        <w:rPr>
          <w:rFonts w:ascii="Calibri" w:eastAsia="Times New Roman" w:hAnsi="Calibri" w:cs="Times New Roman"/>
          <w:lang w:val="en-GB"/>
        </w:rPr>
        <w:t>63.</w:t>
      </w:r>
    </w:p>
    <w:p w14:paraId="5A0B846B" w14:textId="4D695D0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Crolla RM, van der Laan L, Veen EJ, Hendriks Y, van Schendel C, Kluytmans J. Reduction of surgical site infections after implementation of a bundle of care. PloS </w:t>
      </w:r>
      <w:r w:rsidR="00596ECB">
        <w:rPr>
          <w:rFonts w:ascii="Calibri" w:eastAsia="Times New Roman" w:hAnsi="Calibri" w:cs="Times New Roman"/>
          <w:lang w:val="en-GB"/>
        </w:rPr>
        <w:t>O</w:t>
      </w:r>
      <w:r w:rsidRPr="0016176E">
        <w:rPr>
          <w:rFonts w:ascii="Calibri" w:eastAsia="Times New Roman" w:hAnsi="Calibri" w:cs="Times New Roman"/>
          <w:lang w:val="en-GB"/>
        </w:rPr>
        <w:t>ne</w:t>
      </w:r>
      <w:r w:rsidR="00596ECB">
        <w:rPr>
          <w:rFonts w:ascii="Calibri" w:eastAsia="Times New Roman" w:hAnsi="Calibri" w:cs="Times New Roman"/>
          <w:lang w:val="en-GB"/>
        </w:rPr>
        <w:t>.</w:t>
      </w:r>
      <w:r w:rsidRPr="0016176E">
        <w:rPr>
          <w:rFonts w:ascii="Calibri" w:eastAsia="Times New Roman" w:hAnsi="Calibri" w:cs="Times New Roman"/>
          <w:lang w:val="en-GB"/>
        </w:rPr>
        <w:t xml:space="preserve"> 2012; 7(9)</w:t>
      </w:r>
      <w:r w:rsidR="00F1276C">
        <w:rPr>
          <w:rFonts w:ascii="Calibri" w:eastAsia="Times New Roman" w:hAnsi="Calibri" w:cs="Times New Roman"/>
          <w:lang w:val="en-GB"/>
        </w:rPr>
        <w:t>:</w:t>
      </w:r>
      <w:r w:rsidRPr="0016176E">
        <w:rPr>
          <w:rFonts w:ascii="Calibri" w:eastAsia="Times New Roman" w:hAnsi="Calibri" w:cs="Times New Roman"/>
          <w:lang w:val="en-GB"/>
        </w:rPr>
        <w:t>e44599.</w:t>
      </w:r>
    </w:p>
    <w:p w14:paraId="06E3E28D" w14:textId="0974A64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Davis D, Evans M, Jadad A, </w:t>
      </w:r>
      <w:r w:rsidR="00E458B5" w:rsidRPr="00E458B5">
        <w:rPr>
          <w:rFonts w:ascii="Calibri" w:eastAsia="Times New Roman" w:hAnsi="Calibri" w:cs="Times New Roman"/>
          <w:lang w:val="en-GB"/>
        </w:rPr>
        <w:t xml:space="preserve">Perrier L, Rath D, Ryan D </w:t>
      </w:r>
      <w:r w:rsidRPr="0016176E">
        <w:rPr>
          <w:rFonts w:ascii="Calibri" w:eastAsia="Times New Roman" w:hAnsi="Calibri" w:cs="Times New Roman"/>
          <w:lang w:val="en-GB"/>
        </w:rPr>
        <w:t>et al. The case for knowledge translation: shortening the journey from evidence to effect. BMJ</w:t>
      </w:r>
      <w:r w:rsidR="00E458B5">
        <w:rPr>
          <w:rFonts w:ascii="Calibri" w:eastAsia="Times New Roman" w:hAnsi="Calibri" w:cs="Times New Roman"/>
          <w:lang w:val="en-GB"/>
        </w:rPr>
        <w:t>.</w:t>
      </w:r>
      <w:r w:rsidRPr="0016176E">
        <w:rPr>
          <w:rFonts w:ascii="Calibri" w:eastAsia="Times New Roman" w:hAnsi="Calibri" w:cs="Times New Roman"/>
          <w:lang w:val="en-GB"/>
        </w:rPr>
        <w:t xml:space="preserve"> 2003; 327(7405)</w:t>
      </w:r>
      <w:r w:rsidR="00F1276C">
        <w:rPr>
          <w:rFonts w:ascii="Calibri" w:eastAsia="Times New Roman" w:hAnsi="Calibri" w:cs="Times New Roman"/>
          <w:lang w:val="en-GB"/>
        </w:rPr>
        <w:t>:</w:t>
      </w:r>
      <w:r w:rsidRPr="0016176E">
        <w:rPr>
          <w:rFonts w:ascii="Calibri" w:eastAsia="Times New Roman" w:hAnsi="Calibri" w:cs="Times New Roman"/>
          <w:lang w:val="en-GB"/>
        </w:rPr>
        <w:t>33</w:t>
      </w:r>
      <w:r w:rsidR="009C7DDD">
        <w:rPr>
          <w:rFonts w:ascii="Calibri" w:eastAsia="Times New Roman" w:hAnsi="Calibri" w:cs="Times New Roman"/>
          <w:lang w:val="en-GB"/>
        </w:rPr>
        <w:t>–</w:t>
      </w:r>
      <w:r w:rsidRPr="0016176E">
        <w:rPr>
          <w:rFonts w:ascii="Calibri" w:eastAsia="Times New Roman" w:hAnsi="Calibri" w:cs="Times New Roman"/>
          <w:lang w:val="en-GB"/>
        </w:rPr>
        <w:t>5.</w:t>
      </w:r>
    </w:p>
    <w:p w14:paraId="6F77015A" w14:textId="35623C7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de Aguilar-Nascimento JE, Bicudo-Salomao A, Caporossi C, Silva RM, Cardoso EA, Santos TP. Enhancing surgical recovery in </w:t>
      </w:r>
      <w:r w:rsidR="00CD7484" w:rsidRPr="0016176E">
        <w:rPr>
          <w:rFonts w:ascii="Calibri" w:eastAsia="Times New Roman" w:hAnsi="Calibri" w:cs="Times New Roman"/>
          <w:lang w:val="en-GB"/>
        </w:rPr>
        <w:t xml:space="preserve">central-west </w:t>
      </w:r>
      <w:r w:rsidRPr="0016176E">
        <w:rPr>
          <w:rFonts w:ascii="Calibri" w:eastAsia="Times New Roman" w:hAnsi="Calibri" w:cs="Times New Roman"/>
          <w:lang w:val="en-GB"/>
        </w:rPr>
        <w:t xml:space="preserve">Brazil: </w:t>
      </w:r>
      <w:r w:rsidR="00981A56" w:rsidRPr="0016176E">
        <w:rPr>
          <w:rFonts w:ascii="Calibri" w:eastAsia="Times New Roman" w:hAnsi="Calibri" w:cs="Times New Roman"/>
          <w:lang w:val="en-GB"/>
        </w:rPr>
        <w:t xml:space="preserve">the </w:t>
      </w:r>
      <w:r w:rsidRPr="0016176E">
        <w:rPr>
          <w:rFonts w:ascii="Calibri" w:eastAsia="Times New Roman" w:hAnsi="Calibri" w:cs="Times New Roman"/>
          <w:lang w:val="en-GB"/>
        </w:rPr>
        <w:t>ACERTO protocol results. e-SPEN 2008; 3(2)</w:t>
      </w:r>
      <w:r w:rsidR="00F1276C">
        <w:rPr>
          <w:rFonts w:ascii="Calibri" w:eastAsia="Times New Roman" w:hAnsi="Calibri" w:cs="Times New Roman"/>
          <w:lang w:val="en-GB"/>
        </w:rPr>
        <w:t>:</w:t>
      </w:r>
      <w:r w:rsidRPr="0016176E">
        <w:rPr>
          <w:rFonts w:ascii="Calibri" w:eastAsia="Times New Roman" w:hAnsi="Calibri" w:cs="Times New Roman"/>
          <w:lang w:val="en-GB"/>
        </w:rPr>
        <w:t>e78</w:t>
      </w:r>
      <w:r w:rsidR="009C7DDD">
        <w:rPr>
          <w:rFonts w:ascii="Calibri" w:eastAsia="Times New Roman" w:hAnsi="Calibri" w:cs="Times New Roman"/>
          <w:lang w:val="en-GB"/>
        </w:rPr>
        <w:t>–</w:t>
      </w:r>
      <w:r w:rsidRPr="0016176E">
        <w:rPr>
          <w:rFonts w:ascii="Calibri" w:eastAsia="Times New Roman" w:hAnsi="Calibri" w:cs="Times New Roman"/>
          <w:lang w:val="en-GB"/>
        </w:rPr>
        <w:t>e83.</w:t>
      </w:r>
    </w:p>
    <w:p w14:paraId="693F3CF2" w14:textId="77777777" w:rsidR="00F61F4C" w:rsidRDefault="00981A56" w:rsidP="00981A56">
      <w:pPr>
        <w:ind w:left="540" w:hanging="540"/>
        <w:rPr>
          <w:rFonts w:ascii="Calibri" w:eastAsia="Times New Roman" w:hAnsi="Calibri" w:cs="Times New Roman"/>
          <w:lang w:val="en-GB"/>
        </w:rPr>
      </w:pPr>
      <w:r>
        <w:rPr>
          <w:rFonts w:ascii="Calibri" w:eastAsia="Times New Roman" w:hAnsi="Calibri" w:cs="Times New Roman"/>
          <w:lang w:val="en-GB"/>
        </w:rPr>
        <w:t xml:space="preserve">de </w:t>
      </w:r>
      <w:r w:rsidRPr="00981A56">
        <w:rPr>
          <w:rFonts w:ascii="Calibri" w:eastAsia="Times New Roman" w:hAnsi="Calibri" w:cs="Times New Roman"/>
          <w:lang w:val="en-GB"/>
        </w:rPr>
        <w:t>Aguilar-Nascimento JE, Salomao AB, Caporossi C, Diniz BN. Clinical benefits after the implementation of a multimodal perioperative protocol in elderly patients. Arq Gastroenterol. 2010; 47:178–83.</w:t>
      </w:r>
    </w:p>
    <w:p w14:paraId="437BDA7F" w14:textId="3021C987" w:rsidR="00A7687C" w:rsidRPr="0016176E" w:rsidRDefault="00A7687C" w:rsidP="00981A5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de Lissovoy G, Fraeman K, Hutchins V, Murphy D, Song D, Vaughn BB. Surgical site infection: incidence and impact on hospital utilization and treatment costs.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2009; 37(5)</w:t>
      </w:r>
      <w:r w:rsidR="00F1276C">
        <w:rPr>
          <w:rFonts w:ascii="Calibri" w:eastAsia="Times New Roman" w:hAnsi="Calibri" w:cs="Times New Roman"/>
          <w:lang w:val="en-GB"/>
        </w:rPr>
        <w:t>:</w:t>
      </w:r>
      <w:r w:rsidRPr="0016176E">
        <w:rPr>
          <w:rFonts w:ascii="Calibri" w:eastAsia="Times New Roman" w:hAnsi="Calibri" w:cs="Times New Roman"/>
          <w:lang w:val="en-GB"/>
        </w:rPr>
        <w:t>387</w:t>
      </w:r>
      <w:r w:rsidR="009C7DDD">
        <w:rPr>
          <w:rFonts w:ascii="Calibri" w:eastAsia="Times New Roman" w:hAnsi="Calibri" w:cs="Times New Roman"/>
          <w:lang w:val="en-GB"/>
        </w:rPr>
        <w:t>–</w:t>
      </w:r>
      <w:r w:rsidRPr="0016176E">
        <w:rPr>
          <w:rFonts w:ascii="Calibri" w:eastAsia="Times New Roman" w:hAnsi="Calibri" w:cs="Times New Roman"/>
          <w:lang w:val="en-GB"/>
        </w:rPr>
        <w:t>97.</w:t>
      </w:r>
    </w:p>
    <w:p w14:paraId="2F9A088F"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78"/>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DePalo VA, McNicoll L, Cornell M, Rocha JM, Adams L, Pronovost PJ. The Rhode Island ICU collaborative: a model for reducing central line-associated bloodstream infection and ventilator-associated pneumonia statewide. </w:t>
      </w:r>
      <w:r w:rsidR="00CD7484" w:rsidRPr="00CD7484">
        <w:rPr>
          <w:rFonts w:ascii="Calibri" w:eastAsia="Times New Roman" w:hAnsi="Calibri" w:cs="Times New Roman"/>
          <w:lang w:val="en-GB"/>
        </w:rPr>
        <w:t xml:space="preserve">Qual Saf Health Care. </w:t>
      </w:r>
      <w:r w:rsidRPr="0016176E">
        <w:rPr>
          <w:rFonts w:ascii="Calibri" w:eastAsia="Times New Roman" w:hAnsi="Calibri" w:cs="Times New Roman"/>
          <w:lang w:val="en-GB"/>
        </w:rPr>
        <w:t>2010; 19(6)</w:t>
      </w:r>
      <w:r w:rsidR="00F1276C">
        <w:rPr>
          <w:rFonts w:ascii="Calibri" w:eastAsia="Times New Roman" w:hAnsi="Calibri" w:cs="Times New Roman"/>
          <w:lang w:val="en-GB"/>
        </w:rPr>
        <w:t>:</w:t>
      </w:r>
      <w:r w:rsidRPr="0016176E">
        <w:rPr>
          <w:rFonts w:ascii="Calibri" w:eastAsia="Times New Roman" w:hAnsi="Calibri" w:cs="Times New Roman"/>
          <w:lang w:val="en-GB"/>
        </w:rPr>
        <w:t>555</w:t>
      </w:r>
      <w:r w:rsidR="009C7DDD">
        <w:rPr>
          <w:rFonts w:ascii="Calibri" w:eastAsia="Times New Roman" w:hAnsi="Calibri" w:cs="Times New Roman"/>
          <w:lang w:val="en-GB"/>
        </w:rPr>
        <w:t>–</w:t>
      </w:r>
      <w:r w:rsidRPr="0016176E">
        <w:rPr>
          <w:rFonts w:ascii="Calibri" w:eastAsia="Times New Roman" w:hAnsi="Calibri" w:cs="Times New Roman"/>
          <w:lang w:val="en-GB"/>
        </w:rPr>
        <w:t>61.</w:t>
      </w:r>
    </w:p>
    <w:p w14:paraId="530F189B" w14:textId="74B92FC4"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Dimopoulou A, Kourlaba G, Psarris A, Coffin S, Spoulou V, Zaoutis T. Perioperative antimicrobial prophylaxis in pediatric patients in Greece: Compliance with guidelines and impact of an educational intervention. </w:t>
      </w:r>
      <w:r w:rsidR="001C3AD2" w:rsidRPr="001C3AD2">
        <w:rPr>
          <w:rFonts w:ascii="Calibri" w:eastAsia="Times New Roman" w:hAnsi="Calibri" w:cs="Times New Roman"/>
          <w:lang w:val="en-GB"/>
        </w:rPr>
        <w:t xml:space="preserve">J Pediatr Surg. </w:t>
      </w:r>
      <w:r w:rsidRPr="0016176E">
        <w:rPr>
          <w:rFonts w:ascii="Calibri" w:eastAsia="Times New Roman" w:hAnsi="Calibri" w:cs="Times New Roman"/>
          <w:lang w:val="en-GB"/>
        </w:rPr>
        <w:t>2016; 51(8)</w:t>
      </w:r>
      <w:r w:rsidR="00F1276C">
        <w:rPr>
          <w:rFonts w:ascii="Calibri" w:eastAsia="Times New Roman" w:hAnsi="Calibri" w:cs="Times New Roman"/>
          <w:lang w:val="en-GB"/>
        </w:rPr>
        <w:t>:</w:t>
      </w:r>
      <w:r w:rsidRPr="0016176E">
        <w:rPr>
          <w:rFonts w:ascii="Calibri" w:eastAsia="Times New Roman" w:hAnsi="Calibri" w:cs="Times New Roman"/>
          <w:lang w:val="en-GB"/>
        </w:rPr>
        <w:t>1307</w:t>
      </w:r>
      <w:r w:rsidR="009C7DDD">
        <w:rPr>
          <w:rFonts w:ascii="Calibri" w:eastAsia="Times New Roman" w:hAnsi="Calibri" w:cs="Times New Roman"/>
          <w:lang w:val="en-GB"/>
        </w:rPr>
        <w:t>–</w:t>
      </w:r>
      <w:r w:rsidRPr="0016176E">
        <w:rPr>
          <w:rFonts w:ascii="Calibri" w:eastAsia="Times New Roman" w:hAnsi="Calibri" w:cs="Times New Roman"/>
          <w:lang w:val="en-GB"/>
        </w:rPr>
        <w:t>11.</w:t>
      </w:r>
    </w:p>
    <w:p w14:paraId="052FD418" w14:textId="6A0BA06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Dixon-Woods M, Bosk CL, Aveling EL, Goeschel CA, Pronovost PJ. Explaining Michigan: developing an ex post theory of a quality improvement program. </w:t>
      </w:r>
      <w:r w:rsidR="00595189" w:rsidRPr="00595189">
        <w:rPr>
          <w:rFonts w:ascii="Calibri" w:eastAsia="Times New Roman" w:hAnsi="Calibri" w:cs="Times New Roman"/>
          <w:lang w:val="en-GB"/>
        </w:rPr>
        <w:t xml:space="preserve">Milbank Q. </w:t>
      </w:r>
      <w:r w:rsidRPr="0016176E">
        <w:rPr>
          <w:rFonts w:ascii="Calibri" w:eastAsia="Times New Roman" w:hAnsi="Calibri" w:cs="Times New Roman"/>
          <w:lang w:val="en-GB"/>
        </w:rPr>
        <w:t>2011; 89(2)</w:t>
      </w:r>
      <w:r w:rsidR="00F1276C">
        <w:rPr>
          <w:rFonts w:ascii="Calibri" w:eastAsia="Times New Roman" w:hAnsi="Calibri" w:cs="Times New Roman"/>
          <w:lang w:val="en-GB"/>
        </w:rPr>
        <w:t>:</w:t>
      </w:r>
      <w:r w:rsidRPr="0016176E">
        <w:rPr>
          <w:rFonts w:ascii="Calibri" w:eastAsia="Times New Roman" w:hAnsi="Calibri" w:cs="Times New Roman"/>
          <w:lang w:val="en-GB"/>
        </w:rPr>
        <w:t>167</w:t>
      </w:r>
      <w:r w:rsidR="009C7DDD">
        <w:rPr>
          <w:rFonts w:ascii="Calibri" w:eastAsia="Times New Roman" w:hAnsi="Calibri" w:cs="Times New Roman"/>
          <w:lang w:val="en-GB"/>
        </w:rPr>
        <w:t>–</w:t>
      </w:r>
      <w:r w:rsidRPr="0016176E">
        <w:rPr>
          <w:rFonts w:ascii="Calibri" w:eastAsia="Times New Roman" w:hAnsi="Calibri" w:cs="Times New Roman"/>
          <w:lang w:val="en-GB"/>
        </w:rPr>
        <w:t>205.</w:t>
      </w:r>
    </w:p>
    <w:p w14:paraId="16E851C5" w14:textId="7A0EDDC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Douglas P, Asimus M, Swan J, Spigelman A. Prevention of orthopaedic wound infections: a quality improvement project. </w:t>
      </w:r>
      <w:r w:rsidR="009B7565" w:rsidRPr="009B7565">
        <w:rPr>
          <w:rFonts w:ascii="Calibri" w:eastAsia="Times New Roman" w:hAnsi="Calibri" w:cs="Times New Roman"/>
          <w:lang w:val="en-GB"/>
        </w:rPr>
        <w:t>J Qual Clin Pract.</w:t>
      </w:r>
      <w:r w:rsidR="009B7565" w:rsidRPr="009B7565" w:rsidDel="009B7565">
        <w:rPr>
          <w:rFonts w:ascii="Calibri" w:eastAsia="Times New Roman" w:hAnsi="Calibri" w:cs="Times New Roman"/>
          <w:lang w:val="en-GB"/>
        </w:rPr>
        <w:t xml:space="preserve"> </w:t>
      </w:r>
      <w:r w:rsidRPr="0016176E">
        <w:rPr>
          <w:rFonts w:ascii="Calibri" w:eastAsia="Times New Roman" w:hAnsi="Calibri" w:cs="Times New Roman"/>
          <w:lang w:val="en-GB"/>
        </w:rPr>
        <w:t>2001; 21(4)</w:t>
      </w:r>
      <w:r w:rsidR="00F1276C">
        <w:rPr>
          <w:rFonts w:ascii="Calibri" w:eastAsia="Times New Roman" w:hAnsi="Calibri" w:cs="Times New Roman"/>
          <w:lang w:val="en-GB"/>
        </w:rPr>
        <w:t>:</w:t>
      </w:r>
      <w:r w:rsidRPr="0016176E">
        <w:rPr>
          <w:rFonts w:ascii="Calibri" w:eastAsia="Times New Roman" w:hAnsi="Calibri" w:cs="Times New Roman"/>
          <w:lang w:val="en-GB"/>
        </w:rPr>
        <w:t>149</w:t>
      </w:r>
      <w:r w:rsidR="009C7DDD">
        <w:rPr>
          <w:rFonts w:ascii="Calibri" w:eastAsia="Times New Roman" w:hAnsi="Calibri" w:cs="Times New Roman"/>
          <w:lang w:val="en-GB"/>
        </w:rPr>
        <w:t>–</w:t>
      </w:r>
      <w:r w:rsidRPr="0016176E">
        <w:rPr>
          <w:rFonts w:ascii="Calibri" w:eastAsia="Times New Roman" w:hAnsi="Calibri" w:cs="Times New Roman"/>
          <w:lang w:val="en-GB"/>
        </w:rPr>
        <w:t>53.</w:t>
      </w:r>
    </w:p>
    <w:p w14:paraId="6995BD1E" w14:textId="1383930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Dyrkorn OA, Kristoffersen M, Walberg M. Reducing post-caesarean surgical wound infection rate: an improvement project in a Norwegian maternity clinic. </w:t>
      </w:r>
      <w:r w:rsidR="009B7565" w:rsidRPr="009B7565">
        <w:rPr>
          <w:rFonts w:ascii="Calibri" w:eastAsia="Times New Roman" w:hAnsi="Calibri" w:cs="Times New Roman"/>
          <w:lang w:val="en-GB"/>
        </w:rPr>
        <w:t>BMJ Qual Saf.</w:t>
      </w:r>
      <w:r w:rsidRPr="0016176E">
        <w:rPr>
          <w:rFonts w:ascii="Calibri" w:eastAsia="Times New Roman" w:hAnsi="Calibri" w:cs="Times New Roman"/>
          <w:lang w:val="en-GB"/>
        </w:rPr>
        <w:t xml:space="preserve"> 2012; 21(3)</w:t>
      </w:r>
      <w:r w:rsidR="00F1276C">
        <w:rPr>
          <w:rFonts w:ascii="Calibri" w:eastAsia="Times New Roman" w:hAnsi="Calibri" w:cs="Times New Roman"/>
          <w:lang w:val="en-GB"/>
        </w:rPr>
        <w:t>:</w:t>
      </w:r>
      <w:r w:rsidRPr="0016176E">
        <w:rPr>
          <w:rFonts w:ascii="Calibri" w:eastAsia="Times New Roman" w:hAnsi="Calibri" w:cs="Times New Roman"/>
          <w:lang w:val="en-GB"/>
        </w:rPr>
        <w:t>206</w:t>
      </w:r>
      <w:r w:rsidR="009C7DDD">
        <w:rPr>
          <w:rFonts w:ascii="Calibri" w:eastAsia="Times New Roman" w:hAnsi="Calibri" w:cs="Times New Roman"/>
          <w:lang w:val="en-GB"/>
        </w:rPr>
        <w:t>–</w:t>
      </w:r>
      <w:r w:rsidRPr="0016176E">
        <w:rPr>
          <w:rFonts w:ascii="Calibri" w:eastAsia="Times New Roman" w:hAnsi="Calibri" w:cs="Times New Roman"/>
          <w:lang w:val="en-GB"/>
        </w:rPr>
        <w:t>10.</w:t>
      </w:r>
    </w:p>
    <w:p w14:paraId="060549B5" w14:textId="6D9FC08C" w:rsidR="004C0C9D" w:rsidRDefault="004C0C9D"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ECDC. </w:t>
      </w:r>
      <w:r w:rsidRPr="004C0C9D">
        <w:rPr>
          <w:rFonts w:ascii="Calibri" w:eastAsia="Times New Roman" w:hAnsi="Calibri" w:cs="Times New Roman"/>
          <w:lang w:val="en-GB"/>
        </w:rPr>
        <w:t>Point prevalence survey of healthcare-associated infections and antimicrobial use in European acute care hospitals 2011-2012. Stockholm: European Centre for Disease Prevention and Control; 2013 (</w:t>
      </w:r>
      <w:hyperlink r:id="rId79" w:history="1">
        <w:r w:rsidRPr="00F30305">
          <w:rPr>
            <w:rStyle w:val="Hyperlink"/>
            <w:rFonts w:ascii="Calibri" w:eastAsia="Times New Roman" w:hAnsi="Calibri" w:cs="Times New Roman"/>
            <w:lang w:val="en-GB"/>
          </w:rPr>
          <w:t>https://ecdc.europa.eu/en/publications-data/point-prevalence-survey-healthcare-associated-infections-and-antimicrobial-use-0</w:t>
        </w:r>
      </w:hyperlink>
      <w:r w:rsidRPr="004C0C9D">
        <w:rPr>
          <w:rFonts w:ascii="Calibri" w:eastAsia="Times New Roman" w:hAnsi="Calibri" w:cs="Times New Roman"/>
          <w:lang w:val="en-GB"/>
        </w:rPr>
        <w:t>).</w:t>
      </w:r>
    </w:p>
    <w:p w14:paraId="359EE231" w14:textId="58BA7A0D" w:rsidR="00087E47" w:rsidRDefault="00087E47" w:rsidP="00F164C6">
      <w:pPr>
        <w:ind w:left="540" w:hanging="540"/>
        <w:rPr>
          <w:rFonts w:ascii="Calibri" w:eastAsia="Times New Roman" w:hAnsi="Calibri" w:cs="Times New Roman"/>
          <w:lang w:val="en-GB"/>
        </w:rPr>
      </w:pPr>
      <w:r w:rsidRPr="00087E47">
        <w:rPr>
          <w:rFonts w:ascii="Calibri" w:eastAsia="Times New Roman" w:hAnsi="Calibri" w:cs="Times New Roman"/>
          <w:lang w:val="en-GB"/>
        </w:rPr>
        <w:t>ECDC. Annual epidemiological report 2016 – surgical site infections. Stockholm: European Centre for Disease Prevention and Control; 2016 (</w:t>
      </w:r>
      <w:hyperlink r:id="rId80" w:history="1">
        <w:r w:rsidRPr="00C67BAC">
          <w:rPr>
            <w:rStyle w:val="Hyperlink"/>
            <w:rFonts w:ascii="Calibri" w:eastAsia="Times New Roman" w:hAnsi="Calibri" w:cs="Times New Roman"/>
            <w:lang w:val="en-GB"/>
          </w:rPr>
          <w:t>https://ecdc.europa.eu/en/publications-data/surgical-site-infections-annual-epidemiological-report-2016-2014-data</w:t>
        </w:r>
      </w:hyperlink>
      <w:r w:rsidRPr="00087E47">
        <w:rPr>
          <w:rFonts w:ascii="Calibri" w:eastAsia="Times New Roman" w:hAnsi="Calibri" w:cs="Times New Roman"/>
          <w:lang w:val="en-GB"/>
        </w:rPr>
        <w:t>, accessed 8 June 2018).</w:t>
      </w:r>
    </w:p>
    <w:p w14:paraId="30851DD6" w14:textId="0C7F02B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El Mhamdi S, Letaief M, Cherif Y, Bouanene I, Kallel W, Hamdi A. [Implementation of the safe surgery checklist of the World Health Organization at the University Hospital of Monastir (Tunisia)]</w:t>
      </w:r>
      <w:r w:rsidR="00141828">
        <w:rPr>
          <w:rFonts w:ascii="Calibri" w:eastAsia="Times New Roman" w:hAnsi="Calibri" w:cs="Times New Roman"/>
          <w:lang w:val="en-GB"/>
        </w:rPr>
        <w:t xml:space="preserve"> </w:t>
      </w:r>
      <w:r w:rsidR="00141828" w:rsidRPr="00141828">
        <w:rPr>
          <w:rFonts w:ascii="Calibri" w:eastAsia="Times New Roman" w:hAnsi="Calibri" w:cs="Times New Roman"/>
          <w:lang w:val="en-GB"/>
        </w:rPr>
        <w:t>[Article in French]</w:t>
      </w:r>
      <w:r w:rsidRPr="0016176E">
        <w:rPr>
          <w:rFonts w:ascii="Calibri" w:eastAsia="Times New Roman" w:hAnsi="Calibri" w:cs="Times New Roman"/>
          <w:lang w:val="en-GB"/>
        </w:rPr>
        <w:t xml:space="preserve">. </w:t>
      </w:r>
      <w:r w:rsidR="00141828" w:rsidRPr="00141828">
        <w:rPr>
          <w:rFonts w:ascii="Calibri" w:eastAsia="Times New Roman" w:hAnsi="Calibri" w:cs="Times New Roman"/>
          <w:lang w:val="en-GB"/>
        </w:rPr>
        <w:t xml:space="preserve">Tunis Med. </w:t>
      </w:r>
      <w:r w:rsidRPr="0016176E">
        <w:rPr>
          <w:rFonts w:ascii="Calibri" w:eastAsia="Times New Roman" w:hAnsi="Calibri" w:cs="Times New Roman"/>
          <w:lang w:val="en-GB"/>
        </w:rPr>
        <w:t>2014; 92(6)</w:t>
      </w:r>
      <w:r w:rsidR="00F1276C">
        <w:rPr>
          <w:rFonts w:ascii="Calibri" w:eastAsia="Times New Roman" w:hAnsi="Calibri" w:cs="Times New Roman"/>
          <w:lang w:val="en-GB"/>
        </w:rPr>
        <w:t>:</w:t>
      </w:r>
      <w:r w:rsidRPr="0016176E">
        <w:rPr>
          <w:rFonts w:ascii="Calibri" w:eastAsia="Times New Roman" w:hAnsi="Calibri" w:cs="Times New Roman"/>
          <w:lang w:val="en-GB"/>
        </w:rPr>
        <w:t>385</w:t>
      </w:r>
      <w:r w:rsidR="009C7DDD">
        <w:rPr>
          <w:rFonts w:ascii="Calibri" w:eastAsia="Times New Roman" w:hAnsi="Calibri" w:cs="Times New Roman"/>
          <w:lang w:val="en-GB"/>
        </w:rPr>
        <w:t>–</w:t>
      </w:r>
      <w:r w:rsidRPr="0016176E">
        <w:rPr>
          <w:rFonts w:ascii="Calibri" w:eastAsia="Times New Roman" w:hAnsi="Calibri" w:cs="Times New Roman"/>
          <w:lang w:val="en-GB"/>
        </w:rPr>
        <w:t>90.</w:t>
      </w:r>
    </w:p>
    <w:p w14:paraId="4F8CFFD3" w14:textId="28602480" w:rsidR="009C48C0" w:rsidRDefault="009C48C0" w:rsidP="00F164C6">
      <w:pPr>
        <w:ind w:left="540" w:hanging="540"/>
        <w:rPr>
          <w:rFonts w:ascii="Calibri" w:eastAsia="Times New Roman" w:hAnsi="Calibri" w:cs="Times New Roman"/>
          <w:lang w:val="en-GB"/>
        </w:rPr>
      </w:pPr>
      <w:r w:rsidRPr="009C48C0">
        <w:rPr>
          <w:rFonts w:ascii="Calibri" w:eastAsia="Times New Roman" w:hAnsi="Calibri" w:cs="Times New Roman"/>
          <w:lang w:val="en-GB"/>
        </w:rPr>
        <w:t>EPOC. What study designs can be considered for inclusion in an EPOC review and what should they be called? London: Cochrane Effective Practice and Organization of Care; 2017 (</w:t>
      </w:r>
      <w:hyperlink r:id="rId81" w:history="1">
        <w:r w:rsidRPr="00C67BAC">
          <w:rPr>
            <w:rStyle w:val="Hyperlink"/>
            <w:rFonts w:ascii="Calibri" w:eastAsia="Times New Roman" w:hAnsi="Calibri" w:cs="Times New Roman"/>
            <w:lang w:val="en-GB"/>
          </w:rPr>
          <w:t>http://epoc.cochrane.org/resources/epoc-resources-review-authors</w:t>
        </w:r>
      </w:hyperlink>
      <w:r w:rsidRPr="009C48C0">
        <w:rPr>
          <w:rFonts w:ascii="Calibri" w:eastAsia="Times New Roman" w:hAnsi="Calibri" w:cs="Times New Roman"/>
          <w:lang w:val="en-GB"/>
        </w:rPr>
        <w:t>, accessed 8 June 2018).</w:t>
      </w:r>
    </w:p>
    <w:p w14:paraId="7DD670D5" w14:textId="1EFF13B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Everett BR, Sitton JT, Wilson M. Efficacy and </w:t>
      </w:r>
      <w:r w:rsidR="00141828" w:rsidRPr="0016176E">
        <w:rPr>
          <w:rFonts w:ascii="Calibri" w:eastAsia="Times New Roman" w:hAnsi="Calibri" w:cs="Times New Roman"/>
          <w:lang w:val="en-GB"/>
        </w:rPr>
        <w:t>cost-benefit analysis of a global environmental cleaning algorithm on hospital-acquired infection rates</w:t>
      </w:r>
      <w:r w:rsidRPr="0016176E">
        <w:rPr>
          <w:rFonts w:ascii="Calibri" w:eastAsia="Times New Roman" w:hAnsi="Calibri" w:cs="Times New Roman"/>
          <w:lang w:val="en-GB"/>
        </w:rPr>
        <w:t xml:space="preserve">. </w:t>
      </w:r>
      <w:r w:rsidR="00141828" w:rsidRPr="00141828">
        <w:rPr>
          <w:rFonts w:ascii="Calibri" w:eastAsia="Times New Roman" w:hAnsi="Calibri" w:cs="Times New Roman"/>
          <w:lang w:val="en-GB"/>
        </w:rPr>
        <w:t xml:space="preserve">J Patient Saf. </w:t>
      </w:r>
      <w:r w:rsidRPr="0016176E">
        <w:rPr>
          <w:rFonts w:ascii="Calibri" w:eastAsia="Times New Roman" w:hAnsi="Calibri" w:cs="Times New Roman"/>
          <w:lang w:val="en-GB"/>
        </w:rPr>
        <w:t>201</w:t>
      </w:r>
      <w:r w:rsidR="00141828" w:rsidRPr="00141828">
        <w:rPr>
          <w:rFonts w:ascii="Calibri" w:eastAsia="Times New Roman" w:hAnsi="Calibri" w:cs="Times New Roman"/>
          <w:lang w:val="en-GB"/>
        </w:rPr>
        <w:t>7;</w:t>
      </w:r>
      <w:r w:rsidR="00141828">
        <w:rPr>
          <w:rFonts w:ascii="Calibri" w:eastAsia="Times New Roman" w:hAnsi="Calibri" w:cs="Times New Roman"/>
          <w:lang w:val="en-GB"/>
        </w:rPr>
        <w:t xml:space="preserve"> </w:t>
      </w:r>
      <w:r w:rsidR="00141828" w:rsidRPr="00141828">
        <w:rPr>
          <w:rFonts w:ascii="Calibri" w:eastAsia="Times New Roman" w:hAnsi="Calibri" w:cs="Times New Roman"/>
          <w:lang w:val="en-GB"/>
        </w:rPr>
        <w:t>13(4):207</w:t>
      </w:r>
      <w:r w:rsidR="00141828">
        <w:rPr>
          <w:rFonts w:ascii="Calibri" w:eastAsia="Times New Roman" w:hAnsi="Calibri" w:cs="Times New Roman"/>
          <w:lang w:val="en-GB"/>
        </w:rPr>
        <w:t>–</w:t>
      </w:r>
      <w:r w:rsidR="00141828" w:rsidRPr="00141828">
        <w:rPr>
          <w:rFonts w:ascii="Calibri" w:eastAsia="Times New Roman" w:hAnsi="Calibri" w:cs="Times New Roman"/>
          <w:lang w:val="en-GB"/>
        </w:rPr>
        <w:t>210</w:t>
      </w:r>
      <w:r w:rsidRPr="0016176E">
        <w:rPr>
          <w:rFonts w:ascii="Calibri" w:eastAsia="Times New Roman" w:hAnsi="Calibri" w:cs="Times New Roman"/>
          <w:lang w:val="en-GB"/>
        </w:rPr>
        <w:t>.</w:t>
      </w:r>
    </w:p>
    <w:p w14:paraId="26B39045" w14:textId="7BF7FE6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Forbes SS, Stephen WJ, Harper WL,</w:t>
      </w:r>
      <w:r w:rsidR="003C0214" w:rsidRPr="003C0214">
        <w:rPr>
          <w:rFonts w:ascii="Calibri" w:eastAsia="Times New Roman" w:hAnsi="Calibri" w:cs="Times New Roman"/>
          <w:lang w:val="en-GB"/>
        </w:rPr>
        <w:t xml:space="preserve"> Loeb M, Smith R, Christoffersen EP</w:t>
      </w:r>
      <w:r w:rsidRPr="0016176E">
        <w:rPr>
          <w:rFonts w:ascii="Calibri" w:eastAsia="Times New Roman" w:hAnsi="Calibri" w:cs="Times New Roman"/>
          <w:lang w:val="en-GB"/>
        </w:rPr>
        <w:t xml:space="preserve"> et al. Implementation of evidence-based practices for surgical site infection prophylaxis: results of a pre- and postintervention study. </w:t>
      </w:r>
      <w:r w:rsidR="001E6CF2" w:rsidRPr="001E6CF2">
        <w:rPr>
          <w:rFonts w:ascii="Calibri" w:eastAsia="Times New Roman" w:hAnsi="Calibri" w:cs="Times New Roman"/>
          <w:lang w:val="en-GB"/>
        </w:rPr>
        <w:t>J Am Coll Surg.</w:t>
      </w:r>
      <w:r w:rsidRPr="0016176E">
        <w:rPr>
          <w:rFonts w:ascii="Calibri" w:eastAsia="Times New Roman" w:hAnsi="Calibri" w:cs="Times New Roman"/>
          <w:lang w:val="en-GB"/>
        </w:rPr>
        <w:t xml:space="preserve"> 2008; 207(3)</w:t>
      </w:r>
      <w:r w:rsidR="00F1276C">
        <w:rPr>
          <w:rFonts w:ascii="Calibri" w:eastAsia="Times New Roman" w:hAnsi="Calibri" w:cs="Times New Roman"/>
          <w:lang w:val="en-GB"/>
        </w:rPr>
        <w:t>:</w:t>
      </w:r>
      <w:r w:rsidRPr="0016176E">
        <w:rPr>
          <w:rFonts w:ascii="Calibri" w:eastAsia="Times New Roman" w:hAnsi="Calibri" w:cs="Times New Roman"/>
          <w:lang w:val="en-GB"/>
        </w:rPr>
        <w:t>336</w:t>
      </w:r>
      <w:r w:rsidR="009C7DDD">
        <w:rPr>
          <w:rFonts w:ascii="Calibri" w:eastAsia="Times New Roman" w:hAnsi="Calibri" w:cs="Times New Roman"/>
          <w:lang w:val="en-GB"/>
        </w:rPr>
        <w:t>–</w:t>
      </w:r>
      <w:r w:rsidRPr="0016176E">
        <w:rPr>
          <w:rFonts w:ascii="Calibri" w:eastAsia="Times New Roman" w:hAnsi="Calibri" w:cs="Times New Roman"/>
          <w:lang w:val="en-GB"/>
        </w:rPr>
        <w:t>41.</w:t>
      </w:r>
    </w:p>
    <w:p w14:paraId="51B26854" w14:textId="39892904"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Fujiwara Y, Yamada T, Naomoto Y, Yamatsuji T, Shirakawa Y, Tanabe S et al. Multicentred surgical site infection surveillance using partitioning analysis. J Hosp Infect. 2013;85(4):282</w:t>
      </w:r>
      <w:r w:rsidR="009C7DDD">
        <w:rPr>
          <w:rFonts w:ascii="Calibri" w:eastAsia="Times New Roman" w:hAnsi="Calibri" w:cs="Times New Roman"/>
          <w:lang w:val="en-GB"/>
        </w:rPr>
        <w:t>–</w:t>
      </w:r>
      <w:r w:rsidRPr="0016176E">
        <w:rPr>
          <w:rFonts w:ascii="Calibri" w:eastAsia="Times New Roman" w:hAnsi="Calibri" w:cs="Times New Roman"/>
          <w:lang w:val="en-GB"/>
        </w:rPr>
        <w:t>8.</w:t>
      </w:r>
    </w:p>
    <w:p w14:paraId="4459405F" w14:textId="259C4C5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Gagliardi AR, Brouwers MC, Palda VA, Lemieux-Charles L, Grimshaw JM. How can we improve guideline use? A conceptual framework of implementability. </w:t>
      </w:r>
      <w:r w:rsidR="000A73ED" w:rsidRPr="000A73ED">
        <w:rPr>
          <w:rFonts w:ascii="Calibri" w:eastAsia="Times New Roman" w:hAnsi="Calibri" w:cs="Times New Roman"/>
          <w:lang w:val="en-GB"/>
        </w:rPr>
        <w:t xml:space="preserve">Implement Sci. </w:t>
      </w:r>
      <w:r w:rsidRPr="0016176E">
        <w:rPr>
          <w:rFonts w:ascii="Calibri" w:eastAsia="Times New Roman" w:hAnsi="Calibri" w:cs="Times New Roman"/>
          <w:lang w:val="en-GB"/>
        </w:rPr>
        <w:t>2011; 6</w:t>
      </w:r>
      <w:r w:rsidR="00F1276C">
        <w:rPr>
          <w:rFonts w:ascii="Calibri" w:eastAsia="Times New Roman" w:hAnsi="Calibri" w:cs="Times New Roman"/>
          <w:lang w:val="en-GB"/>
        </w:rPr>
        <w:t>:</w:t>
      </w:r>
      <w:r w:rsidRPr="0016176E">
        <w:rPr>
          <w:rFonts w:ascii="Calibri" w:eastAsia="Times New Roman" w:hAnsi="Calibri" w:cs="Times New Roman"/>
          <w:lang w:val="en-GB"/>
        </w:rPr>
        <w:t>26.</w:t>
      </w:r>
    </w:p>
    <w:p w14:paraId="2F075EE5" w14:textId="5AD724B4" w:rsidR="00A7687C" w:rsidRPr="0016176E" w:rsidRDefault="000A73ED" w:rsidP="00F164C6">
      <w:pPr>
        <w:ind w:left="540" w:hanging="540"/>
        <w:rPr>
          <w:rFonts w:ascii="Calibri" w:eastAsia="Times New Roman" w:hAnsi="Calibri" w:cs="Times New Roman"/>
          <w:lang w:val="en-GB"/>
        </w:rPr>
      </w:pPr>
      <w:r w:rsidRPr="000A73ED">
        <w:rPr>
          <w:rFonts w:ascii="Calibri" w:eastAsia="Times New Roman" w:hAnsi="Calibri" w:cs="Times New Roman"/>
          <w:lang w:val="en-GB"/>
        </w:rPr>
        <w:t>García-París J, Coheña-Jiménez M, Montaño-Jiménez P, Córdoba-Fernández A.</w:t>
      </w:r>
      <w:r w:rsidRPr="000A73ED" w:rsidDel="000A73ED">
        <w:rPr>
          <w:rFonts w:ascii="Calibri" w:eastAsia="Times New Roman" w:hAnsi="Calibri" w:cs="Times New Roman"/>
          <w:lang w:val="en-GB"/>
        </w:rPr>
        <w:t xml:space="preserve"> </w:t>
      </w:r>
      <w:r w:rsidR="00A7687C" w:rsidRPr="0016176E">
        <w:rPr>
          <w:rFonts w:ascii="Calibri" w:eastAsia="Times New Roman" w:hAnsi="Calibri" w:cs="Times New Roman"/>
          <w:lang w:val="en-GB"/>
        </w:rPr>
        <w:t xml:space="preserve">Implementation of the WHO “Safe Surgery Saves Lives” checklist in a podiatric surgery unit in Spain: A single-center retrospective observational study. </w:t>
      </w:r>
      <w:r w:rsidR="00DA215A" w:rsidRPr="00DA215A">
        <w:rPr>
          <w:rFonts w:ascii="Calibri" w:eastAsia="Times New Roman" w:hAnsi="Calibri" w:cs="Times New Roman"/>
          <w:lang w:val="en-GB"/>
        </w:rPr>
        <w:t>Patient Saf Surg.</w:t>
      </w:r>
      <w:r w:rsidR="00A7687C" w:rsidRPr="0016176E">
        <w:rPr>
          <w:rFonts w:ascii="Calibri" w:eastAsia="Times New Roman" w:hAnsi="Calibri" w:cs="Times New Roman"/>
          <w:lang w:val="en-GB"/>
        </w:rPr>
        <w:t xml:space="preserve"> 2015; 9</w:t>
      </w:r>
      <w:r w:rsidR="00DA215A">
        <w:rPr>
          <w:rFonts w:ascii="Calibri" w:eastAsia="Times New Roman" w:hAnsi="Calibri" w:cs="Times New Roman"/>
          <w:lang w:val="en-GB"/>
        </w:rPr>
        <w:t>:29</w:t>
      </w:r>
      <w:r w:rsidR="00A7687C" w:rsidRPr="0016176E">
        <w:rPr>
          <w:rFonts w:ascii="Calibri" w:eastAsia="Times New Roman" w:hAnsi="Calibri" w:cs="Times New Roman"/>
          <w:lang w:val="en-GB"/>
        </w:rPr>
        <w:t>.</w:t>
      </w:r>
    </w:p>
    <w:p w14:paraId="06ADC09A"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82"/>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Gaynes RP, Culver DH, Horan TC, Edwards JR, Richards C, Tolson JS. Surgical site infection (SSI) rates in the United States, 1992</w:t>
      </w:r>
      <w:r w:rsidR="009C7DDD">
        <w:rPr>
          <w:rFonts w:ascii="Calibri" w:eastAsia="Times New Roman" w:hAnsi="Calibri" w:cs="Times New Roman"/>
          <w:lang w:val="en-GB"/>
        </w:rPr>
        <w:t>–</w:t>
      </w:r>
      <w:r w:rsidRPr="0016176E">
        <w:rPr>
          <w:rFonts w:ascii="Calibri" w:eastAsia="Times New Roman" w:hAnsi="Calibri" w:cs="Times New Roman"/>
          <w:lang w:val="en-GB"/>
        </w:rPr>
        <w:t xml:space="preserve">1998: the National Nosocomial Infections Surveillance System basic SSI risk index. </w:t>
      </w:r>
      <w:r w:rsidR="00DA215A" w:rsidRPr="00DA215A">
        <w:rPr>
          <w:rFonts w:ascii="Calibri" w:eastAsia="Times New Roman" w:hAnsi="Calibri" w:cs="Times New Roman"/>
          <w:lang w:val="en-GB"/>
        </w:rPr>
        <w:t xml:space="preserve">Clin Infect Dis. </w:t>
      </w:r>
      <w:r w:rsidRPr="0016176E">
        <w:rPr>
          <w:rFonts w:ascii="Calibri" w:eastAsia="Times New Roman" w:hAnsi="Calibri" w:cs="Times New Roman"/>
          <w:lang w:val="en-GB"/>
        </w:rPr>
        <w:t>2001; 33 Suppl 2</w:t>
      </w:r>
      <w:r w:rsidR="00F1276C">
        <w:rPr>
          <w:rFonts w:ascii="Calibri" w:eastAsia="Times New Roman" w:hAnsi="Calibri" w:cs="Times New Roman"/>
          <w:lang w:val="en-GB"/>
        </w:rPr>
        <w:t>:</w:t>
      </w:r>
      <w:r w:rsidRPr="0016176E">
        <w:rPr>
          <w:rFonts w:ascii="Calibri" w:eastAsia="Times New Roman" w:hAnsi="Calibri" w:cs="Times New Roman"/>
          <w:lang w:val="en-GB"/>
        </w:rPr>
        <w:t>S69</w:t>
      </w:r>
      <w:r w:rsidR="009C7DDD">
        <w:rPr>
          <w:rFonts w:ascii="Calibri" w:eastAsia="Times New Roman" w:hAnsi="Calibri" w:cs="Times New Roman"/>
          <w:lang w:val="en-GB"/>
        </w:rPr>
        <w:t>–</w:t>
      </w:r>
      <w:r w:rsidRPr="0016176E">
        <w:rPr>
          <w:rFonts w:ascii="Calibri" w:eastAsia="Times New Roman" w:hAnsi="Calibri" w:cs="Times New Roman"/>
          <w:lang w:val="en-GB"/>
        </w:rPr>
        <w:t>77.</w:t>
      </w:r>
    </w:p>
    <w:p w14:paraId="58F1F279" w14:textId="5F7ADC3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Geubbels EL, Bakker HG, Houtman P, </w:t>
      </w:r>
      <w:r w:rsidR="00D978D5" w:rsidRPr="00D978D5">
        <w:rPr>
          <w:rFonts w:ascii="Calibri" w:eastAsia="Times New Roman" w:hAnsi="Calibri" w:cs="Times New Roman"/>
          <w:lang w:val="en-GB"/>
        </w:rPr>
        <w:t xml:space="preserve">van Noort-Klaassen MA, Pelk MS, Sassen TM </w:t>
      </w:r>
      <w:r w:rsidRPr="0016176E">
        <w:rPr>
          <w:rFonts w:ascii="Calibri" w:eastAsia="Times New Roman" w:hAnsi="Calibri" w:cs="Times New Roman"/>
          <w:lang w:val="en-GB"/>
        </w:rPr>
        <w:t xml:space="preserve">et al. Promoting quality through surveillance of surgical site infections: five prevention success stories.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2004; 32(7)</w:t>
      </w:r>
      <w:r w:rsidR="00F1276C">
        <w:rPr>
          <w:rFonts w:ascii="Calibri" w:eastAsia="Times New Roman" w:hAnsi="Calibri" w:cs="Times New Roman"/>
          <w:lang w:val="en-GB"/>
        </w:rPr>
        <w:t>:</w:t>
      </w:r>
      <w:r w:rsidRPr="0016176E">
        <w:rPr>
          <w:rFonts w:ascii="Calibri" w:eastAsia="Times New Roman" w:hAnsi="Calibri" w:cs="Times New Roman"/>
          <w:lang w:val="en-GB"/>
        </w:rPr>
        <w:t>424</w:t>
      </w:r>
      <w:r w:rsidR="009C7DDD">
        <w:rPr>
          <w:rFonts w:ascii="Calibri" w:eastAsia="Times New Roman" w:hAnsi="Calibri" w:cs="Times New Roman"/>
          <w:lang w:val="en-GB"/>
        </w:rPr>
        <w:t>–</w:t>
      </w:r>
      <w:r w:rsidRPr="0016176E">
        <w:rPr>
          <w:rFonts w:ascii="Calibri" w:eastAsia="Times New Roman" w:hAnsi="Calibri" w:cs="Times New Roman"/>
          <w:lang w:val="en-GB"/>
        </w:rPr>
        <w:t>30.</w:t>
      </w:r>
    </w:p>
    <w:p w14:paraId="54EFEC64" w14:textId="7F8F938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Geubbels EL, Nagelkerke NJ, Mintjes-De Groot AJ, Vandenbroucke-Grauls CM, Grobbee DE, De Boer AS. Reduced risk of surgical site infections through surveillance in a network. </w:t>
      </w:r>
      <w:r w:rsidR="00D978D5" w:rsidRPr="00D978D5">
        <w:rPr>
          <w:rFonts w:ascii="Calibri" w:eastAsia="Times New Roman" w:hAnsi="Calibri" w:cs="Times New Roman"/>
          <w:lang w:val="en-GB"/>
        </w:rPr>
        <w:t>Int J Qual Health Care.</w:t>
      </w:r>
      <w:r w:rsidR="00D978D5" w:rsidRPr="00D978D5" w:rsidDel="00D978D5">
        <w:rPr>
          <w:rFonts w:ascii="Calibri" w:eastAsia="Times New Roman" w:hAnsi="Calibri" w:cs="Times New Roman"/>
          <w:lang w:val="en-GB"/>
        </w:rPr>
        <w:t xml:space="preserve"> </w:t>
      </w:r>
      <w:r w:rsidRPr="0016176E">
        <w:rPr>
          <w:rFonts w:ascii="Calibri" w:eastAsia="Times New Roman" w:hAnsi="Calibri" w:cs="Times New Roman"/>
          <w:lang w:val="en-GB"/>
        </w:rPr>
        <w:t>2006; 18(2)</w:t>
      </w:r>
      <w:r w:rsidR="00F1276C">
        <w:rPr>
          <w:rFonts w:ascii="Calibri" w:eastAsia="Times New Roman" w:hAnsi="Calibri" w:cs="Times New Roman"/>
          <w:lang w:val="en-GB"/>
        </w:rPr>
        <w:t>:</w:t>
      </w:r>
      <w:r w:rsidRPr="0016176E">
        <w:rPr>
          <w:rFonts w:ascii="Calibri" w:eastAsia="Times New Roman" w:hAnsi="Calibri" w:cs="Times New Roman"/>
          <w:lang w:val="en-GB"/>
        </w:rPr>
        <w:t>127</w:t>
      </w:r>
      <w:r w:rsidR="009C7DDD">
        <w:rPr>
          <w:rFonts w:ascii="Calibri" w:eastAsia="Times New Roman" w:hAnsi="Calibri" w:cs="Times New Roman"/>
          <w:lang w:val="en-GB"/>
        </w:rPr>
        <w:t>–</w:t>
      </w:r>
      <w:r w:rsidRPr="0016176E">
        <w:rPr>
          <w:rFonts w:ascii="Calibri" w:eastAsia="Times New Roman" w:hAnsi="Calibri" w:cs="Times New Roman"/>
          <w:lang w:val="en-GB"/>
        </w:rPr>
        <w:t>33.</w:t>
      </w:r>
    </w:p>
    <w:p w14:paraId="134C8967" w14:textId="01DC5D4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Gomez MI, Acosta-Gnass SI, Mosqueda-Barboza L, Basualdo JA. Reduction in surgical antibiotic prophylaxis expenditure and the rate of surgical site infection by means of a protocol that controls the use of prophylaxis. </w:t>
      </w:r>
      <w:r w:rsidR="00D978D5" w:rsidRPr="00D978D5">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2006; 27(12)</w:t>
      </w:r>
      <w:r w:rsidR="00F1276C">
        <w:rPr>
          <w:rFonts w:ascii="Calibri" w:eastAsia="Times New Roman" w:hAnsi="Calibri" w:cs="Times New Roman"/>
          <w:lang w:val="en-GB"/>
        </w:rPr>
        <w:t>:</w:t>
      </w:r>
      <w:r w:rsidRPr="0016176E">
        <w:rPr>
          <w:rFonts w:ascii="Calibri" w:eastAsia="Times New Roman" w:hAnsi="Calibri" w:cs="Times New Roman"/>
          <w:lang w:val="en-GB"/>
        </w:rPr>
        <w:t>1358</w:t>
      </w:r>
      <w:r w:rsidR="009C7DDD">
        <w:rPr>
          <w:rFonts w:ascii="Calibri" w:eastAsia="Times New Roman" w:hAnsi="Calibri" w:cs="Times New Roman"/>
          <w:lang w:val="en-GB"/>
        </w:rPr>
        <w:t>–</w:t>
      </w:r>
      <w:r w:rsidRPr="0016176E">
        <w:rPr>
          <w:rFonts w:ascii="Calibri" w:eastAsia="Times New Roman" w:hAnsi="Calibri" w:cs="Times New Roman"/>
          <w:lang w:val="en-GB"/>
        </w:rPr>
        <w:t>65.</w:t>
      </w:r>
    </w:p>
    <w:p w14:paraId="7A3FFC6C" w14:textId="12405DB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Graf K, Ott E, Vonberg RP, </w:t>
      </w:r>
      <w:r w:rsidR="00697288" w:rsidRPr="00697288">
        <w:rPr>
          <w:rFonts w:ascii="Calibri" w:eastAsia="Times New Roman" w:hAnsi="Calibri" w:cs="Times New Roman"/>
          <w:lang w:val="en-GB"/>
        </w:rPr>
        <w:t xml:space="preserve">Kuehn C, Schilling T, Haverich A </w:t>
      </w:r>
      <w:r w:rsidRPr="0016176E">
        <w:rPr>
          <w:rFonts w:ascii="Calibri" w:eastAsia="Times New Roman" w:hAnsi="Calibri" w:cs="Times New Roman"/>
          <w:lang w:val="en-GB"/>
        </w:rPr>
        <w:t>et al. Surgical site infections</w:t>
      </w:r>
      <w:r w:rsidR="009C7DDD">
        <w:rPr>
          <w:rFonts w:ascii="Calibri" w:eastAsia="Times New Roman" w:hAnsi="Calibri" w:cs="Times New Roman"/>
          <w:lang w:val="en-GB"/>
        </w:rPr>
        <w:t xml:space="preserve"> – </w:t>
      </w:r>
      <w:r w:rsidRPr="0016176E">
        <w:rPr>
          <w:rFonts w:ascii="Calibri" w:eastAsia="Times New Roman" w:hAnsi="Calibri" w:cs="Times New Roman"/>
          <w:lang w:val="en-GB"/>
        </w:rPr>
        <w:t>economic consequences for the health care system</w:t>
      </w:r>
      <w:r w:rsidR="00697288" w:rsidRPr="00697288">
        <w:t xml:space="preserve"> </w:t>
      </w:r>
      <w:r w:rsidR="00697288" w:rsidRPr="00697288">
        <w:rPr>
          <w:rFonts w:ascii="Calibri" w:eastAsia="Times New Roman" w:hAnsi="Calibri" w:cs="Times New Roman"/>
          <w:lang w:val="en-GB"/>
        </w:rPr>
        <w:t xml:space="preserve">Langenbecks Arch Surg. </w:t>
      </w:r>
      <w:r w:rsidRPr="0016176E">
        <w:rPr>
          <w:rFonts w:ascii="Calibri" w:eastAsia="Times New Roman" w:hAnsi="Calibri" w:cs="Times New Roman"/>
          <w:lang w:val="en-GB"/>
        </w:rPr>
        <w:t>2011; 396(4)</w:t>
      </w:r>
      <w:r w:rsidR="00F1276C">
        <w:rPr>
          <w:rFonts w:ascii="Calibri" w:eastAsia="Times New Roman" w:hAnsi="Calibri" w:cs="Times New Roman"/>
          <w:lang w:val="en-GB"/>
        </w:rPr>
        <w:t>:</w:t>
      </w:r>
      <w:r w:rsidRPr="0016176E">
        <w:rPr>
          <w:rFonts w:ascii="Calibri" w:eastAsia="Times New Roman" w:hAnsi="Calibri" w:cs="Times New Roman"/>
          <w:lang w:val="en-GB"/>
        </w:rPr>
        <w:t>453</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03C3AA6F" w14:textId="2A9FA5F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Grol R. Improving the quality of medical care: building bridges among professional pride, payer profit, and patient satisfaction. JAMA</w:t>
      </w:r>
      <w:r w:rsidR="00C710BD">
        <w:rPr>
          <w:rFonts w:ascii="Calibri" w:eastAsia="Times New Roman" w:hAnsi="Calibri" w:cs="Times New Roman"/>
          <w:lang w:val="en-GB"/>
        </w:rPr>
        <w:t>.</w:t>
      </w:r>
      <w:r w:rsidRPr="0016176E">
        <w:rPr>
          <w:rFonts w:ascii="Calibri" w:eastAsia="Times New Roman" w:hAnsi="Calibri" w:cs="Times New Roman"/>
          <w:lang w:val="en-GB"/>
        </w:rPr>
        <w:t xml:space="preserve"> 2001; 286(20)</w:t>
      </w:r>
      <w:r w:rsidR="00F1276C">
        <w:rPr>
          <w:rFonts w:ascii="Calibri" w:eastAsia="Times New Roman" w:hAnsi="Calibri" w:cs="Times New Roman"/>
          <w:lang w:val="en-GB"/>
        </w:rPr>
        <w:t>:</w:t>
      </w:r>
      <w:r w:rsidRPr="0016176E">
        <w:rPr>
          <w:rFonts w:ascii="Calibri" w:eastAsia="Times New Roman" w:hAnsi="Calibri" w:cs="Times New Roman"/>
          <w:lang w:val="en-GB"/>
        </w:rPr>
        <w:t>2578</w:t>
      </w:r>
      <w:r w:rsidR="009C7DDD">
        <w:rPr>
          <w:rFonts w:ascii="Calibri" w:eastAsia="Times New Roman" w:hAnsi="Calibri" w:cs="Times New Roman"/>
          <w:lang w:val="en-GB"/>
        </w:rPr>
        <w:t>–</w:t>
      </w:r>
      <w:r w:rsidRPr="0016176E">
        <w:rPr>
          <w:rFonts w:ascii="Calibri" w:eastAsia="Times New Roman" w:hAnsi="Calibri" w:cs="Times New Roman"/>
          <w:lang w:val="en-GB"/>
        </w:rPr>
        <w:t>85.</w:t>
      </w:r>
    </w:p>
    <w:p w14:paraId="046E06B8" w14:textId="39BF8114"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Hannan MM, O’Sullivan KE, Higgins AM, </w:t>
      </w:r>
      <w:r w:rsidR="006151F4" w:rsidRPr="006151F4">
        <w:rPr>
          <w:rFonts w:ascii="Calibri" w:eastAsia="Times New Roman" w:hAnsi="Calibri" w:cs="Times New Roman"/>
          <w:lang w:val="en-GB"/>
        </w:rPr>
        <w:t xml:space="preserve">Murphy AM, McCarthy J, Ryan E </w:t>
      </w:r>
      <w:r w:rsidRPr="0016176E">
        <w:rPr>
          <w:rFonts w:ascii="Calibri" w:eastAsia="Times New Roman" w:hAnsi="Calibri" w:cs="Times New Roman"/>
          <w:lang w:val="en-GB"/>
        </w:rPr>
        <w:t xml:space="preserve">et al. </w:t>
      </w:r>
      <w:r w:rsidR="006151F4" w:rsidRPr="0016176E">
        <w:rPr>
          <w:rFonts w:ascii="Calibri" w:eastAsia="Times New Roman" w:hAnsi="Calibri" w:cs="Times New Roman"/>
          <w:lang w:val="en-GB"/>
        </w:rPr>
        <w:t xml:space="preserve">The </w:t>
      </w:r>
      <w:r w:rsidR="00697288" w:rsidRPr="0016176E">
        <w:rPr>
          <w:rFonts w:ascii="Calibri" w:eastAsia="Times New Roman" w:hAnsi="Calibri" w:cs="Times New Roman"/>
          <w:lang w:val="en-GB"/>
        </w:rPr>
        <w:t>combined impact of surgical team education and chlorhexidine 2% alcohol on the reduction of surgical site infection following cardiac surgery.</w:t>
      </w:r>
      <w:r w:rsidRPr="0016176E">
        <w:rPr>
          <w:rFonts w:ascii="Calibri" w:eastAsia="Times New Roman" w:hAnsi="Calibri" w:cs="Times New Roman"/>
          <w:lang w:val="en-GB"/>
        </w:rPr>
        <w:t xml:space="preserve"> </w:t>
      </w:r>
      <w:r w:rsidR="000572D4" w:rsidRPr="000572D4">
        <w:rPr>
          <w:rFonts w:ascii="Calibri" w:eastAsia="Times New Roman" w:hAnsi="Calibri" w:cs="Times New Roman"/>
          <w:lang w:val="en-GB"/>
        </w:rPr>
        <w:t>Surg Infect (Larchmt).</w:t>
      </w:r>
      <w:r w:rsidRPr="0016176E">
        <w:rPr>
          <w:rFonts w:ascii="Calibri" w:eastAsia="Times New Roman" w:hAnsi="Calibri" w:cs="Times New Roman"/>
          <w:lang w:val="en-GB"/>
        </w:rPr>
        <w:t xml:space="preserve"> 2015; 16(6)</w:t>
      </w:r>
      <w:r w:rsidR="00F1276C">
        <w:rPr>
          <w:rFonts w:ascii="Calibri" w:eastAsia="Times New Roman" w:hAnsi="Calibri" w:cs="Times New Roman"/>
          <w:lang w:val="en-GB"/>
        </w:rPr>
        <w:t>:</w:t>
      </w:r>
      <w:r w:rsidRPr="0016176E">
        <w:rPr>
          <w:rFonts w:ascii="Calibri" w:eastAsia="Times New Roman" w:hAnsi="Calibri" w:cs="Times New Roman"/>
          <w:lang w:val="en-GB"/>
        </w:rPr>
        <w:t>799</w:t>
      </w:r>
      <w:r w:rsidR="009C7DDD">
        <w:rPr>
          <w:rFonts w:ascii="Calibri" w:eastAsia="Times New Roman" w:hAnsi="Calibri" w:cs="Times New Roman"/>
          <w:lang w:val="en-GB"/>
        </w:rPr>
        <w:t>–</w:t>
      </w:r>
      <w:r w:rsidRPr="0016176E">
        <w:rPr>
          <w:rFonts w:ascii="Calibri" w:eastAsia="Times New Roman" w:hAnsi="Calibri" w:cs="Times New Roman"/>
          <w:lang w:val="en-GB"/>
        </w:rPr>
        <w:t>805.</w:t>
      </w:r>
    </w:p>
    <w:p w14:paraId="0C0482A2" w14:textId="3BF16A4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Haycock C, Laser C, Keuth J,</w:t>
      </w:r>
      <w:r w:rsidR="000572D4" w:rsidRPr="000572D4">
        <w:rPr>
          <w:rFonts w:ascii="Calibri" w:eastAsia="Times New Roman" w:hAnsi="Calibri" w:cs="Times New Roman"/>
          <w:lang w:val="en-GB"/>
        </w:rPr>
        <w:t xml:space="preserve"> Montefour K, Wilson M, Austin K</w:t>
      </w:r>
      <w:r w:rsidRPr="0016176E">
        <w:rPr>
          <w:rFonts w:ascii="Calibri" w:eastAsia="Times New Roman" w:hAnsi="Calibri" w:cs="Times New Roman"/>
          <w:lang w:val="en-GB"/>
        </w:rPr>
        <w:t xml:space="preserve"> et al. Implementing evidence-based practice findings to decrease postoperative sternal wound infections following open heart surgery. </w:t>
      </w:r>
      <w:r w:rsidR="000572D4" w:rsidRPr="000572D4">
        <w:rPr>
          <w:rFonts w:ascii="Calibri" w:eastAsia="Times New Roman" w:hAnsi="Calibri" w:cs="Times New Roman"/>
          <w:lang w:val="en-GB"/>
        </w:rPr>
        <w:t>J Cardiovasc Nurs.</w:t>
      </w:r>
      <w:r w:rsidRPr="0016176E">
        <w:rPr>
          <w:rFonts w:ascii="Calibri" w:eastAsia="Times New Roman" w:hAnsi="Calibri" w:cs="Times New Roman"/>
          <w:lang w:val="en-GB"/>
        </w:rPr>
        <w:t xml:space="preserve"> 2005; 20(5)</w:t>
      </w:r>
      <w:r w:rsidR="00F1276C">
        <w:rPr>
          <w:rFonts w:ascii="Calibri" w:eastAsia="Times New Roman" w:hAnsi="Calibri" w:cs="Times New Roman"/>
          <w:lang w:val="en-GB"/>
        </w:rPr>
        <w:t>:</w:t>
      </w:r>
      <w:r w:rsidRPr="0016176E">
        <w:rPr>
          <w:rFonts w:ascii="Calibri" w:eastAsia="Times New Roman" w:hAnsi="Calibri" w:cs="Times New Roman"/>
          <w:lang w:val="en-GB"/>
        </w:rPr>
        <w:t>299</w:t>
      </w:r>
      <w:r w:rsidR="009C7DDD">
        <w:rPr>
          <w:rFonts w:ascii="Calibri" w:eastAsia="Times New Roman" w:hAnsi="Calibri" w:cs="Times New Roman"/>
          <w:lang w:val="en-GB"/>
        </w:rPr>
        <w:t>–</w:t>
      </w:r>
      <w:r w:rsidRPr="0016176E">
        <w:rPr>
          <w:rFonts w:ascii="Calibri" w:eastAsia="Times New Roman" w:hAnsi="Calibri" w:cs="Times New Roman"/>
          <w:lang w:val="en-GB"/>
        </w:rPr>
        <w:t>305.</w:t>
      </w:r>
    </w:p>
    <w:p w14:paraId="241446C3" w14:textId="4170BCC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Hechenbleikner EM, Hobson DB, Bennett JL, Wick EC. Implementation of surgical quality improvement: auditing tool for surgical site infection prevention practices. </w:t>
      </w:r>
      <w:r w:rsidR="00966CB9" w:rsidRPr="00966CB9">
        <w:rPr>
          <w:rFonts w:ascii="Calibri" w:eastAsia="Times New Roman" w:hAnsi="Calibri" w:cs="Times New Roman"/>
          <w:lang w:val="en-GB"/>
        </w:rPr>
        <w:t>Dis Colon Rectum.</w:t>
      </w:r>
      <w:r w:rsidRPr="0016176E">
        <w:rPr>
          <w:rFonts w:ascii="Calibri" w:eastAsia="Times New Roman" w:hAnsi="Calibri" w:cs="Times New Roman"/>
          <w:lang w:val="en-GB"/>
        </w:rPr>
        <w:t xml:space="preserve"> 2015; 58(1)</w:t>
      </w:r>
      <w:r w:rsidR="00F1276C">
        <w:rPr>
          <w:rFonts w:ascii="Calibri" w:eastAsia="Times New Roman" w:hAnsi="Calibri" w:cs="Times New Roman"/>
          <w:lang w:val="en-GB"/>
        </w:rPr>
        <w:t>:</w:t>
      </w:r>
      <w:r w:rsidRPr="0016176E">
        <w:rPr>
          <w:rFonts w:ascii="Calibri" w:eastAsia="Times New Roman" w:hAnsi="Calibri" w:cs="Times New Roman"/>
          <w:lang w:val="en-GB"/>
        </w:rPr>
        <w:t>83</w:t>
      </w:r>
      <w:r w:rsidR="009C7DDD">
        <w:rPr>
          <w:rFonts w:ascii="Calibri" w:eastAsia="Times New Roman" w:hAnsi="Calibri" w:cs="Times New Roman"/>
          <w:lang w:val="en-GB"/>
        </w:rPr>
        <w:t>–</w:t>
      </w:r>
      <w:r w:rsidRPr="0016176E">
        <w:rPr>
          <w:rFonts w:ascii="Calibri" w:eastAsia="Times New Roman" w:hAnsi="Calibri" w:cs="Times New Roman"/>
          <w:lang w:val="en-GB"/>
        </w:rPr>
        <w:t>90.</w:t>
      </w:r>
    </w:p>
    <w:p w14:paraId="38EB6C60" w14:textId="1267B226"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Hedrick TL, Heckman JA, Smith RL, Sawyer RG, Friel CM, Foley EF. Efficacy of protocol implementation on incidence of wound infection in colorectal operations. </w:t>
      </w:r>
      <w:r w:rsidR="001E6CF2" w:rsidRPr="001E6CF2">
        <w:rPr>
          <w:rFonts w:ascii="Calibri" w:eastAsia="Times New Roman" w:hAnsi="Calibri" w:cs="Times New Roman"/>
          <w:lang w:val="en-GB"/>
        </w:rPr>
        <w:t>J Am Coll Surg.</w:t>
      </w:r>
      <w:r w:rsidRPr="0016176E">
        <w:rPr>
          <w:rFonts w:ascii="Calibri" w:eastAsia="Times New Roman" w:hAnsi="Calibri" w:cs="Times New Roman"/>
          <w:lang w:val="en-GB"/>
        </w:rPr>
        <w:t xml:space="preserve"> 2007; 205(3)</w:t>
      </w:r>
      <w:r w:rsidR="00F1276C">
        <w:rPr>
          <w:rFonts w:ascii="Calibri" w:eastAsia="Times New Roman" w:hAnsi="Calibri" w:cs="Times New Roman"/>
          <w:lang w:val="en-GB"/>
        </w:rPr>
        <w:t>:</w:t>
      </w:r>
      <w:r w:rsidRPr="0016176E">
        <w:rPr>
          <w:rFonts w:ascii="Calibri" w:eastAsia="Times New Roman" w:hAnsi="Calibri" w:cs="Times New Roman"/>
          <w:lang w:val="en-GB"/>
        </w:rPr>
        <w:t>432</w:t>
      </w:r>
      <w:r w:rsidR="009C7DDD">
        <w:rPr>
          <w:rFonts w:ascii="Calibri" w:eastAsia="Times New Roman" w:hAnsi="Calibri" w:cs="Times New Roman"/>
          <w:lang w:val="en-GB"/>
        </w:rPr>
        <w:t>–</w:t>
      </w:r>
      <w:r w:rsidRPr="0016176E">
        <w:rPr>
          <w:rFonts w:ascii="Calibri" w:eastAsia="Times New Roman" w:hAnsi="Calibri" w:cs="Times New Roman"/>
          <w:lang w:val="en-GB"/>
        </w:rPr>
        <w:t>8.</w:t>
      </w:r>
    </w:p>
    <w:p w14:paraId="3AA967EE" w14:textId="70EE5AC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Hedrick TL, Turrentine FE, Smith RL, </w:t>
      </w:r>
      <w:r w:rsidR="001724E9" w:rsidRPr="001724E9">
        <w:rPr>
          <w:rFonts w:ascii="Calibri" w:eastAsia="Times New Roman" w:hAnsi="Calibri" w:cs="Times New Roman"/>
          <w:lang w:val="en-GB"/>
        </w:rPr>
        <w:t xml:space="preserve">McElearney ST, Evans HL, Pruett TL </w:t>
      </w:r>
      <w:r w:rsidRPr="0016176E">
        <w:rPr>
          <w:rFonts w:ascii="Calibri" w:eastAsia="Times New Roman" w:hAnsi="Calibri" w:cs="Times New Roman"/>
          <w:lang w:val="en-GB"/>
        </w:rPr>
        <w:t xml:space="preserve">et al. Single-institutional experience with the surgical infection prevention project in intra-abdominal surgery. </w:t>
      </w:r>
      <w:r w:rsidR="000572D4" w:rsidRPr="000572D4">
        <w:rPr>
          <w:rFonts w:ascii="Calibri" w:eastAsia="Times New Roman" w:hAnsi="Calibri" w:cs="Times New Roman"/>
          <w:lang w:val="en-GB"/>
        </w:rPr>
        <w:t>Surg Infect (Larchmt).</w:t>
      </w:r>
      <w:r w:rsidR="000572D4" w:rsidRPr="000572D4" w:rsidDel="000572D4">
        <w:rPr>
          <w:rFonts w:ascii="Calibri" w:eastAsia="Times New Roman" w:hAnsi="Calibri" w:cs="Times New Roman"/>
          <w:lang w:val="en-GB"/>
        </w:rPr>
        <w:t xml:space="preserve"> </w:t>
      </w:r>
      <w:r w:rsidRPr="0016176E">
        <w:rPr>
          <w:rFonts w:ascii="Calibri" w:eastAsia="Times New Roman" w:hAnsi="Calibri" w:cs="Times New Roman"/>
          <w:lang w:val="en-GB"/>
        </w:rPr>
        <w:t>2007; 8(4)</w:t>
      </w:r>
      <w:r w:rsidR="00F1276C">
        <w:rPr>
          <w:rFonts w:ascii="Calibri" w:eastAsia="Times New Roman" w:hAnsi="Calibri" w:cs="Times New Roman"/>
          <w:lang w:val="en-GB"/>
        </w:rPr>
        <w:t>:</w:t>
      </w:r>
      <w:r w:rsidRPr="0016176E">
        <w:rPr>
          <w:rFonts w:ascii="Calibri" w:eastAsia="Times New Roman" w:hAnsi="Calibri" w:cs="Times New Roman"/>
          <w:lang w:val="en-GB"/>
        </w:rPr>
        <w:t>425</w:t>
      </w:r>
      <w:r w:rsidR="009C7DDD">
        <w:rPr>
          <w:rFonts w:ascii="Calibri" w:eastAsia="Times New Roman" w:hAnsi="Calibri" w:cs="Times New Roman"/>
          <w:lang w:val="en-GB"/>
        </w:rPr>
        <w:t>–</w:t>
      </w:r>
      <w:r w:rsidRPr="0016176E">
        <w:rPr>
          <w:rFonts w:ascii="Calibri" w:eastAsia="Times New Roman" w:hAnsi="Calibri" w:cs="Times New Roman"/>
          <w:lang w:val="en-GB"/>
        </w:rPr>
        <w:t>35.</w:t>
      </w:r>
    </w:p>
    <w:p w14:paraId="1004F320" w14:textId="164319A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Henderson DM, Staiger TO, Peterson GN, </w:t>
      </w:r>
      <w:r w:rsidR="00DD1BD6" w:rsidRPr="00DD1BD6">
        <w:rPr>
          <w:rFonts w:ascii="Calibri" w:eastAsia="Times New Roman" w:hAnsi="Calibri" w:cs="Times New Roman"/>
          <w:lang w:val="en-GB"/>
        </w:rPr>
        <w:t xml:space="preserve">Sinanan MN, Angiulo CL, Makarewicz VA </w:t>
      </w:r>
      <w:r w:rsidRPr="0016176E">
        <w:rPr>
          <w:rFonts w:ascii="Calibri" w:eastAsia="Times New Roman" w:hAnsi="Calibri" w:cs="Times New Roman"/>
          <w:lang w:val="en-GB"/>
        </w:rPr>
        <w:t xml:space="preserve">et al. A collaborative, systems-level approach to eliminating healthcare-associated MRSA, central-line-associated bloodstream infections, ventilator-associated pneumonia, and respiratory virus infections. </w:t>
      </w:r>
      <w:r w:rsidR="001724E9" w:rsidRPr="001724E9">
        <w:rPr>
          <w:rFonts w:ascii="Calibri" w:eastAsia="Times New Roman" w:hAnsi="Calibri" w:cs="Times New Roman"/>
          <w:lang w:val="en-GB"/>
        </w:rPr>
        <w:t>J Healthc Qual.</w:t>
      </w:r>
      <w:r w:rsidRPr="0016176E">
        <w:rPr>
          <w:rFonts w:ascii="Calibri" w:eastAsia="Times New Roman" w:hAnsi="Calibri" w:cs="Times New Roman"/>
          <w:lang w:val="en-GB"/>
        </w:rPr>
        <w:t xml:space="preserve"> 2012; 34(5)</w:t>
      </w:r>
      <w:r w:rsidR="00F1276C">
        <w:rPr>
          <w:rFonts w:ascii="Calibri" w:eastAsia="Times New Roman" w:hAnsi="Calibri" w:cs="Times New Roman"/>
          <w:lang w:val="en-GB"/>
        </w:rPr>
        <w:t>:</w:t>
      </w:r>
      <w:r w:rsidRPr="0016176E">
        <w:rPr>
          <w:rFonts w:ascii="Calibri" w:eastAsia="Times New Roman" w:hAnsi="Calibri" w:cs="Times New Roman"/>
          <w:lang w:val="en-GB"/>
        </w:rPr>
        <w:t>39</w:t>
      </w:r>
      <w:r w:rsidR="009C7DDD">
        <w:rPr>
          <w:rFonts w:ascii="Calibri" w:eastAsia="Times New Roman" w:hAnsi="Calibri" w:cs="Times New Roman"/>
          <w:lang w:val="en-GB"/>
        </w:rPr>
        <w:t>–</w:t>
      </w:r>
      <w:r w:rsidRPr="0016176E">
        <w:rPr>
          <w:rFonts w:ascii="Calibri" w:eastAsia="Times New Roman" w:hAnsi="Calibri" w:cs="Times New Roman"/>
          <w:lang w:val="en-GB"/>
        </w:rPr>
        <w:t xml:space="preserve">47; quiz </w:t>
      </w:r>
      <w:r w:rsidR="00C3241D">
        <w:rPr>
          <w:rFonts w:ascii="Calibri" w:eastAsia="Times New Roman" w:hAnsi="Calibri" w:cs="Times New Roman"/>
          <w:lang w:val="en-GB"/>
        </w:rPr>
        <w:t>4</w:t>
      </w:r>
      <w:r w:rsidRPr="0016176E">
        <w:rPr>
          <w:rFonts w:ascii="Calibri" w:eastAsia="Times New Roman" w:hAnsi="Calibri" w:cs="Times New Roman"/>
          <w:lang w:val="en-GB"/>
        </w:rPr>
        <w:t>8</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28EFC80D" w14:textId="65C8510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Hickson E, Harris J, Brett D. A journey to zero: reduction of post-operative cesarean surgical site infections over a five-year period. </w:t>
      </w:r>
      <w:r w:rsidR="000572D4" w:rsidRPr="000572D4">
        <w:rPr>
          <w:rFonts w:ascii="Calibri" w:eastAsia="Times New Roman" w:hAnsi="Calibri" w:cs="Times New Roman"/>
          <w:lang w:val="en-GB"/>
        </w:rPr>
        <w:t>Surg Infect (Larchmt).</w:t>
      </w:r>
      <w:r w:rsidRPr="0016176E">
        <w:rPr>
          <w:rFonts w:ascii="Calibri" w:eastAsia="Times New Roman" w:hAnsi="Calibri" w:cs="Times New Roman"/>
          <w:lang w:val="en-GB"/>
        </w:rPr>
        <w:t xml:space="preserve"> 2015; 16(2)</w:t>
      </w:r>
      <w:r w:rsidR="00F1276C">
        <w:rPr>
          <w:rFonts w:ascii="Calibri" w:eastAsia="Times New Roman" w:hAnsi="Calibri" w:cs="Times New Roman"/>
          <w:lang w:val="en-GB"/>
        </w:rPr>
        <w:t>:</w:t>
      </w:r>
      <w:r w:rsidRPr="0016176E">
        <w:rPr>
          <w:rFonts w:ascii="Calibri" w:eastAsia="Times New Roman" w:hAnsi="Calibri" w:cs="Times New Roman"/>
          <w:lang w:val="en-GB"/>
        </w:rPr>
        <w:t>174</w:t>
      </w:r>
      <w:r w:rsidR="009C7DDD">
        <w:rPr>
          <w:rFonts w:ascii="Calibri" w:eastAsia="Times New Roman" w:hAnsi="Calibri" w:cs="Times New Roman"/>
          <w:lang w:val="en-GB"/>
        </w:rPr>
        <w:t>–</w:t>
      </w:r>
      <w:r w:rsidRPr="0016176E">
        <w:rPr>
          <w:rFonts w:ascii="Calibri" w:eastAsia="Times New Roman" w:hAnsi="Calibri" w:cs="Times New Roman"/>
          <w:lang w:val="en-GB"/>
        </w:rPr>
        <w:t>7.</w:t>
      </w:r>
    </w:p>
    <w:p w14:paraId="11DA61C2" w14:textId="2B22BD3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Hill MV, Holubar SD, Garfield Legare CI, Luurtsema CM, Barth RJ, Jr. Perioperative </w:t>
      </w:r>
      <w:r w:rsidR="00F408D3" w:rsidRPr="0016176E">
        <w:rPr>
          <w:rFonts w:ascii="Calibri" w:eastAsia="Times New Roman" w:hAnsi="Calibri" w:cs="Times New Roman"/>
          <w:lang w:val="en-GB"/>
        </w:rPr>
        <w:t>bundle decreases postoperative hepatic surgery infections</w:t>
      </w:r>
      <w:r w:rsidRPr="0016176E">
        <w:rPr>
          <w:rFonts w:ascii="Calibri" w:eastAsia="Times New Roman" w:hAnsi="Calibri" w:cs="Times New Roman"/>
          <w:lang w:val="en-GB"/>
        </w:rPr>
        <w:t xml:space="preserve">. </w:t>
      </w:r>
      <w:r w:rsidR="007F44F6" w:rsidRPr="007F44F6">
        <w:rPr>
          <w:rFonts w:ascii="Calibri" w:eastAsia="Times New Roman" w:hAnsi="Calibri" w:cs="Times New Roman"/>
          <w:lang w:val="en-GB"/>
        </w:rPr>
        <w:t>Ann Surg Oncol.</w:t>
      </w:r>
      <w:r w:rsidR="007F44F6" w:rsidRPr="007F44F6" w:rsidDel="007F44F6">
        <w:rPr>
          <w:rFonts w:ascii="Calibri" w:eastAsia="Times New Roman" w:hAnsi="Calibri" w:cs="Times New Roman"/>
          <w:lang w:val="en-GB"/>
        </w:rPr>
        <w:t xml:space="preserve"> </w:t>
      </w:r>
      <w:r w:rsidRPr="0016176E">
        <w:rPr>
          <w:rFonts w:ascii="Calibri" w:eastAsia="Times New Roman" w:hAnsi="Calibri" w:cs="Times New Roman"/>
          <w:lang w:val="en-GB"/>
        </w:rPr>
        <w:t>2015; 22 Suppl 3</w:t>
      </w:r>
      <w:r w:rsidR="00F1276C">
        <w:rPr>
          <w:rFonts w:ascii="Calibri" w:eastAsia="Times New Roman" w:hAnsi="Calibri" w:cs="Times New Roman"/>
          <w:lang w:val="en-GB"/>
        </w:rPr>
        <w:t>:</w:t>
      </w:r>
      <w:r w:rsidRPr="0016176E">
        <w:rPr>
          <w:rFonts w:ascii="Calibri" w:eastAsia="Times New Roman" w:hAnsi="Calibri" w:cs="Times New Roman"/>
          <w:lang w:val="en-GB"/>
        </w:rPr>
        <w:t>S1140</w:t>
      </w:r>
      <w:r w:rsidR="009C7DDD">
        <w:rPr>
          <w:rFonts w:ascii="Calibri" w:eastAsia="Times New Roman" w:hAnsi="Calibri" w:cs="Times New Roman"/>
          <w:lang w:val="en-GB"/>
        </w:rPr>
        <w:t>–</w:t>
      </w:r>
      <w:r w:rsidRPr="0016176E">
        <w:rPr>
          <w:rFonts w:ascii="Calibri" w:eastAsia="Times New Roman" w:hAnsi="Calibri" w:cs="Times New Roman"/>
          <w:lang w:val="en-GB"/>
        </w:rPr>
        <w:t>6.</w:t>
      </w:r>
    </w:p>
    <w:p w14:paraId="0B9A5E42"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83"/>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Hogle NJ, Cohen B, Hyman S, Larson E, Fowler DL. Incidence and risk factors for and the effect of a program to reduce the incidence of surgical site infection after cardiac surgery. </w:t>
      </w:r>
      <w:r w:rsidR="000572D4" w:rsidRPr="000572D4">
        <w:rPr>
          <w:rFonts w:ascii="Calibri" w:eastAsia="Times New Roman" w:hAnsi="Calibri" w:cs="Times New Roman"/>
          <w:lang w:val="en-GB"/>
        </w:rPr>
        <w:t>Surg Infect (Larchmt).</w:t>
      </w:r>
      <w:r w:rsidRPr="0016176E">
        <w:rPr>
          <w:rFonts w:ascii="Calibri" w:eastAsia="Times New Roman" w:hAnsi="Calibri" w:cs="Times New Roman"/>
          <w:lang w:val="en-GB"/>
        </w:rPr>
        <w:t xml:space="preserve"> 2014; 15(3)</w:t>
      </w:r>
      <w:r w:rsidR="00F1276C">
        <w:rPr>
          <w:rFonts w:ascii="Calibri" w:eastAsia="Times New Roman" w:hAnsi="Calibri" w:cs="Times New Roman"/>
          <w:lang w:val="en-GB"/>
        </w:rPr>
        <w:t>:</w:t>
      </w:r>
      <w:r w:rsidRPr="0016176E">
        <w:rPr>
          <w:rFonts w:ascii="Calibri" w:eastAsia="Times New Roman" w:hAnsi="Calibri" w:cs="Times New Roman"/>
          <w:lang w:val="en-GB"/>
        </w:rPr>
        <w:t>299</w:t>
      </w:r>
      <w:r w:rsidR="009C7DDD">
        <w:rPr>
          <w:rFonts w:ascii="Calibri" w:eastAsia="Times New Roman" w:hAnsi="Calibri" w:cs="Times New Roman"/>
          <w:lang w:val="en-GB"/>
        </w:rPr>
        <w:t>–</w:t>
      </w:r>
      <w:r w:rsidRPr="0016176E">
        <w:rPr>
          <w:rFonts w:ascii="Calibri" w:eastAsia="Times New Roman" w:hAnsi="Calibri" w:cs="Times New Roman"/>
          <w:lang w:val="en-GB"/>
        </w:rPr>
        <w:t>304.</w:t>
      </w:r>
    </w:p>
    <w:p w14:paraId="4ACE8F61" w14:textId="3FC5414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Hong AL, Sawyer MD, Shore A,</w:t>
      </w:r>
      <w:r w:rsidR="004D6AE5" w:rsidRPr="004D6AE5">
        <w:t xml:space="preserve"> </w:t>
      </w:r>
      <w:r w:rsidR="004D6AE5" w:rsidRPr="004D6AE5">
        <w:rPr>
          <w:rFonts w:ascii="Calibri" w:eastAsia="Times New Roman" w:hAnsi="Calibri" w:cs="Times New Roman"/>
          <w:lang w:val="en-GB"/>
        </w:rPr>
        <w:t>Winters BD, Masuga M, Lee H</w:t>
      </w:r>
      <w:r w:rsidRPr="0016176E">
        <w:rPr>
          <w:rFonts w:ascii="Calibri" w:eastAsia="Times New Roman" w:hAnsi="Calibri" w:cs="Times New Roman"/>
          <w:lang w:val="en-GB"/>
        </w:rPr>
        <w:t xml:space="preserve"> et al. Decreasing central-line-associated bloodstream infections in Connecticut intensive care units. </w:t>
      </w:r>
      <w:r w:rsidR="001724E9" w:rsidRPr="001724E9">
        <w:rPr>
          <w:rFonts w:ascii="Calibri" w:eastAsia="Times New Roman" w:hAnsi="Calibri" w:cs="Times New Roman"/>
          <w:lang w:val="en-GB"/>
        </w:rPr>
        <w:t xml:space="preserve">J Healthc Qual. </w:t>
      </w:r>
      <w:r w:rsidRPr="0016176E">
        <w:rPr>
          <w:rFonts w:ascii="Calibri" w:eastAsia="Times New Roman" w:hAnsi="Calibri" w:cs="Times New Roman"/>
          <w:lang w:val="en-GB"/>
        </w:rPr>
        <w:t>2013; 35(5)</w:t>
      </w:r>
      <w:r w:rsidR="00F1276C">
        <w:rPr>
          <w:rFonts w:ascii="Calibri" w:eastAsia="Times New Roman" w:hAnsi="Calibri" w:cs="Times New Roman"/>
          <w:lang w:val="en-GB"/>
        </w:rPr>
        <w:t>:</w:t>
      </w:r>
      <w:r w:rsidRPr="0016176E">
        <w:rPr>
          <w:rFonts w:ascii="Calibri" w:eastAsia="Times New Roman" w:hAnsi="Calibri" w:cs="Times New Roman"/>
          <w:lang w:val="en-GB"/>
        </w:rPr>
        <w:t>78</w:t>
      </w:r>
      <w:r w:rsidR="009C7DDD">
        <w:rPr>
          <w:rFonts w:ascii="Calibri" w:eastAsia="Times New Roman" w:hAnsi="Calibri" w:cs="Times New Roman"/>
          <w:lang w:val="en-GB"/>
        </w:rPr>
        <w:t>–</w:t>
      </w:r>
      <w:r w:rsidRPr="0016176E">
        <w:rPr>
          <w:rFonts w:ascii="Calibri" w:eastAsia="Times New Roman" w:hAnsi="Calibri" w:cs="Times New Roman"/>
          <w:lang w:val="en-GB"/>
        </w:rPr>
        <w:t>87.</w:t>
      </w:r>
    </w:p>
    <w:p w14:paraId="715F5F85" w14:textId="1FED19B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Horst HM, Rubinfeld I, Mlynarek M, </w:t>
      </w:r>
      <w:r w:rsidR="00B71EDF" w:rsidRPr="00B71EDF">
        <w:rPr>
          <w:rFonts w:ascii="Calibri" w:eastAsia="Times New Roman" w:hAnsi="Calibri" w:cs="Times New Roman"/>
          <w:lang w:val="en-GB"/>
        </w:rPr>
        <w:t>Brandt MM, Boleski G, Jordan J</w:t>
      </w:r>
      <w:r w:rsidR="00B71EDF">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A tight glycemic control initiative in a surgical intensive care unit and hospitalwide. </w:t>
      </w:r>
      <w:r w:rsidR="00B71EDF" w:rsidRPr="00B71EDF">
        <w:rPr>
          <w:rFonts w:ascii="Calibri" w:eastAsia="Times New Roman" w:hAnsi="Calibri" w:cs="Times New Roman"/>
          <w:lang w:val="en-GB"/>
        </w:rPr>
        <w:t>Jt Comm J Qual Patient Saf.</w:t>
      </w:r>
      <w:r w:rsidRPr="0016176E">
        <w:rPr>
          <w:rFonts w:ascii="Calibri" w:eastAsia="Times New Roman" w:hAnsi="Calibri" w:cs="Times New Roman"/>
          <w:lang w:val="en-GB"/>
        </w:rPr>
        <w:t xml:space="preserve"> 2010; 36(7)</w:t>
      </w:r>
      <w:r w:rsidR="00F1276C">
        <w:rPr>
          <w:rFonts w:ascii="Calibri" w:eastAsia="Times New Roman" w:hAnsi="Calibri" w:cs="Times New Roman"/>
          <w:lang w:val="en-GB"/>
        </w:rPr>
        <w:t>:</w:t>
      </w:r>
      <w:r w:rsidRPr="0016176E">
        <w:rPr>
          <w:rFonts w:ascii="Calibri" w:eastAsia="Times New Roman" w:hAnsi="Calibri" w:cs="Times New Roman"/>
          <w:lang w:val="en-GB"/>
        </w:rPr>
        <w:t>291</w:t>
      </w:r>
      <w:r w:rsidR="009C7DDD">
        <w:rPr>
          <w:rFonts w:ascii="Calibri" w:eastAsia="Times New Roman" w:hAnsi="Calibri" w:cs="Times New Roman"/>
          <w:lang w:val="en-GB"/>
        </w:rPr>
        <w:t>–</w:t>
      </w:r>
      <w:r w:rsidRPr="0016176E">
        <w:rPr>
          <w:rFonts w:ascii="Calibri" w:eastAsia="Times New Roman" w:hAnsi="Calibri" w:cs="Times New Roman"/>
          <w:lang w:val="en-GB"/>
        </w:rPr>
        <w:t>300.</w:t>
      </w:r>
    </w:p>
    <w:p w14:paraId="72E055A5" w14:textId="08ADA36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Hover AR, Sistrunk WW, Cavagnol RM, </w:t>
      </w:r>
      <w:r w:rsidR="005051DC" w:rsidRPr="005051DC">
        <w:rPr>
          <w:rFonts w:ascii="Calibri" w:eastAsia="Times New Roman" w:hAnsi="Calibri" w:cs="Times New Roman"/>
          <w:lang w:val="en-GB"/>
        </w:rPr>
        <w:t xml:space="preserve">Scarrow A, Finley PJ, Kroencke AD </w:t>
      </w:r>
      <w:r w:rsidRPr="0016176E">
        <w:rPr>
          <w:rFonts w:ascii="Calibri" w:eastAsia="Times New Roman" w:hAnsi="Calibri" w:cs="Times New Roman"/>
          <w:lang w:val="en-GB"/>
        </w:rPr>
        <w:t xml:space="preserve">et al. Effectiveness and cost of failure mode and effects analysis methodology to reduce neurosurgical site infections. </w:t>
      </w:r>
      <w:r w:rsidR="005051DC" w:rsidRPr="005051DC">
        <w:rPr>
          <w:rFonts w:ascii="Calibri" w:eastAsia="Times New Roman" w:hAnsi="Calibri" w:cs="Times New Roman"/>
          <w:lang w:val="en-GB"/>
        </w:rPr>
        <w:t xml:space="preserve">Am J Med Qual. </w:t>
      </w:r>
      <w:r w:rsidRPr="0016176E">
        <w:rPr>
          <w:rFonts w:ascii="Calibri" w:eastAsia="Times New Roman" w:hAnsi="Calibri" w:cs="Times New Roman"/>
          <w:lang w:val="en-GB"/>
        </w:rPr>
        <w:t>2014; 29(6)</w:t>
      </w:r>
      <w:r w:rsidR="00F1276C">
        <w:rPr>
          <w:rFonts w:ascii="Calibri" w:eastAsia="Times New Roman" w:hAnsi="Calibri" w:cs="Times New Roman"/>
          <w:lang w:val="en-GB"/>
        </w:rPr>
        <w:t>:</w:t>
      </w:r>
      <w:r w:rsidRPr="0016176E">
        <w:rPr>
          <w:rFonts w:ascii="Calibri" w:eastAsia="Times New Roman" w:hAnsi="Calibri" w:cs="Times New Roman"/>
          <w:lang w:val="en-GB"/>
        </w:rPr>
        <w:t>517</w:t>
      </w:r>
      <w:r w:rsidR="009C7DDD">
        <w:rPr>
          <w:rFonts w:ascii="Calibri" w:eastAsia="Times New Roman" w:hAnsi="Calibri" w:cs="Times New Roman"/>
          <w:lang w:val="en-GB"/>
        </w:rPr>
        <w:t>–</w:t>
      </w:r>
      <w:r w:rsidRPr="0016176E">
        <w:rPr>
          <w:rFonts w:ascii="Calibri" w:eastAsia="Times New Roman" w:hAnsi="Calibri" w:cs="Times New Roman"/>
          <w:lang w:val="en-GB"/>
        </w:rPr>
        <w:t>21.</w:t>
      </w:r>
    </w:p>
    <w:p w14:paraId="23427D2D" w14:textId="5217B5E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Hunt TK, Hopf HW. Selection of bundle components. </w:t>
      </w:r>
      <w:r w:rsidR="00BD5F11" w:rsidRPr="00BD5F11">
        <w:rPr>
          <w:rFonts w:ascii="Calibri" w:eastAsia="Times New Roman" w:hAnsi="Calibri" w:cs="Times New Roman"/>
          <w:lang w:val="en-GB"/>
        </w:rPr>
        <w:t>Arch Surg.</w:t>
      </w:r>
      <w:r w:rsidRPr="0016176E">
        <w:rPr>
          <w:rFonts w:ascii="Calibri" w:eastAsia="Times New Roman" w:hAnsi="Calibri" w:cs="Times New Roman"/>
          <w:lang w:val="en-GB"/>
        </w:rPr>
        <w:t xml:space="preserve"> 2011; 146(10)</w:t>
      </w:r>
      <w:r w:rsidR="00F1276C">
        <w:rPr>
          <w:rFonts w:ascii="Calibri" w:eastAsia="Times New Roman" w:hAnsi="Calibri" w:cs="Times New Roman"/>
          <w:lang w:val="en-GB"/>
        </w:rPr>
        <w:t>:</w:t>
      </w:r>
      <w:r w:rsidRPr="0016176E">
        <w:rPr>
          <w:rFonts w:ascii="Calibri" w:eastAsia="Times New Roman" w:hAnsi="Calibri" w:cs="Times New Roman"/>
          <w:lang w:val="en-GB"/>
        </w:rPr>
        <w:t>1220</w:t>
      </w:r>
      <w:r w:rsidR="009C7DDD">
        <w:rPr>
          <w:rFonts w:ascii="Calibri" w:eastAsia="Times New Roman" w:hAnsi="Calibri" w:cs="Times New Roman"/>
          <w:lang w:val="en-GB"/>
        </w:rPr>
        <w:t>–</w:t>
      </w:r>
      <w:r w:rsidRPr="0016176E">
        <w:rPr>
          <w:rFonts w:ascii="Calibri" w:eastAsia="Times New Roman" w:hAnsi="Calibri" w:cs="Times New Roman"/>
          <w:lang w:val="en-GB"/>
        </w:rPr>
        <w:t xml:space="preserve">1; author reply </w:t>
      </w:r>
      <w:r w:rsidR="00173EEE">
        <w:rPr>
          <w:rFonts w:ascii="Calibri" w:eastAsia="Times New Roman" w:hAnsi="Calibri" w:cs="Times New Roman"/>
          <w:lang w:val="en-GB"/>
        </w:rPr>
        <w:t>122</w:t>
      </w:r>
      <w:r w:rsidRPr="0016176E">
        <w:rPr>
          <w:rFonts w:ascii="Calibri" w:eastAsia="Times New Roman" w:hAnsi="Calibri" w:cs="Times New Roman"/>
          <w:lang w:val="en-GB"/>
        </w:rPr>
        <w:t>1.</w:t>
      </w:r>
    </w:p>
    <w:p w14:paraId="48C8DFEB" w14:textId="6AD6239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Hutzler L, Kraemer K, Iaboni L, Berger N, Bosco JA 3rd. A hospital-wide initiative to eliminate preventable causes of immediate use steam sterilization. AORN </w:t>
      </w:r>
      <w:r w:rsidR="0083290C">
        <w:rPr>
          <w:rFonts w:ascii="Calibri" w:eastAsia="Times New Roman" w:hAnsi="Calibri" w:cs="Times New Roman"/>
          <w:lang w:val="en-GB"/>
        </w:rPr>
        <w:t>J.</w:t>
      </w:r>
      <w:r w:rsidR="0083290C" w:rsidRPr="0016176E">
        <w:rPr>
          <w:rFonts w:ascii="Calibri" w:eastAsia="Times New Roman" w:hAnsi="Calibri" w:cs="Times New Roman"/>
          <w:lang w:val="en-GB"/>
        </w:rPr>
        <w:t xml:space="preserve"> </w:t>
      </w:r>
      <w:r w:rsidRPr="0016176E">
        <w:rPr>
          <w:rFonts w:ascii="Calibri" w:eastAsia="Times New Roman" w:hAnsi="Calibri" w:cs="Times New Roman"/>
          <w:lang w:val="en-GB"/>
        </w:rPr>
        <w:t>2013; 98(6)</w:t>
      </w:r>
      <w:r w:rsidR="00F1276C">
        <w:rPr>
          <w:rFonts w:ascii="Calibri" w:eastAsia="Times New Roman" w:hAnsi="Calibri" w:cs="Times New Roman"/>
          <w:lang w:val="en-GB"/>
        </w:rPr>
        <w:t>:</w:t>
      </w:r>
      <w:r w:rsidRPr="0016176E">
        <w:rPr>
          <w:rFonts w:ascii="Calibri" w:eastAsia="Times New Roman" w:hAnsi="Calibri" w:cs="Times New Roman"/>
          <w:lang w:val="en-GB"/>
        </w:rPr>
        <w:t>597</w:t>
      </w:r>
      <w:r w:rsidR="009C7DDD">
        <w:rPr>
          <w:rFonts w:ascii="Calibri" w:eastAsia="Times New Roman" w:hAnsi="Calibri" w:cs="Times New Roman"/>
          <w:lang w:val="en-GB"/>
        </w:rPr>
        <w:t>–</w:t>
      </w:r>
      <w:r w:rsidRPr="0016176E">
        <w:rPr>
          <w:rFonts w:ascii="Calibri" w:eastAsia="Times New Roman" w:hAnsi="Calibri" w:cs="Times New Roman"/>
          <w:lang w:val="en-GB"/>
        </w:rPr>
        <w:t>607.</w:t>
      </w:r>
    </w:p>
    <w:p w14:paraId="5D431987" w14:textId="6E8F33B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Izquierdo-Blasco J, Campins-Marti M, Soler-Palacin P, </w:t>
      </w:r>
      <w:r w:rsidR="00BA278A" w:rsidRPr="00BA278A">
        <w:rPr>
          <w:rFonts w:ascii="Calibri" w:eastAsia="Times New Roman" w:hAnsi="Calibri" w:cs="Times New Roman"/>
          <w:lang w:val="en-GB"/>
        </w:rPr>
        <w:t xml:space="preserve">Balcells J, Abella R, Gran F </w:t>
      </w:r>
      <w:r w:rsidRPr="0016176E">
        <w:rPr>
          <w:rFonts w:ascii="Calibri" w:eastAsia="Times New Roman" w:hAnsi="Calibri" w:cs="Times New Roman"/>
          <w:lang w:val="en-GB"/>
        </w:rPr>
        <w:t xml:space="preserve">et al. Impact of the implementation of an interdisciplinary infection control program to prevent surgical wound infection in pediatric heart surgery. </w:t>
      </w:r>
      <w:r w:rsidR="00BA278A" w:rsidRPr="00BA278A">
        <w:rPr>
          <w:rFonts w:ascii="Calibri" w:eastAsia="Times New Roman" w:hAnsi="Calibri" w:cs="Times New Roman"/>
          <w:lang w:val="en-GB"/>
        </w:rPr>
        <w:t>Eur J Pediatr.</w:t>
      </w:r>
      <w:r w:rsidRPr="0016176E">
        <w:rPr>
          <w:rFonts w:ascii="Calibri" w:eastAsia="Times New Roman" w:hAnsi="Calibri" w:cs="Times New Roman"/>
          <w:lang w:val="en-GB"/>
        </w:rPr>
        <w:t xml:space="preserve"> 2015; 174(7)</w:t>
      </w:r>
      <w:r w:rsidR="00F1276C">
        <w:rPr>
          <w:rFonts w:ascii="Calibri" w:eastAsia="Times New Roman" w:hAnsi="Calibri" w:cs="Times New Roman"/>
          <w:lang w:val="en-GB"/>
        </w:rPr>
        <w:t>:</w:t>
      </w:r>
      <w:r w:rsidRPr="0016176E">
        <w:rPr>
          <w:rFonts w:ascii="Calibri" w:eastAsia="Times New Roman" w:hAnsi="Calibri" w:cs="Times New Roman"/>
          <w:lang w:val="en-GB"/>
        </w:rPr>
        <w:t>957</w:t>
      </w:r>
      <w:r w:rsidR="009C7DDD">
        <w:rPr>
          <w:rFonts w:ascii="Calibri" w:eastAsia="Times New Roman" w:hAnsi="Calibri" w:cs="Times New Roman"/>
          <w:lang w:val="en-GB"/>
        </w:rPr>
        <w:t>–</w:t>
      </w:r>
      <w:r w:rsidRPr="0016176E">
        <w:rPr>
          <w:rFonts w:ascii="Calibri" w:eastAsia="Times New Roman" w:hAnsi="Calibri" w:cs="Times New Roman"/>
          <w:lang w:val="en-GB"/>
        </w:rPr>
        <w:t>63.</w:t>
      </w:r>
    </w:p>
    <w:p w14:paraId="4D3CA782" w14:textId="25B4740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Jenkins KJ, Castaneda AR, Cherian KM, </w:t>
      </w:r>
      <w:r w:rsidR="00752308" w:rsidRPr="00752308">
        <w:rPr>
          <w:rFonts w:ascii="Calibri" w:eastAsia="Times New Roman" w:hAnsi="Calibri" w:cs="Times New Roman"/>
          <w:lang w:val="en-GB"/>
        </w:rPr>
        <w:t xml:space="preserve">Couser CA, Dale EK, Gauvreau K </w:t>
      </w:r>
      <w:r w:rsidRPr="0016176E">
        <w:rPr>
          <w:rFonts w:ascii="Calibri" w:eastAsia="Times New Roman" w:hAnsi="Calibri" w:cs="Times New Roman"/>
          <w:lang w:val="en-GB"/>
        </w:rPr>
        <w:t>et al. Reducing mortality and infections after congenital heart surgery in the developing world. Pediatrics</w:t>
      </w:r>
      <w:r w:rsidR="00752308">
        <w:rPr>
          <w:rFonts w:ascii="Calibri" w:eastAsia="Times New Roman" w:hAnsi="Calibri" w:cs="Times New Roman"/>
          <w:lang w:val="en-GB"/>
        </w:rPr>
        <w:t>.</w:t>
      </w:r>
      <w:r w:rsidRPr="0016176E">
        <w:rPr>
          <w:rFonts w:ascii="Calibri" w:eastAsia="Times New Roman" w:hAnsi="Calibri" w:cs="Times New Roman"/>
          <w:lang w:val="en-GB"/>
        </w:rPr>
        <w:t xml:space="preserve"> 2014; 134(5)</w:t>
      </w:r>
      <w:r w:rsidR="00F1276C">
        <w:rPr>
          <w:rFonts w:ascii="Calibri" w:eastAsia="Times New Roman" w:hAnsi="Calibri" w:cs="Times New Roman"/>
          <w:lang w:val="en-GB"/>
        </w:rPr>
        <w:t>:</w:t>
      </w:r>
      <w:r w:rsidRPr="0016176E">
        <w:rPr>
          <w:rFonts w:ascii="Calibri" w:eastAsia="Times New Roman" w:hAnsi="Calibri" w:cs="Times New Roman"/>
          <w:lang w:val="en-GB"/>
        </w:rPr>
        <w:t>e1422</w:t>
      </w:r>
      <w:r w:rsidR="009C7DDD">
        <w:rPr>
          <w:rFonts w:ascii="Calibri" w:eastAsia="Times New Roman" w:hAnsi="Calibri" w:cs="Times New Roman"/>
          <w:lang w:val="en-GB"/>
        </w:rPr>
        <w:t>–</w:t>
      </w:r>
      <w:r w:rsidRPr="0016176E">
        <w:rPr>
          <w:rFonts w:ascii="Calibri" w:eastAsia="Times New Roman" w:hAnsi="Calibri" w:cs="Times New Roman"/>
          <w:lang w:val="en-GB"/>
        </w:rPr>
        <w:t>30.</w:t>
      </w:r>
    </w:p>
    <w:p w14:paraId="12AE25EC" w14:textId="6A71A3AE" w:rsidR="00BA278A" w:rsidRDefault="00BA278A" w:rsidP="00BA278A">
      <w:pPr>
        <w:ind w:left="540" w:hanging="540"/>
        <w:rPr>
          <w:rFonts w:ascii="Calibri" w:eastAsia="Times New Roman" w:hAnsi="Calibri" w:cs="Times New Roman"/>
          <w:lang w:val="en-GB"/>
        </w:rPr>
      </w:pPr>
      <w:r w:rsidRPr="00BA278A">
        <w:rPr>
          <w:rFonts w:ascii="Calibri" w:eastAsia="Times New Roman" w:hAnsi="Calibri" w:cs="Times New Roman"/>
          <w:lang w:val="en-GB"/>
        </w:rPr>
        <w:t>Jesús Hernández-Navarrete M, Arribas-Llorente JL, Solano-Bernad VM, Misiego-Peral A, Rodríguez-García J, Fernández-García JL</w:t>
      </w:r>
      <w:r>
        <w:rPr>
          <w:rFonts w:ascii="Calibri" w:eastAsia="Times New Roman" w:hAnsi="Calibri" w:cs="Times New Roman"/>
          <w:lang w:val="en-GB"/>
        </w:rPr>
        <w:t xml:space="preserve"> et al. </w:t>
      </w:r>
      <w:r w:rsidRPr="00BA278A">
        <w:rPr>
          <w:rFonts w:ascii="Calibri" w:eastAsia="Times New Roman" w:hAnsi="Calibri" w:cs="Times New Roman"/>
          <w:lang w:val="en-GB"/>
        </w:rPr>
        <w:t>[Quality improvement program of nosocomial infection in colorectal cancer surgery]</w:t>
      </w:r>
      <w:r>
        <w:rPr>
          <w:rFonts w:ascii="Calibri" w:eastAsia="Times New Roman" w:hAnsi="Calibri" w:cs="Times New Roman"/>
          <w:lang w:val="en-GB"/>
        </w:rPr>
        <w:t xml:space="preserve"> </w:t>
      </w:r>
      <w:r w:rsidRPr="00BA278A">
        <w:rPr>
          <w:rFonts w:ascii="Calibri" w:eastAsia="Times New Roman" w:hAnsi="Calibri" w:cs="Times New Roman"/>
          <w:lang w:val="en-GB"/>
        </w:rPr>
        <w:t>[Article in Spanish]</w:t>
      </w:r>
      <w:r>
        <w:rPr>
          <w:rFonts w:ascii="Calibri" w:eastAsia="Times New Roman" w:hAnsi="Calibri" w:cs="Times New Roman"/>
          <w:lang w:val="en-GB"/>
        </w:rPr>
        <w:t xml:space="preserve">. </w:t>
      </w:r>
      <w:r w:rsidRPr="00BA278A">
        <w:rPr>
          <w:rFonts w:ascii="Calibri" w:eastAsia="Times New Roman" w:hAnsi="Calibri" w:cs="Times New Roman"/>
          <w:lang w:val="en-GB"/>
        </w:rPr>
        <w:t xml:space="preserve">Med Clin (Barc). </w:t>
      </w:r>
      <w:r w:rsidRPr="0016176E">
        <w:rPr>
          <w:rFonts w:ascii="Calibri" w:eastAsia="Times New Roman" w:hAnsi="Calibri" w:cs="Times New Roman"/>
          <w:lang w:val="en-GB"/>
        </w:rPr>
        <w:t>2005; 125(14)</w:t>
      </w:r>
      <w:r>
        <w:rPr>
          <w:rFonts w:ascii="Calibri" w:eastAsia="Times New Roman" w:hAnsi="Calibri" w:cs="Times New Roman"/>
          <w:lang w:val="en-GB"/>
        </w:rPr>
        <w:t>:</w:t>
      </w:r>
      <w:r w:rsidRPr="0016176E">
        <w:rPr>
          <w:rFonts w:ascii="Calibri" w:eastAsia="Times New Roman" w:hAnsi="Calibri" w:cs="Times New Roman"/>
          <w:lang w:val="en-GB"/>
        </w:rPr>
        <w:t>521</w:t>
      </w:r>
      <w:r>
        <w:rPr>
          <w:rFonts w:ascii="Calibri" w:eastAsia="Times New Roman" w:hAnsi="Calibri" w:cs="Times New Roman"/>
          <w:lang w:val="en-GB"/>
        </w:rPr>
        <w:t>–</w:t>
      </w:r>
      <w:r w:rsidRPr="0016176E">
        <w:rPr>
          <w:rFonts w:ascii="Calibri" w:eastAsia="Times New Roman" w:hAnsi="Calibri" w:cs="Times New Roman"/>
          <w:lang w:val="en-GB"/>
        </w:rPr>
        <w:t>4.</w:t>
      </w:r>
    </w:p>
    <w:p w14:paraId="2AF30F0E" w14:textId="16D39F2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John H, Nimeri A, Ellahham S. Improved </w:t>
      </w:r>
      <w:r w:rsidR="00752308" w:rsidRPr="0016176E">
        <w:rPr>
          <w:rFonts w:ascii="Calibri" w:eastAsia="Times New Roman" w:hAnsi="Calibri" w:cs="Times New Roman"/>
          <w:lang w:val="en-GB"/>
        </w:rPr>
        <w:t xml:space="preserve">surgical site infection </w:t>
      </w:r>
      <w:r w:rsidRPr="0016176E">
        <w:rPr>
          <w:rFonts w:ascii="Calibri" w:eastAsia="Times New Roman" w:hAnsi="Calibri" w:cs="Times New Roman"/>
          <w:lang w:val="en-GB"/>
        </w:rPr>
        <w:t xml:space="preserve">(SSI) rate through accurately assessed surgical wounds. </w:t>
      </w:r>
      <w:r w:rsidR="00752308" w:rsidRPr="00752308">
        <w:rPr>
          <w:rFonts w:ascii="Calibri" w:eastAsia="Times New Roman" w:hAnsi="Calibri" w:cs="Times New Roman"/>
          <w:lang w:val="en-GB"/>
        </w:rPr>
        <w:t>BMJ Qual Improv Rep.</w:t>
      </w:r>
      <w:r w:rsidRPr="0016176E">
        <w:rPr>
          <w:rFonts w:ascii="Calibri" w:eastAsia="Times New Roman" w:hAnsi="Calibri" w:cs="Times New Roman"/>
          <w:lang w:val="en-GB"/>
        </w:rPr>
        <w:t xml:space="preserve"> 2015; 4(1).</w:t>
      </w:r>
    </w:p>
    <w:p w14:paraId="78EC2C98" w14:textId="04562497" w:rsidR="00ED0938" w:rsidRDefault="00ED0938"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Johns Hopkins Medicine. </w:t>
      </w:r>
      <w:r w:rsidRPr="00ED0938">
        <w:rPr>
          <w:rFonts w:ascii="Calibri" w:eastAsia="Times New Roman" w:hAnsi="Calibri" w:cs="Times New Roman"/>
          <w:lang w:val="en-GB"/>
        </w:rPr>
        <w:t xml:space="preserve">Principles of safe design: CUSP integrates adaptive and technical work. Baltimore, </w:t>
      </w:r>
      <w:r w:rsidR="00C45B1F">
        <w:rPr>
          <w:rFonts w:ascii="Calibri" w:eastAsia="Times New Roman" w:hAnsi="Calibri" w:cs="Times New Roman"/>
          <w:lang w:val="en-GB"/>
        </w:rPr>
        <w:t xml:space="preserve">ML: Johns Hopkins Medicine;2014 </w:t>
      </w:r>
      <w:r w:rsidRPr="00ED0938">
        <w:rPr>
          <w:rFonts w:ascii="Calibri" w:eastAsia="Times New Roman" w:hAnsi="Calibri" w:cs="Times New Roman"/>
          <w:lang w:val="en-GB"/>
        </w:rPr>
        <w:t>(</w:t>
      </w:r>
      <w:hyperlink r:id="rId84" w:history="1">
        <w:r w:rsidRPr="00C67BAC">
          <w:rPr>
            <w:rStyle w:val="Hyperlink"/>
            <w:rFonts w:ascii="Calibri" w:eastAsia="Times New Roman" w:hAnsi="Calibri" w:cs="Times New Roman"/>
            <w:lang w:val="en-GB"/>
          </w:rPr>
          <w:t>https://www.hopkinsmedicine.org/armstrong_institute/training_services/workshops/cusp_implementation_training/cusp_guidance.html</w:t>
        </w:r>
      </w:hyperlink>
      <w:r w:rsidRPr="00ED0938">
        <w:rPr>
          <w:rFonts w:ascii="Calibri" w:eastAsia="Times New Roman" w:hAnsi="Calibri" w:cs="Times New Roman"/>
          <w:lang w:val="en-GB"/>
        </w:rPr>
        <w:t>, accessed 12 June 2018).</w:t>
      </w:r>
    </w:p>
    <w:p w14:paraId="499543FB" w14:textId="2A5E263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Johnson B, Starks I, Bancroft G, Roberts PJ. The effect of care bundle development on surgical site infection after hemiarthroplasty: an 8-year review. </w:t>
      </w:r>
      <w:r w:rsidR="00752308" w:rsidRPr="00752308">
        <w:rPr>
          <w:rFonts w:ascii="Calibri" w:eastAsia="Times New Roman" w:hAnsi="Calibri" w:cs="Times New Roman"/>
          <w:lang w:val="en-GB"/>
        </w:rPr>
        <w:t xml:space="preserve">J Trauma Acute Care Surg. </w:t>
      </w:r>
      <w:r w:rsidRPr="0016176E">
        <w:rPr>
          <w:rFonts w:ascii="Calibri" w:eastAsia="Times New Roman" w:hAnsi="Calibri" w:cs="Times New Roman"/>
          <w:lang w:val="en-GB"/>
        </w:rPr>
        <w:t>2012; 72(5)</w:t>
      </w:r>
      <w:r w:rsidR="00F1276C">
        <w:rPr>
          <w:rFonts w:ascii="Calibri" w:eastAsia="Times New Roman" w:hAnsi="Calibri" w:cs="Times New Roman"/>
          <w:lang w:val="en-GB"/>
        </w:rPr>
        <w:t>:</w:t>
      </w:r>
      <w:r w:rsidRPr="0016176E">
        <w:rPr>
          <w:rFonts w:ascii="Calibri" w:eastAsia="Times New Roman" w:hAnsi="Calibri" w:cs="Times New Roman"/>
          <w:lang w:val="en-GB"/>
        </w:rPr>
        <w:t>1375</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7E5DE15A" w14:textId="76E9A8A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Jordan CJ, Goldstein RY, Michels RF, Hutzler L, Slover JD, Bosco JA 3rd. Comprehensive program reduces hospital readmission rates after total joint arthroplasty. </w:t>
      </w:r>
      <w:r w:rsidR="00042CAC" w:rsidRPr="00042CAC">
        <w:rPr>
          <w:rFonts w:ascii="Calibri" w:eastAsia="Times New Roman" w:hAnsi="Calibri" w:cs="Times New Roman"/>
          <w:lang w:val="en-GB"/>
        </w:rPr>
        <w:t>Am J Orthop (Belle Mead NJ).</w:t>
      </w:r>
      <w:r w:rsidR="00042CAC" w:rsidRPr="00042CAC" w:rsidDel="00042CAC">
        <w:rPr>
          <w:rFonts w:ascii="Calibri" w:eastAsia="Times New Roman" w:hAnsi="Calibri" w:cs="Times New Roman"/>
          <w:lang w:val="en-GB"/>
        </w:rPr>
        <w:t xml:space="preserve"> </w:t>
      </w:r>
      <w:r w:rsidRPr="0016176E">
        <w:rPr>
          <w:rFonts w:ascii="Calibri" w:eastAsia="Times New Roman" w:hAnsi="Calibri" w:cs="Times New Roman"/>
          <w:lang w:val="en-GB"/>
        </w:rPr>
        <w:t>2012; 41(11)</w:t>
      </w:r>
      <w:r w:rsidR="00F1276C">
        <w:rPr>
          <w:rFonts w:ascii="Calibri" w:eastAsia="Times New Roman" w:hAnsi="Calibri" w:cs="Times New Roman"/>
          <w:lang w:val="en-GB"/>
        </w:rPr>
        <w:t>:</w:t>
      </w:r>
      <w:r w:rsidRPr="0016176E">
        <w:rPr>
          <w:rFonts w:ascii="Calibri" w:eastAsia="Times New Roman" w:hAnsi="Calibri" w:cs="Times New Roman"/>
          <w:lang w:val="en-GB"/>
        </w:rPr>
        <w:t>E147</w:t>
      </w:r>
      <w:r w:rsidR="009C7DDD">
        <w:rPr>
          <w:rFonts w:ascii="Calibri" w:eastAsia="Times New Roman" w:hAnsi="Calibri" w:cs="Times New Roman"/>
          <w:lang w:val="en-GB"/>
        </w:rPr>
        <w:t>–</w:t>
      </w:r>
      <w:r w:rsidRPr="0016176E">
        <w:rPr>
          <w:rFonts w:ascii="Calibri" w:eastAsia="Times New Roman" w:hAnsi="Calibri" w:cs="Times New Roman"/>
          <w:lang w:val="en-GB"/>
        </w:rPr>
        <w:t>51.</w:t>
      </w:r>
    </w:p>
    <w:p w14:paraId="729B2C7C" w14:textId="2C4FB8C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Joyce JS, Cioffi GA, Petriwsky JG, Robinson JS. Legacy Health’s </w:t>
      </w:r>
      <w:r w:rsidR="00042CAC">
        <w:rPr>
          <w:rFonts w:ascii="Calibri" w:eastAsia="Times New Roman" w:hAnsi="Calibri" w:cs="Times New Roman"/>
          <w:lang w:val="en-GB"/>
        </w:rPr>
        <w:t>“</w:t>
      </w:r>
      <w:r w:rsidRPr="0016176E">
        <w:rPr>
          <w:rFonts w:ascii="Calibri" w:eastAsia="Times New Roman" w:hAnsi="Calibri" w:cs="Times New Roman"/>
          <w:lang w:val="en-GB"/>
        </w:rPr>
        <w:t>Big Aims</w:t>
      </w:r>
      <w:r w:rsidR="00042CAC">
        <w:rPr>
          <w:rFonts w:ascii="Calibri" w:eastAsia="Times New Roman" w:hAnsi="Calibri" w:cs="Times New Roman"/>
          <w:lang w:val="en-GB"/>
        </w:rPr>
        <w:t>”</w:t>
      </w:r>
      <w:r w:rsidRPr="0016176E">
        <w:rPr>
          <w:rFonts w:ascii="Calibri" w:eastAsia="Times New Roman" w:hAnsi="Calibri" w:cs="Times New Roman"/>
          <w:lang w:val="en-GB"/>
        </w:rPr>
        <w:t xml:space="preserve"> initiative to improve patient safety reduced rates of infection and mortality among patients. </w:t>
      </w:r>
      <w:r w:rsidR="00042CAC" w:rsidRPr="00042CAC">
        <w:rPr>
          <w:rFonts w:ascii="Calibri" w:eastAsia="Times New Roman" w:hAnsi="Calibri" w:cs="Times New Roman"/>
          <w:lang w:val="en-GB"/>
        </w:rPr>
        <w:t xml:space="preserve">Health Aff (Millwood). </w:t>
      </w:r>
      <w:r w:rsidRPr="0016176E">
        <w:rPr>
          <w:rFonts w:ascii="Calibri" w:eastAsia="Times New Roman" w:hAnsi="Calibri" w:cs="Times New Roman"/>
          <w:lang w:val="en-GB"/>
        </w:rPr>
        <w:t>2011; 30(4)</w:t>
      </w:r>
      <w:r w:rsidR="00F1276C">
        <w:rPr>
          <w:rFonts w:ascii="Calibri" w:eastAsia="Times New Roman" w:hAnsi="Calibri" w:cs="Times New Roman"/>
          <w:lang w:val="en-GB"/>
        </w:rPr>
        <w:t>:</w:t>
      </w:r>
      <w:r w:rsidRPr="0016176E">
        <w:rPr>
          <w:rFonts w:ascii="Calibri" w:eastAsia="Times New Roman" w:hAnsi="Calibri" w:cs="Times New Roman"/>
          <w:lang w:val="en-GB"/>
        </w:rPr>
        <w:t>619</w:t>
      </w:r>
      <w:r w:rsidR="009C7DDD">
        <w:rPr>
          <w:rFonts w:ascii="Calibri" w:eastAsia="Times New Roman" w:hAnsi="Calibri" w:cs="Times New Roman"/>
          <w:lang w:val="en-GB"/>
        </w:rPr>
        <w:t>–</w:t>
      </w:r>
      <w:r w:rsidRPr="0016176E">
        <w:rPr>
          <w:rFonts w:ascii="Calibri" w:eastAsia="Times New Roman" w:hAnsi="Calibri" w:cs="Times New Roman"/>
          <w:lang w:val="en-GB"/>
        </w:rPr>
        <w:t>27.</w:t>
      </w:r>
    </w:p>
    <w:p w14:paraId="46067560" w14:textId="1157CA7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Kanter G, Connelly NR, Fitzgerald J. A system and process redesign to improve perioperative antibiotic administration. </w:t>
      </w:r>
      <w:r w:rsidR="00183579" w:rsidRPr="00183579">
        <w:rPr>
          <w:rFonts w:ascii="Calibri" w:eastAsia="Times New Roman" w:hAnsi="Calibri" w:cs="Times New Roman"/>
          <w:lang w:val="en-GB"/>
        </w:rPr>
        <w:t>Anesth Analg.</w:t>
      </w:r>
      <w:r w:rsidRPr="0016176E">
        <w:rPr>
          <w:rFonts w:ascii="Calibri" w:eastAsia="Times New Roman" w:hAnsi="Calibri" w:cs="Times New Roman"/>
          <w:lang w:val="en-GB"/>
        </w:rPr>
        <w:t xml:space="preserve"> 2006; 103(6)</w:t>
      </w:r>
      <w:r w:rsidR="00F1276C">
        <w:rPr>
          <w:rFonts w:ascii="Calibri" w:eastAsia="Times New Roman" w:hAnsi="Calibri" w:cs="Times New Roman"/>
          <w:lang w:val="en-GB"/>
        </w:rPr>
        <w:t>:</w:t>
      </w:r>
      <w:r w:rsidRPr="0016176E">
        <w:rPr>
          <w:rFonts w:ascii="Calibri" w:eastAsia="Times New Roman" w:hAnsi="Calibri" w:cs="Times New Roman"/>
          <w:lang w:val="en-GB"/>
        </w:rPr>
        <w:t>1517</w:t>
      </w:r>
      <w:r w:rsidR="009C7DDD">
        <w:rPr>
          <w:rFonts w:ascii="Calibri" w:eastAsia="Times New Roman" w:hAnsi="Calibri" w:cs="Times New Roman"/>
          <w:lang w:val="en-GB"/>
        </w:rPr>
        <w:t>–</w:t>
      </w:r>
      <w:r w:rsidRPr="0016176E">
        <w:rPr>
          <w:rFonts w:ascii="Calibri" w:eastAsia="Times New Roman" w:hAnsi="Calibri" w:cs="Times New Roman"/>
          <w:lang w:val="en-GB"/>
        </w:rPr>
        <w:t>21.</w:t>
      </w:r>
    </w:p>
    <w:p w14:paraId="1204D1E6"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85"/>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Kawamura H, Matsumoto K, Shigemi A, </w:t>
      </w:r>
      <w:r w:rsidR="00A22E54" w:rsidRPr="00A22E54">
        <w:rPr>
          <w:rFonts w:ascii="Calibri" w:eastAsia="Times New Roman" w:hAnsi="Calibri" w:cs="Times New Roman"/>
          <w:lang w:val="en-GB"/>
        </w:rPr>
        <w:t>Orita M, Nakagawa A, Nozima S</w:t>
      </w:r>
      <w:r w:rsidR="00A22E54">
        <w:rPr>
          <w:rFonts w:ascii="Calibri" w:eastAsia="Times New Roman" w:hAnsi="Calibri" w:cs="Times New Roman"/>
          <w:lang w:val="en-GB"/>
        </w:rPr>
        <w:t xml:space="preserve"> </w:t>
      </w:r>
      <w:r w:rsidRPr="0016176E">
        <w:rPr>
          <w:rFonts w:ascii="Calibri" w:eastAsia="Times New Roman" w:hAnsi="Calibri" w:cs="Times New Roman"/>
          <w:lang w:val="en-GB"/>
        </w:rPr>
        <w:t>et al. A bundle that includes active surveillance, contact precaution for carriers, and cefazolin-based</w:t>
      </w:r>
    </w:p>
    <w:p w14:paraId="00D1C61C" w14:textId="22311428" w:rsidR="00A7687C" w:rsidRPr="0016176E" w:rsidRDefault="00A7687C" w:rsidP="00C45B1F">
      <w:pPr>
        <w:ind w:left="540"/>
        <w:rPr>
          <w:rFonts w:ascii="Calibri" w:eastAsia="Times New Roman" w:hAnsi="Calibri" w:cs="Times New Roman"/>
          <w:lang w:val="en-GB"/>
        </w:rPr>
      </w:pPr>
      <w:r w:rsidRPr="0016176E">
        <w:rPr>
          <w:rFonts w:ascii="Calibri" w:eastAsia="Times New Roman" w:hAnsi="Calibri" w:cs="Times New Roman"/>
          <w:lang w:val="en-GB"/>
        </w:rPr>
        <w:lastRenderedPageBreak/>
        <w:t>antimicrobial prophylaxis prevents methicillin-resistant Stap</w:t>
      </w:r>
      <w:r w:rsidR="00C45B1F">
        <w:rPr>
          <w:rFonts w:ascii="Calibri" w:eastAsia="Times New Roman" w:hAnsi="Calibri" w:cs="Times New Roman"/>
          <w:lang w:val="en-GB"/>
        </w:rPr>
        <w:t xml:space="preserve">hylococcus aureus infections in </w:t>
      </w:r>
      <w:r w:rsidRPr="0016176E">
        <w:rPr>
          <w:rFonts w:ascii="Calibri" w:eastAsia="Times New Roman" w:hAnsi="Calibri" w:cs="Times New Roman"/>
          <w:lang w:val="en-GB"/>
        </w:rPr>
        <w:t xml:space="preserve">clean orthopedic surgery.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2016; 44(2)</w:t>
      </w:r>
      <w:r w:rsidR="00F1276C">
        <w:rPr>
          <w:rFonts w:ascii="Calibri" w:eastAsia="Times New Roman" w:hAnsi="Calibri" w:cs="Times New Roman"/>
          <w:lang w:val="en-GB"/>
        </w:rPr>
        <w:t>:</w:t>
      </w:r>
      <w:r w:rsidRPr="0016176E">
        <w:rPr>
          <w:rFonts w:ascii="Calibri" w:eastAsia="Times New Roman" w:hAnsi="Calibri" w:cs="Times New Roman"/>
          <w:lang w:val="en-GB"/>
        </w:rPr>
        <w:t>210</w:t>
      </w:r>
      <w:r w:rsidR="009C7DDD">
        <w:rPr>
          <w:rFonts w:ascii="Calibri" w:eastAsia="Times New Roman" w:hAnsi="Calibri" w:cs="Times New Roman"/>
          <w:lang w:val="en-GB"/>
        </w:rPr>
        <w:t>–</w:t>
      </w:r>
      <w:r w:rsidRPr="0016176E">
        <w:rPr>
          <w:rFonts w:ascii="Calibri" w:eastAsia="Times New Roman" w:hAnsi="Calibri" w:cs="Times New Roman"/>
          <w:lang w:val="en-GB"/>
        </w:rPr>
        <w:t>4.</w:t>
      </w:r>
    </w:p>
    <w:p w14:paraId="0AA9D8AC" w14:textId="3A43D07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Keenan JE, Speicher PJ, Nussbaum DP, </w:t>
      </w:r>
      <w:r w:rsidR="009133A6" w:rsidRPr="009133A6">
        <w:rPr>
          <w:rFonts w:ascii="Calibri" w:eastAsia="Times New Roman" w:hAnsi="Calibri" w:cs="Times New Roman"/>
          <w:lang w:val="en-GB"/>
        </w:rPr>
        <w:t xml:space="preserve">Adam MA, Miller TE, Mantyh CR </w:t>
      </w:r>
      <w:r w:rsidRPr="0016176E">
        <w:rPr>
          <w:rFonts w:ascii="Calibri" w:eastAsia="Times New Roman" w:hAnsi="Calibri" w:cs="Times New Roman"/>
          <w:lang w:val="en-GB"/>
        </w:rPr>
        <w:t xml:space="preserve">et al. Improving </w:t>
      </w:r>
      <w:r w:rsidR="00A22E54" w:rsidRPr="0016176E">
        <w:rPr>
          <w:rFonts w:ascii="Calibri" w:eastAsia="Times New Roman" w:hAnsi="Calibri" w:cs="Times New Roman"/>
          <w:lang w:val="en-GB"/>
        </w:rPr>
        <w:t>outcomes in colorectal surgery by sequential implementation of multiple standardized care programs</w:t>
      </w:r>
      <w:r w:rsidRPr="0016176E">
        <w:rPr>
          <w:rFonts w:ascii="Calibri" w:eastAsia="Times New Roman" w:hAnsi="Calibri" w:cs="Times New Roman"/>
          <w:lang w:val="en-GB"/>
        </w:rPr>
        <w:t xml:space="preserve">. </w:t>
      </w:r>
      <w:r w:rsidR="001E6CF2" w:rsidRPr="001E6CF2">
        <w:rPr>
          <w:rFonts w:ascii="Calibri" w:eastAsia="Times New Roman" w:hAnsi="Calibri" w:cs="Times New Roman"/>
          <w:lang w:val="en-GB"/>
        </w:rPr>
        <w:t>J Am Coll Surg.</w:t>
      </w:r>
      <w:r w:rsidRPr="0016176E">
        <w:rPr>
          <w:rFonts w:ascii="Calibri" w:eastAsia="Times New Roman" w:hAnsi="Calibri" w:cs="Times New Roman"/>
          <w:lang w:val="en-GB"/>
        </w:rPr>
        <w:t xml:space="preserve"> 2015; 221(2)</w:t>
      </w:r>
      <w:r w:rsidR="00F1276C">
        <w:rPr>
          <w:rFonts w:ascii="Calibri" w:eastAsia="Times New Roman" w:hAnsi="Calibri" w:cs="Times New Roman"/>
          <w:lang w:val="en-GB"/>
        </w:rPr>
        <w:t>:</w:t>
      </w:r>
      <w:r w:rsidRPr="0016176E">
        <w:rPr>
          <w:rFonts w:ascii="Calibri" w:eastAsia="Times New Roman" w:hAnsi="Calibri" w:cs="Times New Roman"/>
          <w:lang w:val="en-GB"/>
        </w:rPr>
        <w:t>404</w:t>
      </w:r>
      <w:r w:rsidR="009C7DDD">
        <w:rPr>
          <w:rFonts w:ascii="Calibri" w:eastAsia="Times New Roman" w:hAnsi="Calibri" w:cs="Times New Roman"/>
          <w:lang w:val="en-GB"/>
        </w:rPr>
        <w:t>–</w:t>
      </w:r>
      <w:r w:rsidRPr="0016176E">
        <w:rPr>
          <w:rFonts w:ascii="Calibri" w:eastAsia="Times New Roman" w:hAnsi="Calibri" w:cs="Times New Roman"/>
          <w:lang w:val="en-GB"/>
        </w:rPr>
        <w:t>14.e1.</w:t>
      </w:r>
    </w:p>
    <w:p w14:paraId="30E9F050" w14:textId="14615CF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Kelly RE, Jr., Wenger A, Horton C, Jr., Nuss D, Croitoru DP, Pestian JP. The effects of a pediatric unilateral inguinal hernia clinical pathway on quality and cost. </w:t>
      </w:r>
      <w:r w:rsidR="001C3AD2" w:rsidRPr="001C3AD2">
        <w:rPr>
          <w:rFonts w:ascii="Calibri" w:eastAsia="Times New Roman" w:hAnsi="Calibri" w:cs="Times New Roman"/>
          <w:lang w:val="en-GB"/>
        </w:rPr>
        <w:t>J Pediatr Surg.</w:t>
      </w:r>
      <w:r w:rsidRPr="0016176E">
        <w:rPr>
          <w:rFonts w:ascii="Calibri" w:eastAsia="Times New Roman" w:hAnsi="Calibri" w:cs="Times New Roman"/>
          <w:lang w:val="en-GB"/>
        </w:rPr>
        <w:t xml:space="preserve"> 2000; 35(7)</w:t>
      </w:r>
      <w:r w:rsidR="00F1276C">
        <w:rPr>
          <w:rFonts w:ascii="Calibri" w:eastAsia="Times New Roman" w:hAnsi="Calibri" w:cs="Times New Roman"/>
          <w:lang w:val="en-GB"/>
        </w:rPr>
        <w:t>:</w:t>
      </w:r>
      <w:r w:rsidRPr="0016176E">
        <w:rPr>
          <w:rFonts w:ascii="Calibri" w:eastAsia="Times New Roman" w:hAnsi="Calibri" w:cs="Times New Roman"/>
          <w:lang w:val="en-GB"/>
        </w:rPr>
        <w:t>1045</w:t>
      </w:r>
      <w:r w:rsidR="009C7DDD">
        <w:rPr>
          <w:rFonts w:ascii="Calibri" w:eastAsia="Times New Roman" w:hAnsi="Calibri" w:cs="Times New Roman"/>
          <w:lang w:val="en-GB"/>
        </w:rPr>
        <w:t>–</w:t>
      </w:r>
      <w:r w:rsidRPr="0016176E">
        <w:rPr>
          <w:rFonts w:ascii="Calibri" w:eastAsia="Times New Roman" w:hAnsi="Calibri" w:cs="Times New Roman"/>
          <w:lang w:val="en-GB"/>
        </w:rPr>
        <w:t>8.</w:t>
      </w:r>
    </w:p>
    <w:p w14:paraId="19B50A63" w14:textId="19D7471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Khan </w:t>
      </w:r>
      <w:r w:rsidR="00C07AEC">
        <w:rPr>
          <w:rFonts w:ascii="Calibri" w:eastAsia="Times New Roman" w:hAnsi="Calibri" w:cs="Times New Roman"/>
          <w:lang w:val="en-GB"/>
        </w:rPr>
        <w:t>S</w:t>
      </w:r>
      <w:r w:rsidRPr="0016176E">
        <w:rPr>
          <w:rFonts w:ascii="Calibri" w:eastAsia="Times New Roman" w:hAnsi="Calibri" w:cs="Times New Roman"/>
          <w:lang w:val="en-GB"/>
        </w:rPr>
        <w:t xml:space="preserve">A, Rao PGM, Rao A, Rodrigues G. Survey and evaluation of antibiotic prophylaxis usage in surgery wards of tertiary level institution before and after the implementation of clinical guidelines. </w:t>
      </w:r>
      <w:r w:rsidR="00295AC3" w:rsidRPr="00295AC3">
        <w:rPr>
          <w:rFonts w:ascii="Calibri" w:eastAsia="Times New Roman" w:hAnsi="Calibri" w:cs="Times New Roman"/>
          <w:lang w:val="en-GB"/>
        </w:rPr>
        <w:t>Indian J Surg.</w:t>
      </w:r>
      <w:r w:rsidR="00295AC3">
        <w:rPr>
          <w:rFonts w:ascii="Calibri" w:eastAsia="Times New Roman" w:hAnsi="Calibri" w:cs="Times New Roman"/>
          <w:lang w:val="en-GB"/>
        </w:rPr>
        <w:t xml:space="preserve"> </w:t>
      </w:r>
      <w:r w:rsidRPr="0016176E">
        <w:rPr>
          <w:rFonts w:ascii="Calibri" w:eastAsia="Times New Roman" w:hAnsi="Calibri" w:cs="Times New Roman"/>
          <w:lang w:val="en-GB"/>
        </w:rPr>
        <w:t>2006; 68</w:t>
      </w:r>
      <w:r w:rsidR="00295AC3">
        <w:rPr>
          <w:rFonts w:ascii="Calibri" w:eastAsia="Times New Roman" w:hAnsi="Calibri" w:cs="Times New Roman"/>
          <w:lang w:val="en-GB"/>
        </w:rPr>
        <w:t>(3)</w:t>
      </w:r>
      <w:r w:rsidR="00F1276C">
        <w:rPr>
          <w:rFonts w:ascii="Calibri" w:eastAsia="Times New Roman" w:hAnsi="Calibri" w:cs="Times New Roman"/>
          <w:lang w:val="en-GB"/>
        </w:rPr>
        <w:t>:</w:t>
      </w:r>
      <w:r w:rsidRPr="0016176E">
        <w:rPr>
          <w:rFonts w:ascii="Calibri" w:eastAsia="Times New Roman" w:hAnsi="Calibri" w:cs="Times New Roman"/>
          <w:lang w:val="en-GB"/>
        </w:rPr>
        <w:t>150</w:t>
      </w:r>
      <w:r w:rsidR="009C7DDD">
        <w:rPr>
          <w:rFonts w:ascii="Calibri" w:eastAsia="Times New Roman" w:hAnsi="Calibri" w:cs="Times New Roman"/>
          <w:lang w:val="en-GB"/>
        </w:rPr>
        <w:t>–</w:t>
      </w:r>
      <w:r w:rsidRPr="0016176E">
        <w:rPr>
          <w:rFonts w:ascii="Calibri" w:eastAsia="Times New Roman" w:hAnsi="Calibri" w:cs="Times New Roman"/>
          <w:lang w:val="en-GB"/>
        </w:rPr>
        <w:t>6.</w:t>
      </w:r>
    </w:p>
    <w:p w14:paraId="5C32BF29" w14:textId="03F8457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Kim RY, Kwakye G, Kwok AC, </w:t>
      </w:r>
      <w:r w:rsidR="00072ECA" w:rsidRPr="00072ECA">
        <w:rPr>
          <w:rFonts w:ascii="Calibri" w:eastAsia="Times New Roman" w:hAnsi="Calibri" w:cs="Times New Roman"/>
          <w:lang w:val="en-GB"/>
        </w:rPr>
        <w:t xml:space="preserve">Baltaga R, Ciobanu G, Merry AF </w:t>
      </w:r>
      <w:r w:rsidRPr="0016176E">
        <w:rPr>
          <w:rFonts w:ascii="Calibri" w:eastAsia="Times New Roman" w:hAnsi="Calibri" w:cs="Times New Roman"/>
          <w:lang w:val="en-GB"/>
        </w:rPr>
        <w:t xml:space="preserve">et al. Sustainability and long-term effectiveness of the WHO surgical safety checklist combined with pulse oximetry in a resource-limited setting: two-year update from Moldova. JAMA </w:t>
      </w:r>
      <w:r w:rsidR="00C710BD">
        <w:rPr>
          <w:rFonts w:ascii="Calibri" w:eastAsia="Times New Roman" w:hAnsi="Calibri" w:cs="Times New Roman"/>
          <w:lang w:val="en-GB"/>
        </w:rPr>
        <w:t>S</w:t>
      </w:r>
      <w:r w:rsidRPr="0016176E">
        <w:rPr>
          <w:rFonts w:ascii="Calibri" w:eastAsia="Times New Roman" w:hAnsi="Calibri" w:cs="Times New Roman"/>
          <w:lang w:val="en-GB"/>
        </w:rPr>
        <w:t>urg</w:t>
      </w:r>
      <w:r w:rsidR="00C710BD">
        <w:rPr>
          <w:rFonts w:ascii="Calibri" w:eastAsia="Times New Roman" w:hAnsi="Calibri" w:cs="Times New Roman"/>
          <w:lang w:val="en-GB"/>
        </w:rPr>
        <w:t>.</w:t>
      </w:r>
      <w:r w:rsidRPr="0016176E">
        <w:rPr>
          <w:rFonts w:ascii="Calibri" w:eastAsia="Times New Roman" w:hAnsi="Calibri" w:cs="Times New Roman"/>
          <w:lang w:val="en-GB"/>
        </w:rPr>
        <w:t xml:space="preserve"> 2015; 150(5)</w:t>
      </w:r>
      <w:r w:rsidR="00F1276C">
        <w:rPr>
          <w:rFonts w:ascii="Calibri" w:eastAsia="Times New Roman" w:hAnsi="Calibri" w:cs="Times New Roman"/>
          <w:lang w:val="en-GB"/>
        </w:rPr>
        <w:t>:</w:t>
      </w:r>
      <w:r w:rsidRPr="0016176E">
        <w:rPr>
          <w:rFonts w:ascii="Calibri" w:eastAsia="Times New Roman" w:hAnsi="Calibri" w:cs="Times New Roman"/>
          <w:lang w:val="en-GB"/>
        </w:rPr>
        <w:t>473</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21DC6781" w14:textId="6C3F3CE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Kirkland KB, Briggs JP, Trivette SL, Wilkinson WE, Sexton DJ. The impact of surgical-site infections in the 1990s: attributable mortality, excess length of hospitalization, and extra costs. </w:t>
      </w:r>
      <w:r w:rsidR="00D978D5" w:rsidRPr="00D978D5">
        <w:rPr>
          <w:rFonts w:ascii="Calibri" w:eastAsia="Times New Roman" w:hAnsi="Calibri" w:cs="Times New Roman"/>
          <w:lang w:val="en-GB"/>
        </w:rPr>
        <w:t xml:space="preserve">Infect Control Hosp Epidemiol. </w:t>
      </w:r>
      <w:r w:rsidRPr="0016176E">
        <w:rPr>
          <w:rFonts w:ascii="Calibri" w:eastAsia="Times New Roman" w:hAnsi="Calibri" w:cs="Times New Roman"/>
          <w:lang w:val="en-GB"/>
        </w:rPr>
        <w:t>1999; 20(11)</w:t>
      </w:r>
      <w:r w:rsidR="00F1276C">
        <w:rPr>
          <w:rFonts w:ascii="Calibri" w:eastAsia="Times New Roman" w:hAnsi="Calibri" w:cs="Times New Roman"/>
          <w:lang w:val="en-GB"/>
        </w:rPr>
        <w:t>:</w:t>
      </w:r>
      <w:r w:rsidRPr="0016176E">
        <w:rPr>
          <w:rFonts w:ascii="Calibri" w:eastAsia="Times New Roman" w:hAnsi="Calibri" w:cs="Times New Roman"/>
          <w:lang w:val="en-GB"/>
        </w:rPr>
        <w:t>725</w:t>
      </w:r>
      <w:r w:rsidR="009C7DDD">
        <w:rPr>
          <w:rFonts w:ascii="Calibri" w:eastAsia="Times New Roman" w:hAnsi="Calibri" w:cs="Times New Roman"/>
          <w:lang w:val="en-GB"/>
        </w:rPr>
        <w:t>–</w:t>
      </w:r>
      <w:r w:rsidRPr="0016176E">
        <w:rPr>
          <w:rFonts w:ascii="Calibri" w:eastAsia="Times New Roman" w:hAnsi="Calibri" w:cs="Times New Roman"/>
          <w:lang w:val="en-GB"/>
        </w:rPr>
        <w:t>30.</w:t>
      </w:r>
    </w:p>
    <w:p w14:paraId="1F7B9103" w14:textId="3F7DB03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Kles CL, Murrah CP, Smith K, Baugus-Wellmeier E, Hurry T, Morris CD. Achieving and </w:t>
      </w:r>
      <w:r w:rsidR="00072ECA" w:rsidRPr="0016176E">
        <w:rPr>
          <w:rFonts w:ascii="Calibri" w:eastAsia="Times New Roman" w:hAnsi="Calibri" w:cs="Times New Roman"/>
          <w:lang w:val="en-GB"/>
        </w:rPr>
        <w:t>sustaining zero: preventing surgical site infections after isolated coronary artery bypass with saphenous vein harvest site through implementation of a staff-driven quality improvement process</w:t>
      </w:r>
      <w:r w:rsidRPr="0016176E">
        <w:rPr>
          <w:rFonts w:ascii="Calibri" w:eastAsia="Times New Roman" w:hAnsi="Calibri" w:cs="Times New Roman"/>
          <w:lang w:val="en-GB"/>
        </w:rPr>
        <w:t xml:space="preserve">. </w:t>
      </w:r>
      <w:r w:rsidR="00072ECA" w:rsidRPr="00072ECA">
        <w:rPr>
          <w:rFonts w:ascii="Calibri" w:eastAsia="Times New Roman" w:hAnsi="Calibri" w:cs="Times New Roman"/>
          <w:lang w:val="en-GB"/>
        </w:rPr>
        <w:t>Dimens Crit Care Nurs.</w:t>
      </w:r>
      <w:r w:rsidR="00072ECA">
        <w:rPr>
          <w:rFonts w:ascii="Calibri" w:eastAsia="Times New Roman" w:hAnsi="Calibri" w:cs="Times New Roman"/>
          <w:lang w:val="en-GB"/>
        </w:rPr>
        <w:t xml:space="preserve"> </w:t>
      </w:r>
      <w:r w:rsidRPr="0016176E">
        <w:rPr>
          <w:rFonts w:ascii="Calibri" w:eastAsia="Times New Roman" w:hAnsi="Calibri" w:cs="Times New Roman"/>
          <w:lang w:val="en-GB"/>
        </w:rPr>
        <w:t>2015; 34(5)</w:t>
      </w:r>
      <w:r w:rsidR="00F1276C">
        <w:rPr>
          <w:rFonts w:ascii="Calibri" w:eastAsia="Times New Roman" w:hAnsi="Calibri" w:cs="Times New Roman"/>
          <w:lang w:val="en-GB"/>
        </w:rPr>
        <w:t>:</w:t>
      </w:r>
      <w:r w:rsidRPr="0016176E">
        <w:rPr>
          <w:rFonts w:ascii="Calibri" w:eastAsia="Times New Roman" w:hAnsi="Calibri" w:cs="Times New Roman"/>
          <w:lang w:val="en-GB"/>
        </w:rPr>
        <w:t>265</w:t>
      </w:r>
      <w:r w:rsidR="009C7DDD">
        <w:rPr>
          <w:rFonts w:ascii="Calibri" w:eastAsia="Times New Roman" w:hAnsi="Calibri" w:cs="Times New Roman"/>
          <w:lang w:val="en-GB"/>
        </w:rPr>
        <w:t>–</w:t>
      </w:r>
      <w:r w:rsidRPr="0016176E">
        <w:rPr>
          <w:rFonts w:ascii="Calibri" w:eastAsia="Times New Roman" w:hAnsi="Calibri" w:cs="Times New Roman"/>
          <w:lang w:val="en-GB"/>
        </w:rPr>
        <w:t>72.</w:t>
      </w:r>
    </w:p>
    <w:p w14:paraId="6276EF10" w14:textId="4B298EC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Koch AM, Nilsen RM, Dalheim A, Cox RJ, Harthug S. Need for more targeted measures </w:t>
      </w:r>
      <w:r w:rsidR="009C7DDD">
        <w:rPr>
          <w:rFonts w:ascii="Calibri" w:eastAsia="Times New Roman" w:hAnsi="Calibri" w:cs="Times New Roman"/>
          <w:lang w:val="en-GB"/>
        </w:rPr>
        <w:t>–</w:t>
      </w:r>
      <w:r w:rsidRPr="0016176E">
        <w:rPr>
          <w:rFonts w:ascii="Calibri" w:eastAsia="Times New Roman" w:hAnsi="Calibri" w:cs="Times New Roman"/>
          <w:lang w:val="en-GB"/>
        </w:rPr>
        <w:t xml:space="preserve"> only less severe hospital-associated infections declined after introduction of an infection control program. </w:t>
      </w:r>
      <w:r w:rsidR="00072ECA" w:rsidRPr="00072ECA">
        <w:rPr>
          <w:rFonts w:ascii="Calibri" w:eastAsia="Times New Roman" w:hAnsi="Calibri" w:cs="Times New Roman"/>
          <w:lang w:val="en-GB"/>
        </w:rPr>
        <w:t xml:space="preserve">J Infect Public Health. </w:t>
      </w:r>
      <w:r w:rsidRPr="0016176E">
        <w:rPr>
          <w:rFonts w:ascii="Calibri" w:eastAsia="Times New Roman" w:hAnsi="Calibri" w:cs="Times New Roman"/>
          <w:lang w:val="en-GB"/>
        </w:rPr>
        <w:t>2015; 8(3)</w:t>
      </w:r>
      <w:r w:rsidR="00F1276C">
        <w:rPr>
          <w:rFonts w:ascii="Calibri" w:eastAsia="Times New Roman" w:hAnsi="Calibri" w:cs="Times New Roman"/>
          <w:lang w:val="en-GB"/>
        </w:rPr>
        <w:t>:</w:t>
      </w:r>
      <w:r w:rsidRPr="0016176E">
        <w:rPr>
          <w:rFonts w:ascii="Calibri" w:eastAsia="Times New Roman" w:hAnsi="Calibri" w:cs="Times New Roman"/>
          <w:lang w:val="en-GB"/>
        </w:rPr>
        <w:t>282</w:t>
      </w:r>
      <w:r w:rsidR="009C7DDD">
        <w:rPr>
          <w:rFonts w:ascii="Calibri" w:eastAsia="Times New Roman" w:hAnsi="Calibri" w:cs="Times New Roman"/>
          <w:lang w:val="en-GB"/>
        </w:rPr>
        <w:t>–</w:t>
      </w:r>
      <w:r w:rsidRPr="0016176E">
        <w:rPr>
          <w:rFonts w:ascii="Calibri" w:eastAsia="Times New Roman" w:hAnsi="Calibri" w:cs="Times New Roman"/>
          <w:lang w:val="en-GB"/>
        </w:rPr>
        <w:t>90.</w:t>
      </w:r>
    </w:p>
    <w:p w14:paraId="07BE23E4" w14:textId="0EE9575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Kurz A, Sessler DI, Lenhardt R. Perioperative normothermia to reduce the incidence of surgical-wound infection and shorten hospitalization. Study of Wound Infection and Temperature Group. </w:t>
      </w:r>
      <w:r w:rsidR="0020652F" w:rsidRPr="0020652F">
        <w:rPr>
          <w:rFonts w:ascii="Calibri" w:eastAsia="Times New Roman" w:hAnsi="Calibri" w:cs="Times New Roman"/>
          <w:lang w:val="en-GB"/>
        </w:rPr>
        <w:t>N Engl J Med.</w:t>
      </w:r>
      <w:r w:rsidRPr="0016176E">
        <w:rPr>
          <w:rFonts w:ascii="Calibri" w:eastAsia="Times New Roman" w:hAnsi="Calibri" w:cs="Times New Roman"/>
          <w:lang w:val="en-GB"/>
        </w:rPr>
        <w:t xml:space="preserve"> 1996; 334(19)</w:t>
      </w:r>
      <w:r w:rsidR="00F1276C">
        <w:rPr>
          <w:rFonts w:ascii="Calibri" w:eastAsia="Times New Roman" w:hAnsi="Calibri" w:cs="Times New Roman"/>
          <w:lang w:val="en-GB"/>
        </w:rPr>
        <w:t>:</w:t>
      </w:r>
      <w:r w:rsidRPr="0016176E">
        <w:rPr>
          <w:rFonts w:ascii="Calibri" w:eastAsia="Times New Roman" w:hAnsi="Calibri" w:cs="Times New Roman"/>
          <w:lang w:val="en-GB"/>
        </w:rPr>
        <w:t>1209</w:t>
      </w:r>
      <w:r w:rsidR="009C7DDD">
        <w:rPr>
          <w:rFonts w:ascii="Calibri" w:eastAsia="Times New Roman" w:hAnsi="Calibri" w:cs="Times New Roman"/>
          <w:lang w:val="en-GB"/>
        </w:rPr>
        <w:t>–</w:t>
      </w:r>
      <w:r w:rsidRPr="0016176E">
        <w:rPr>
          <w:rFonts w:ascii="Calibri" w:eastAsia="Times New Roman" w:hAnsi="Calibri" w:cs="Times New Roman"/>
          <w:lang w:val="en-GB"/>
        </w:rPr>
        <w:t>15.</w:t>
      </w:r>
    </w:p>
    <w:p w14:paraId="24738499" w14:textId="3D093EE6"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Kwok AC, Funk LM, Baltaga R</w:t>
      </w:r>
      <w:r w:rsidR="00301DB9" w:rsidRPr="00301DB9">
        <w:rPr>
          <w:rFonts w:ascii="Calibri" w:eastAsia="Times New Roman" w:hAnsi="Calibri" w:cs="Times New Roman"/>
          <w:lang w:val="en-GB"/>
        </w:rPr>
        <w:t>, Lipsitz SR, Merry AF, Dziekan G</w:t>
      </w:r>
      <w:r w:rsidRPr="0016176E">
        <w:rPr>
          <w:rFonts w:ascii="Calibri" w:eastAsia="Times New Roman" w:hAnsi="Calibri" w:cs="Times New Roman"/>
          <w:lang w:val="en-GB"/>
        </w:rPr>
        <w:t xml:space="preserve"> et al. Implementation of the World Health Organization surgical safety checklist, including introduction of pulse oximetry, in a resource-limited setting. </w:t>
      </w:r>
      <w:r w:rsidR="00301DB9" w:rsidRPr="00301DB9">
        <w:rPr>
          <w:rFonts w:ascii="Calibri" w:eastAsia="Times New Roman" w:hAnsi="Calibri" w:cs="Times New Roman"/>
          <w:lang w:val="en-GB"/>
        </w:rPr>
        <w:t>Ann Surg.</w:t>
      </w:r>
      <w:r w:rsidRPr="0016176E">
        <w:rPr>
          <w:rFonts w:ascii="Calibri" w:eastAsia="Times New Roman" w:hAnsi="Calibri" w:cs="Times New Roman"/>
          <w:lang w:val="en-GB"/>
        </w:rPr>
        <w:t xml:space="preserve"> 2013; 257(4)</w:t>
      </w:r>
      <w:r w:rsidR="00F1276C">
        <w:rPr>
          <w:rFonts w:ascii="Calibri" w:eastAsia="Times New Roman" w:hAnsi="Calibri" w:cs="Times New Roman"/>
          <w:lang w:val="en-GB"/>
        </w:rPr>
        <w:t>:</w:t>
      </w:r>
      <w:r w:rsidRPr="0016176E">
        <w:rPr>
          <w:rFonts w:ascii="Calibri" w:eastAsia="Times New Roman" w:hAnsi="Calibri" w:cs="Times New Roman"/>
          <w:lang w:val="en-GB"/>
        </w:rPr>
        <w:t>633</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7EB29FD8" w14:textId="51C800C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Larochelle M, Hyman N, Gruppi L, Osler T. Diminishing surgical site infections after colorectal surgery with surgical care improvement project: is it time to move on? </w:t>
      </w:r>
      <w:r w:rsidR="00966CB9" w:rsidRPr="00966CB9">
        <w:rPr>
          <w:rFonts w:ascii="Calibri" w:eastAsia="Times New Roman" w:hAnsi="Calibri" w:cs="Times New Roman"/>
          <w:lang w:val="en-GB"/>
        </w:rPr>
        <w:t>Dis Colon Rectum.</w:t>
      </w:r>
      <w:r w:rsidR="00966CB9" w:rsidRPr="00966CB9" w:rsidDel="00966CB9">
        <w:rPr>
          <w:rFonts w:ascii="Calibri" w:eastAsia="Times New Roman" w:hAnsi="Calibri" w:cs="Times New Roman"/>
          <w:lang w:val="en-GB"/>
        </w:rPr>
        <w:t xml:space="preserve"> </w:t>
      </w:r>
      <w:r w:rsidRPr="0016176E">
        <w:rPr>
          <w:rFonts w:ascii="Calibri" w:eastAsia="Times New Roman" w:hAnsi="Calibri" w:cs="Times New Roman"/>
          <w:lang w:val="en-GB"/>
        </w:rPr>
        <w:t>2011; 54(4)</w:t>
      </w:r>
      <w:r w:rsidR="00F1276C">
        <w:rPr>
          <w:rFonts w:ascii="Calibri" w:eastAsia="Times New Roman" w:hAnsi="Calibri" w:cs="Times New Roman"/>
          <w:lang w:val="en-GB"/>
        </w:rPr>
        <w:t>:</w:t>
      </w:r>
      <w:r w:rsidRPr="0016176E">
        <w:rPr>
          <w:rFonts w:ascii="Calibri" w:eastAsia="Times New Roman" w:hAnsi="Calibri" w:cs="Times New Roman"/>
          <w:lang w:val="en-GB"/>
        </w:rPr>
        <w:t>394</w:t>
      </w:r>
      <w:r w:rsidR="009C7DDD">
        <w:rPr>
          <w:rFonts w:ascii="Calibri" w:eastAsia="Times New Roman" w:hAnsi="Calibri" w:cs="Times New Roman"/>
          <w:lang w:val="en-GB"/>
        </w:rPr>
        <w:t>–</w:t>
      </w:r>
      <w:r w:rsidRPr="0016176E">
        <w:rPr>
          <w:rFonts w:ascii="Calibri" w:eastAsia="Times New Roman" w:hAnsi="Calibri" w:cs="Times New Roman"/>
          <w:lang w:val="en-GB"/>
        </w:rPr>
        <w:t>400.</w:t>
      </w:r>
    </w:p>
    <w:p w14:paraId="25AB1F80" w14:textId="656117A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Latham R, Lancaster AD, Covington JF, Pirolo JS, Thomas CS, Jr. The association of diabetes and glucose control with surgical-site infections among cardiothoracic surgery patients. </w:t>
      </w:r>
      <w:r w:rsidR="00D978D5" w:rsidRPr="00D978D5">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2001; 22(10)</w:t>
      </w:r>
      <w:r w:rsidR="00F1276C">
        <w:rPr>
          <w:rFonts w:ascii="Calibri" w:eastAsia="Times New Roman" w:hAnsi="Calibri" w:cs="Times New Roman"/>
          <w:lang w:val="en-GB"/>
        </w:rPr>
        <w:t>:</w:t>
      </w:r>
      <w:r w:rsidRPr="0016176E">
        <w:rPr>
          <w:rFonts w:ascii="Calibri" w:eastAsia="Times New Roman" w:hAnsi="Calibri" w:cs="Times New Roman"/>
          <w:lang w:val="en-GB"/>
        </w:rPr>
        <w:t>607</w:t>
      </w:r>
      <w:r w:rsidR="009C7DDD">
        <w:rPr>
          <w:rFonts w:ascii="Calibri" w:eastAsia="Times New Roman" w:hAnsi="Calibri" w:cs="Times New Roman"/>
          <w:lang w:val="en-GB"/>
        </w:rPr>
        <w:t>–</w:t>
      </w:r>
      <w:r w:rsidRPr="0016176E">
        <w:rPr>
          <w:rFonts w:ascii="Calibri" w:eastAsia="Times New Roman" w:hAnsi="Calibri" w:cs="Times New Roman"/>
          <w:lang w:val="en-GB"/>
        </w:rPr>
        <w:t>12.</w:t>
      </w:r>
    </w:p>
    <w:p w14:paraId="30E4390F" w14:textId="716867A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Lavu H, Klinge MJ, Nowcid LJ, </w:t>
      </w:r>
      <w:r w:rsidR="00301DB9" w:rsidRPr="00301DB9">
        <w:rPr>
          <w:rFonts w:ascii="Calibri" w:eastAsia="Times New Roman" w:hAnsi="Calibri" w:cs="Times New Roman"/>
          <w:lang w:val="en-GB"/>
        </w:rPr>
        <w:t xml:space="preserve">Cohn HE, Grenda DR, Sauter PK </w:t>
      </w:r>
      <w:r w:rsidRPr="0016176E">
        <w:rPr>
          <w:rFonts w:ascii="Calibri" w:eastAsia="Times New Roman" w:hAnsi="Calibri" w:cs="Times New Roman"/>
          <w:lang w:val="en-GB"/>
        </w:rPr>
        <w:t xml:space="preserve">et al. Perioperative surgical care bundle reduces pancreaticoduodenectomy wound infections. </w:t>
      </w:r>
      <w:r w:rsidR="00301DB9" w:rsidRPr="00301DB9">
        <w:rPr>
          <w:rFonts w:ascii="Calibri" w:eastAsia="Times New Roman" w:hAnsi="Calibri" w:cs="Times New Roman"/>
          <w:lang w:val="en-GB"/>
        </w:rPr>
        <w:t>J Surg Res.</w:t>
      </w:r>
      <w:r w:rsidRPr="0016176E">
        <w:rPr>
          <w:rFonts w:ascii="Calibri" w:eastAsia="Times New Roman" w:hAnsi="Calibri" w:cs="Times New Roman"/>
          <w:lang w:val="en-GB"/>
        </w:rPr>
        <w:t xml:space="preserve"> 2012; 174(2)</w:t>
      </w:r>
      <w:r w:rsidR="00F1276C">
        <w:rPr>
          <w:rFonts w:ascii="Calibri" w:eastAsia="Times New Roman" w:hAnsi="Calibri" w:cs="Times New Roman"/>
          <w:lang w:val="en-GB"/>
        </w:rPr>
        <w:t>:</w:t>
      </w:r>
      <w:r w:rsidRPr="0016176E">
        <w:rPr>
          <w:rFonts w:ascii="Calibri" w:eastAsia="Times New Roman" w:hAnsi="Calibri" w:cs="Times New Roman"/>
          <w:lang w:val="en-GB"/>
        </w:rPr>
        <w:t>215</w:t>
      </w:r>
      <w:r w:rsidR="009C7DDD">
        <w:rPr>
          <w:rFonts w:ascii="Calibri" w:eastAsia="Times New Roman" w:hAnsi="Calibri" w:cs="Times New Roman"/>
          <w:lang w:val="en-GB"/>
        </w:rPr>
        <w:t>–</w:t>
      </w:r>
      <w:r w:rsidRPr="0016176E">
        <w:rPr>
          <w:rFonts w:ascii="Calibri" w:eastAsia="Times New Roman" w:hAnsi="Calibri" w:cs="Times New Roman"/>
          <w:lang w:val="en-GB"/>
        </w:rPr>
        <w:t>21.</w:t>
      </w:r>
    </w:p>
    <w:p w14:paraId="3E6DB9D5" w14:textId="51D419F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Le C, Guppy KH, Axelrod YV, </w:t>
      </w:r>
      <w:r w:rsidR="004159D4" w:rsidRPr="004159D4">
        <w:rPr>
          <w:rFonts w:ascii="Calibri" w:eastAsia="Times New Roman" w:hAnsi="Calibri" w:cs="Times New Roman"/>
          <w:lang w:val="en-GB"/>
        </w:rPr>
        <w:t xml:space="preserve">Hawk MW, Silverthorn J, Inacio MC </w:t>
      </w:r>
      <w:r w:rsidRPr="0016176E">
        <w:rPr>
          <w:rFonts w:ascii="Calibri" w:eastAsia="Times New Roman" w:hAnsi="Calibri" w:cs="Times New Roman"/>
          <w:lang w:val="en-GB"/>
        </w:rPr>
        <w:t xml:space="preserve">et al. Lower complication rates for cranioplasty with peri-operative bundle. </w:t>
      </w:r>
      <w:r w:rsidR="004159D4" w:rsidRPr="004159D4">
        <w:rPr>
          <w:rFonts w:ascii="Calibri" w:eastAsia="Times New Roman" w:hAnsi="Calibri" w:cs="Times New Roman"/>
          <w:lang w:val="en-GB"/>
        </w:rPr>
        <w:t xml:space="preserve">Clin Neurol Neurosurg. </w:t>
      </w:r>
      <w:r w:rsidRPr="0016176E">
        <w:rPr>
          <w:rFonts w:ascii="Calibri" w:eastAsia="Times New Roman" w:hAnsi="Calibri" w:cs="Times New Roman"/>
          <w:lang w:val="en-GB"/>
        </w:rPr>
        <w:t>2014; 120</w:t>
      </w:r>
      <w:r w:rsidR="00F1276C">
        <w:rPr>
          <w:rFonts w:ascii="Calibri" w:eastAsia="Times New Roman" w:hAnsi="Calibri" w:cs="Times New Roman"/>
          <w:lang w:val="en-GB"/>
        </w:rPr>
        <w:t>:</w:t>
      </w:r>
      <w:r w:rsidRPr="0016176E">
        <w:rPr>
          <w:rFonts w:ascii="Calibri" w:eastAsia="Times New Roman" w:hAnsi="Calibri" w:cs="Times New Roman"/>
          <w:lang w:val="en-GB"/>
        </w:rPr>
        <w:t>41</w:t>
      </w:r>
      <w:r w:rsidR="009C7DDD">
        <w:rPr>
          <w:rFonts w:ascii="Calibri" w:eastAsia="Times New Roman" w:hAnsi="Calibri" w:cs="Times New Roman"/>
          <w:lang w:val="en-GB"/>
        </w:rPr>
        <w:t>–</w:t>
      </w:r>
      <w:r w:rsidRPr="0016176E">
        <w:rPr>
          <w:rFonts w:ascii="Calibri" w:eastAsia="Times New Roman" w:hAnsi="Calibri" w:cs="Times New Roman"/>
          <w:lang w:val="en-GB"/>
        </w:rPr>
        <w:t>4.</w:t>
      </w:r>
    </w:p>
    <w:p w14:paraId="3CFF1E55"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86"/>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Leaper DJ, Tanner J, Kiernan M, Assadian O, Edmiston CE, Jr. Surgical site infection: poor compliance with guidelines and care bundles. </w:t>
      </w:r>
      <w:r w:rsidR="004159D4" w:rsidRPr="004159D4">
        <w:rPr>
          <w:rFonts w:ascii="Calibri" w:eastAsia="Times New Roman" w:hAnsi="Calibri" w:cs="Times New Roman"/>
          <w:lang w:val="en-GB"/>
        </w:rPr>
        <w:t xml:space="preserve">Int Wound J. </w:t>
      </w:r>
      <w:r w:rsidRPr="0016176E">
        <w:rPr>
          <w:rFonts w:ascii="Calibri" w:eastAsia="Times New Roman" w:hAnsi="Calibri" w:cs="Times New Roman"/>
          <w:lang w:val="en-GB"/>
        </w:rPr>
        <w:t>2015; 12(3)</w:t>
      </w:r>
      <w:r w:rsidR="00F1276C">
        <w:rPr>
          <w:rFonts w:ascii="Calibri" w:eastAsia="Times New Roman" w:hAnsi="Calibri" w:cs="Times New Roman"/>
          <w:lang w:val="en-GB"/>
        </w:rPr>
        <w:t>:</w:t>
      </w:r>
      <w:r w:rsidRPr="0016176E">
        <w:rPr>
          <w:rFonts w:ascii="Calibri" w:eastAsia="Times New Roman" w:hAnsi="Calibri" w:cs="Times New Roman"/>
          <w:lang w:val="en-GB"/>
        </w:rPr>
        <w:t>357</w:t>
      </w:r>
      <w:r w:rsidR="009C7DDD">
        <w:rPr>
          <w:rFonts w:ascii="Calibri" w:eastAsia="Times New Roman" w:hAnsi="Calibri" w:cs="Times New Roman"/>
          <w:lang w:val="en-GB"/>
        </w:rPr>
        <w:t>–</w:t>
      </w:r>
      <w:r w:rsidRPr="0016176E">
        <w:rPr>
          <w:rFonts w:ascii="Calibri" w:eastAsia="Times New Roman" w:hAnsi="Calibri" w:cs="Times New Roman"/>
          <w:lang w:val="en-GB"/>
        </w:rPr>
        <w:t>62.</w:t>
      </w:r>
    </w:p>
    <w:p w14:paraId="2D773AD3" w14:textId="59B2AFA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Lepanluoma M, Rahi M, Takala R, Loyttyniemi E, Ikonen TS. Analysis of neurosurgical reoperations: use of a surgical checklist and reduction of infection-related and preventable complication-related reoperations. </w:t>
      </w:r>
      <w:r w:rsidR="00AB7E7C" w:rsidRPr="00AB7E7C">
        <w:rPr>
          <w:rFonts w:ascii="Calibri" w:eastAsia="Times New Roman" w:hAnsi="Calibri" w:cs="Times New Roman"/>
          <w:lang w:val="en-GB"/>
        </w:rPr>
        <w:t>J Neurosurg.</w:t>
      </w:r>
      <w:r w:rsidRPr="0016176E">
        <w:rPr>
          <w:rFonts w:ascii="Calibri" w:eastAsia="Times New Roman" w:hAnsi="Calibri" w:cs="Times New Roman"/>
          <w:lang w:val="en-GB"/>
        </w:rPr>
        <w:t xml:space="preserve"> 2015; 123(1)</w:t>
      </w:r>
      <w:r w:rsidR="00F1276C">
        <w:rPr>
          <w:rFonts w:ascii="Calibri" w:eastAsia="Times New Roman" w:hAnsi="Calibri" w:cs="Times New Roman"/>
          <w:lang w:val="en-GB"/>
        </w:rPr>
        <w:t>:</w:t>
      </w:r>
      <w:r w:rsidRPr="0016176E">
        <w:rPr>
          <w:rFonts w:ascii="Calibri" w:eastAsia="Times New Roman" w:hAnsi="Calibri" w:cs="Times New Roman"/>
          <w:lang w:val="en-GB"/>
        </w:rPr>
        <w:t>145</w:t>
      </w:r>
      <w:r w:rsidR="009C7DDD">
        <w:rPr>
          <w:rFonts w:ascii="Calibri" w:eastAsia="Times New Roman" w:hAnsi="Calibri" w:cs="Times New Roman"/>
          <w:lang w:val="en-GB"/>
        </w:rPr>
        <w:t>–</w:t>
      </w:r>
      <w:r w:rsidRPr="0016176E">
        <w:rPr>
          <w:rFonts w:ascii="Calibri" w:eastAsia="Times New Roman" w:hAnsi="Calibri" w:cs="Times New Roman"/>
          <w:lang w:val="en-GB"/>
        </w:rPr>
        <w:t>52.</w:t>
      </w:r>
    </w:p>
    <w:p w14:paraId="52188BB0" w14:textId="3FE3B03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Lepanluoma M, Takala R, Kotkansalo A, Rahi M, Ikonen TS. Surgical safety checklist is associated with improved operating room safety culture, reduced wound complications, and unplanned readmissions in a pilot study in neurosurgery. </w:t>
      </w:r>
      <w:r w:rsidR="00AB7E7C" w:rsidRPr="00AB7E7C">
        <w:rPr>
          <w:rFonts w:ascii="Calibri" w:eastAsia="Times New Roman" w:hAnsi="Calibri" w:cs="Times New Roman"/>
          <w:lang w:val="en-GB"/>
        </w:rPr>
        <w:t>Scand J Surg.</w:t>
      </w:r>
      <w:r w:rsidR="00AB7E7C" w:rsidRPr="00AB7E7C" w:rsidDel="00AB7E7C">
        <w:rPr>
          <w:rFonts w:ascii="Calibri" w:eastAsia="Times New Roman" w:hAnsi="Calibri" w:cs="Times New Roman"/>
          <w:lang w:val="en-GB"/>
        </w:rPr>
        <w:t xml:space="preserve"> </w:t>
      </w:r>
      <w:r w:rsidRPr="0016176E">
        <w:rPr>
          <w:rFonts w:ascii="Calibri" w:eastAsia="Times New Roman" w:hAnsi="Calibri" w:cs="Times New Roman"/>
          <w:lang w:val="en-GB"/>
        </w:rPr>
        <w:t>2014; 103(1)</w:t>
      </w:r>
      <w:r w:rsidR="00F1276C">
        <w:rPr>
          <w:rFonts w:ascii="Calibri" w:eastAsia="Times New Roman" w:hAnsi="Calibri" w:cs="Times New Roman"/>
          <w:lang w:val="en-GB"/>
        </w:rPr>
        <w:t>:</w:t>
      </w:r>
      <w:r w:rsidRPr="0016176E">
        <w:rPr>
          <w:rFonts w:ascii="Calibri" w:eastAsia="Times New Roman" w:hAnsi="Calibri" w:cs="Times New Roman"/>
          <w:lang w:val="en-GB"/>
        </w:rPr>
        <w:t>66</w:t>
      </w:r>
      <w:r w:rsidR="009C7DDD">
        <w:rPr>
          <w:rFonts w:ascii="Calibri" w:eastAsia="Times New Roman" w:hAnsi="Calibri" w:cs="Times New Roman"/>
          <w:lang w:val="en-GB"/>
        </w:rPr>
        <w:t>–</w:t>
      </w:r>
      <w:r w:rsidRPr="0016176E">
        <w:rPr>
          <w:rFonts w:ascii="Calibri" w:eastAsia="Times New Roman" w:hAnsi="Calibri" w:cs="Times New Roman"/>
          <w:lang w:val="en-GB"/>
        </w:rPr>
        <w:t>72.</w:t>
      </w:r>
    </w:p>
    <w:p w14:paraId="12B3D361" w14:textId="2347403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Liau KH, Aung KT, Chua N, </w:t>
      </w:r>
      <w:r w:rsidR="00AB7E7C" w:rsidRPr="00AB7E7C">
        <w:rPr>
          <w:rFonts w:ascii="Calibri" w:eastAsia="Times New Roman" w:hAnsi="Calibri" w:cs="Times New Roman"/>
          <w:lang w:val="en-GB"/>
        </w:rPr>
        <w:t xml:space="preserve">Ho CK, Chan CY, Kow A </w:t>
      </w:r>
      <w:r w:rsidRPr="0016176E">
        <w:rPr>
          <w:rFonts w:ascii="Calibri" w:eastAsia="Times New Roman" w:hAnsi="Calibri" w:cs="Times New Roman"/>
          <w:lang w:val="en-GB"/>
        </w:rPr>
        <w:t xml:space="preserve">et al. Outcome of a strategy to reduce surgical site infection in a tertiary-care hospital. </w:t>
      </w:r>
      <w:r w:rsidR="000572D4" w:rsidRPr="000572D4">
        <w:rPr>
          <w:rFonts w:ascii="Calibri" w:eastAsia="Times New Roman" w:hAnsi="Calibri" w:cs="Times New Roman"/>
          <w:lang w:val="en-GB"/>
        </w:rPr>
        <w:t>Surg Infect (Larchmt).</w:t>
      </w:r>
      <w:r w:rsidRPr="0016176E">
        <w:rPr>
          <w:rFonts w:ascii="Calibri" w:eastAsia="Times New Roman" w:hAnsi="Calibri" w:cs="Times New Roman"/>
          <w:lang w:val="en-GB"/>
        </w:rPr>
        <w:t xml:space="preserve"> 2010; 11(2)</w:t>
      </w:r>
      <w:r w:rsidR="00F1276C">
        <w:rPr>
          <w:rFonts w:ascii="Calibri" w:eastAsia="Times New Roman" w:hAnsi="Calibri" w:cs="Times New Roman"/>
          <w:lang w:val="en-GB"/>
        </w:rPr>
        <w:t>:</w:t>
      </w:r>
      <w:r w:rsidRPr="0016176E">
        <w:rPr>
          <w:rFonts w:ascii="Calibri" w:eastAsia="Times New Roman" w:hAnsi="Calibri" w:cs="Times New Roman"/>
          <w:lang w:val="en-GB"/>
        </w:rPr>
        <w:t>151</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17C0EE0F" w14:textId="2E4EF0B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Lindblom RP, Lytsy B, Sandstrom C, </w:t>
      </w:r>
      <w:r w:rsidR="00AB7E7C" w:rsidRPr="00AB7E7C">
        <w:rPr>
          <w:rFonts w:ascii="Calibri" w:eastAsia="Times New Roman" w:hAnsi="Calibri" w:cs="Times New Roman"/>
          <w:lang w:val="en-GB"/>
        </w:rPr>
        <w:t xml:space="preserve">Ligata N, Larsson B, Ransjö U </w:t>
      </w:r>
      <w:r w:rsidRPr="0016176E">
        <w:rPr>
          <w:rFonts w:ascii="Calibri" w:eastAsia="Times New Roman" w:hAnsi="Calibri" w:cs="Times New Roman"/>
          <w:lang w:val="en-GB"/>
        </w:rPr>
        <w:t xml:space="preserve">et al. Outcomes following the implementation of a quality control campaign to decrease sternal wound infections after coronary artery by-pass grafting. </w:t>
      </w:r>
      <w:r w:rsidR="00AB7E7C" w:rsidRPr="00AB7E7C">
        <w:rPr>
          <w:rFonts w:ascii="Calibri" w:eastAsia="Times New Roman" w:hAnsi="Calibri" w:cs="Times New Roman"/>
          <w:lang w:val="en-GB"/>
        </w:rPr>
        <w:t xml:space="preserve">BMC Cardiovasc Disord. </w:t>
      </w:r>
      <w:r w:rsidRPr="0016176E">
        <w:rPr>
          <w:rFonts w:ascii="Calibri" w:eastAsia="Times New Roman" w:hAnsi="Calibri" w:cs="Times New Roman"/>
          <w:lang w:val="en-GB"/>
        </w:rPr>
        <w:t>2015; 15</w:t>
      </w:r>
      <w:r w:rsidR="00F1276C">
        <w:rPr>
          <w:rFonts w:ascii="Calibri" w:eastAsia="Times New Roman" w:hAnsi="Calibri" w:cs="Times New Roman"/>
          <w:lang w:val="en-GB"/>
        </w:rPr>
        <w:t>:</w:t>
      </w:r>
      <w:r w:rsidRPr="0016176E">
        <w:rPr>
          <w:rFonts w:ascii="Calibri" w:eastAsia="Times New Roman" w:hAnsi="Calibri" w:cs="Times New Roman"/>
          <w:lang w:val="en-GB"/>
        </w:rPr>
        <w:t>154.</w:t>
      </w:r>
    </w:p>
    <w:p w14:paraId="5F79634E" w14:textId="21F331D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Ling ML</w:t>
      </w:r>
      <w:r w:rsidR="00712C6A">
        <w:rPr>
          <w:rFonts w:ascii="Calibri" w:eastAsia="Times New Roman" w:hAnsi="Calibri" w:cs="Times New Roman"/>
          <w:lang w:val="en-GB"/>
        </w:rPr>
        <w:t xml:space="preserve">, </w:t>
      </w:r>
      <w:r w:rsidR="00712C6A" w:rsidRPr="00712C6A">
        <w:rPr>
          <w:rFonts w:ascii="Calibri" w:eastAsia="Times New Roman" w:hAnsi="Calibri" w:cs="Times New Roman"/>
          <w:lang w:val="en-GB"/>
        </w:rPr>
        <w:t>Apisarnthanarak A, Madriaga G.</w:t>
      </w:r>
      <w:r w:rsidRPr="0016176E">
        <w:rPr>
          <w:rFonts w:ascii="Calibri" w:eastAsia="Times New Roman" w:hAnsi="Calibri" w:cs="Times New Roman"/>
          <w:lang w:val="en-GB"/>
        </w:rPr>
        <w:t xml:space="preserve"> </w:t>
      </w:r>
      <w:r w:rsidR="00712C6A" w:rsidRPr="00712C6A">
        <w:rPr>
          <w:rFonts w:ascii="Calibri" w:eastAsia="Times New Roman" w:hAnsi="Calibri" w:cs="Times New Roman"/>
          <w:lang w:val="en-GB"/>
        </w:rPr>
        <w:t xml:space="preserve">The burden of healthcare-associated infections in </w:t>
      </w:r>
      <w:r w:rsidR="00D25092" w:rsidRPr="00712C6A">
        <w:rPr>
          <w:rFonts w:ascii="Calibri" w:eastAsia="Times New Roman" w:hAnsi="Calibri" w:cs="Times New Roman"/>
          <w:lang w:val="en-GB"/>
        </w:rPr>
        <w:t>Southeast Asia</w:t>
      </w:r>
      <w:r w:rsidR="00712C6A" w:rsidRPr="00712C6A">
        <w:rPr>
          <w:rFonts w:ascii="Calibri" w:eastAsia="Times New Roman" w:hAnsi="Calibri" w:cs="Times New Roman"/>
          <w:lang w:val="en-GB"/>
        </w:rPr>
        <w:t>: a systematic literature review and meta-analysis.</w:t>
      </w:r>
      <w:r w:rsidR="00712C6A">
        <w:rPr>
          <w:rFonts w:ascii="Calibri" w:eastAsia="Times New Roman" w:hAnsi="Calibri" w:cs="Times New Roman"/>
          <w:lang w:val="en-GB"/>
        </w:rPr>
        <w:t xml:space="preserve"> </w:t>
      </w:r>
      <w:r w:rsidR="00712C6A" w:rsidRPr="00712C6A">
        <w:rPr>
          <w:rFonts w:ascii="Calibri" w:eastAsia="Times New Roman" w:hAnsi="Calibri" w:cs="Times New Roman"/>
          <w:lang w:val="en-GB"/>
        </w:rPr>
        <w:t>Clin Infect Dis.</w:t>
      </w:r>
      <w:r w:rsidR="00712C6A">
        <w:rPr>
          <w:rFonts w:ascii="Calibri" w:eastAsia="Times New Roman" w:hAnsi="Calibri" w:cs="Times New Roman"/>
          <w:lang w:val="en-GB"/>
        </w:rPr>
        <w:t xml:space="preserve"> </w:t>
      </w:r>
      <w:r w:rsidRPr="0016176E">
        <w:rPr>
          <w:rFonts w:ascii="Calibri" w:eastAsia="Times New Roman" w:hAnsi="Calibri" w:cs="Times New Roman"/>
          <w:lang w:val="en-GB"/>
        </w:rPr>
        <w:t>2015;60(11):1690–9.</w:t>
      </w:r>
    </w:p>
    <w:p w14:paraId="4EE38778" w14:textId="03FE03B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Lutarewych M, Morgan SP, Hall MM. Improving outcomes of coronary artery bypass graft infections with multiple interventions: putting science and data to the test. </w:t>
      </w:r>
      <w:r w:rsidR="00D978D5" w:rsidRPr="00D978D5">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2004; 25(6)</w:t>
      </w:r>
      <w:r w:rsidR="00F1276C">
        <w:rPr>
          <w:rFonts w:ascii="Calibri" w:eastAsia="Times New Roman" w:hAnsi="Calibri" w:cs="Times New Roman"/>
          <w:lang w:val="en-GB"/>
        </w:rPr>
        <w:t>:</w:t>
      </w:r>
      <w:r w:rsidRPr="0016176E">
        <w:rPr>
          <w:rFonts w:ascii="Calibri" w:eastAsia="Times New Roman" w:hAnsi="Calibri" w:cs="Times New Roman"/>
          <w:lang w:val="en-GB"/>
        </w:rPr>
        <w:t>517</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09D0E229" w14:textId="42E217B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Magill SS, Edwards JR, Bamberg W, </w:t>
      </w:r>
      <w:r w:rsidR="00C03535" w:rsidRPr="00C03535">
        <w:rPr>
          <w:rFonts w:ascii="Calibri" w:eastAsia="Times New Roman" w:hAnsi="Calibri" w:cs="Times New Roman"/>
          <w:lang w:val="en-GB"/>
        </w:rPr>
        <w:t xml:space="preserve">Beldavs ZG, Dumyati G, Kainer MA </w:t>
      </w:r>
      <w:r w:rsidRPr="0016176E">
        <w:rPr>
          <w:rFonts w:ascii="Calibri" w:eastAsia="Times New Roman" w:hAnsi="Calibri" w:cs="Times New Roman"/>
          <w:lang w:val="en-GB"/>
        </w:rPr>
        <w:t>et al. Multistate point-prevalence survey of health care-associated infections. N Engl J Med 2014; 370</w:t>
      </w:r>
      <w:r w:rsidR="00F1276C">
        <w:rPr>
          <w:rFonts w:ascii="Calibri" w:eastAsia="Times New Roman" w:hAnsi="Calibri" w:cs="Times New Roman"/>
          <w:lang w:val="en-GB"/>
        </w:rPr>
        <w:t>:</w:t>
      </w:r>
      <w:r w:rsidRPr="0016176E">
        <w:rPr>
          <w:rFonts w:ascii="Calibri" w:eastAsia="Times New Roman" w:hAnsi="Calibri" w:cs="Times New Roman"/>
          <w:lang w:val="en-GB"/>
        </w:rPr>
        <w:t>1198–208.</w:t>
      </w:r>
    </w:p>
    <w:p w14:paraId="76265FEE" w14:textId="77777777" w:rsidR="007D58DA" w:rsidRDefault="007D58DA" w:rsidP="00F164C6">
      <w:pPr>
        <w:ind w:left="540" w:hanging="540"/>
        <w:rPr>
          <w:rFonts w:ascii="Calibri" w:eastAsia="Times New Roman" w:hAnsi="Calibri" w:cs="Times New Roman"/>
          <w:lang w:val="en-GB"/>
        </w:rPr>
      </w:pPr>
      <w:r w:rsidRPr="007D58DA">
        <w:rPr>
          <w:rFonts w:ascii="Calibri" w:eastAsia="Times New Roman" w:hAnsi="Calibri" w:cs="Times New Roman"/>
          <w:lang w:val="en-GB"/>
        </w:rPr>
        <w:t>Mangram AJ, Horan TC, Pearson ML, Silver LC, Jarvis WR. Guideline for prevention of surgical site infection, 1999: Centers for Disease Control and Prevention (CDC) Hospital Infection Control Practices Advisory Committee. Am J Infect Control. 1999; 27(2):97–134.</w:t>
      </w:r>
    </w:p>
    <w:p w14:paraId="2D80F106" w14:textId="381E1C0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Marchi M, Pan A, Gagliotti C, </w:t>
      </w:r>
      <w:r w:rsidR="00F93C14" w:rsidRPr="00F93C14">
        <w:rPr>
          <w:rFonts w:ascii="Calibri" w:eastAsia="Times New Roman" w:hAnsi="Calibri" w:cs="Times New Roman"/>
          <w:lang w:val="en-GB"/>
        </w:rPr>
        <w:t>Morsillo F, Parenti M, Resi D</w:t>
      </w:r>
      <w:r w:rsidRPr="0016176E">
        <w:rPr>
          <w:rFonts w:ascii="Calibri" w:eastAsia="Times New Roman" w:hAnsi="Calibri" w:cs="Times New Roman"/>
          <w:lang w:val="en-GB"/>
        </w:rPr>
        <w:t xml:space="preserve">et al. The Italian national surgical site infection surveillance programme and its positive impact, 2009 to 2011. </w:t>
      </w:r>
      <w:r w:rsidR="00F93C14" w:rsidRPr="00F93C14">
        <w:rPr>
          <w:rFonts w:ascii="Calibri" w:eastAsia="Times New Roman" w:hAnsi="Calibri" w:cs="Times New Roman"/>
          <w:lang w:val="en-GB"/>
        </w:rPr>
        <w:t>Euro Surveill.</w:t>
      </w:r>
      <w:r w:rsidRPr="0016176E">
        <w:rPr>
          <w:rFonts w:ascii="Calibri" w:eastAsia="Times New Roman" w:hAnsi="Calibri" w:cs="Times New Roman"/>
          <w:lang w:val="en-GB"/>
        </w:rPr>
        <w:t xml:space="preserve"> 2014; 19(21).</w:t>
      </w:r>
    </w:p>
    <w:p w14:paraId="46AB3A83" w14:textId="583995B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McDonald LT, Clark AM, Landauer AK, Kuxhaus L. Winning the war on surgical site infection: evidence-based preoperative interventions for total joint arthroplasty. AORN </w:t>
      </w:r>
      <w:r w:rsidR="0083290C">
        <w:rPr>
          <w:rFonts w:ascii="Calibri" w:eastAsia="Times New Roman" w:hAnsi="Calibri" w:cs="Times New Roman"/>
          <w:lang w:val="en-GB"/>
        </w:rPr>
        <w:t>J.</w:t>
      </w:r>
      <w:r w:rsidR="0083290C" w:rsidRPr="0016176E">
        <w:rPr>
          <w:rFonts w:ascii="Calibri" w:eastAsia="Times New Roman" w:hAnsi="Calibri" w:cs="Times New Roman"/>
          <w:lang w:val="en-GB"/>
        </w:rPr>
        <w:t xml:space="preserve"> </w:t>
      </w:r>
      <w:r w:rsidRPr="0016176E">
        <w:rPr>
          <w:rFonts w:ascii="Calibri" w:eastAsia="Times New Roman" w:hAnsi="Calibri" w:cs="Times New Roman"/>
          <w:lang w:val="en-GB"/>
        </w:rPr>
        <w:t>2015; 102(2)</w:t>
      </w:r>
      <w:r w:rsidR="00F1276C">
        <w:rPr>
          <w:rFonts w:ascii="Calibri" w:eastAsia="Times New Roman" w:hAnsi="Calibri" w:cs="Times New Roman"/>
          <w:lang w:val="en-GB"/>
        </w:rPr>
        <w:t>:</w:t>
      </w:r>
      <w:r w:rsidRPr="0016176E">
        <w:rPr>
          <w:rFonts w:ascii="Calibri" w:eastAsia="Times New Roman" w:hAnsi="Calibri" w:cs="Times New Roman"/>
          <w:lang w:val="en-GB"/>
        </w:rPr>
        <w:t>182.e1</w:t>
      </w:r>
      <w:r w:rsidR="009C7DDD">
        <w:rPr>
          <w:rFonts w:ascii="Calibri" w:eastAsia="Times New Roman" w:hAnsi="Calibri" w:cs="Times New Roman"/>
          <w:lang w:val="en-GB"/>
        </w:rPr>
        <w:t>–</w:t>
      </w:r>
      <w:r w:rsidRPr="0016176E">
        <w:rPr>
          <w:rFonts w:ascii="Calibri" w:eastAsia="Times New Roman" w:hAnsi="Calibri" w:cs="Times New Roman"/>
          <w:lang w:val="en-GB"/>
        </w:rPr>
        <w:t>.e11.</w:t>
      </w:r>
    </w:p>
    <w:p w14:paraId="31F08A6F" w14:textId="62D794B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Mejia E, Williams A, Long M. Decreasing prosthetic joint surgical site infections: an interdisciplinary approach. AORN </w:t>
      </w:r>
      <w:r w:rsidR="0083290C">
        <w:rPr>
          <w:rFonts w:ascii="Calibri" w:eastAsia="Times New Roman" w:hAnsi="Calibri" w:cs="Times New Roman"/>
          <w:lang w:val="en-GB"/>
        </w:rPr>
        <w:t>J.</w:t>
      </w:r>
      <w:r w:rsidR="0083290C" w:rsidRPr="0016176E">
        <w:rPr>
          <w:rFonts w:ascii="Calibri" w:eastAsia="Times New Roman" w:hAnsi="Calibri" w:cs="Times New Roman"/>
          <w:lang w:val="en-GB"/>
        </w:rPr>
        <w:t xml:space="preserve"> </w:t>
      </w:r>
      <w:r w:rsidRPr="0016176E">
        <w:rPr>
          <w:rFonts w:ascii="Calibri" w:eastAsia="Times New Roman" w:hAnsi="Calibri" w:cs="Times New Roman"/>
          <w:lang w:val="en-GB"/>
        </w:rPr>
        <w:t>2015; 101(2)</w:t>
      </w:r>
      <w:r w:rsidR="00F1276C">
        <w:rPr>
          <w:rFonts w:ascii="Calibri" w:eastAsia="Times New Roman" w:hAnsi="Calibri" w:cs="Times New Roman"/>
          <w:lang w:val="en-GB"/>
        </w:rPr>
        <w:t>:</w:t>
      </w:r>
      <w:r w:rsidRPr="0016176E">
        <w:rPr>
          <w:rFonts w:ascii="Calibri" w:eastAsia="Times New Roman" w:hAnsi="Calibri" w:cs="Times New Roman"/>
          <w:lang w:val="en-GB"/>
        </w:rPr>
        <w:t>213</w:t>
      </w:r>
      <w:r w:rsidR="009C7DDD">
        <w:rPr>
          <w:rFonts w:ascii="Calibri" w:eastAsia="Times New Roman" w:hAnsi="Calibri" w:cs="Times New Roman"/>
          <w:lang w:val="en-GB"/>
        </w:rPr>
        <w:t>–</w:t>
      </w:r>
      <w:r w:rsidRPr="0016176E">
        <w:rPr>
          <w:rFonts w:ascii="Calibri" w:eastAsia="Times New Roman" w:hAnsi="Calibri" w:cs="Times New Roman"/>
          <w:lang w:val="en-GB"/>
        </w:rPr>
        <w:t>22.</w:t>
      </w:r>
    </w:p>
    <w:p w14:paraId="73FB8BCE" w14:textId="5156C37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Miller TE, Thacker JK, White WD, </w:t>
      </w:r>
      <w:r w:rsidR="00F93C14" w:rsidRPr="00F93C14">
        <w:rPr>
          <w:rFonts w:ascii="Calibri" w:eastAsia="Times New Roman" w:hAnsi="Calibri" w:cs="Times New Roman"/>
          <w:lang w:val="en-GB"/>
        </w:rPr>
        <w:t xml:space="preserve">Mantyh C, Migaly J, Jin J </w:t>
      </w:r>
      <w:r w:rsidRPr="0016176E">
        <w:rPr>
          <w:rFonts w:ascii="Calibri" w:eastAsia="Times New Roman" w:hAnsi="Calibri" w:cs="Times New Roman"/>
          <w:lang w:val="en-GB"/>
        </w:rPr>
        <w:t xml:space="preserve">et al. Reduced length of hospital stay in colorectal surgery after implementation of an enhanced recovery protocol. </w:t>
      </w:r>
      <w:r w:rsidR="00183579" w:rsidRPr="00183579">
        <w:rPr>
          <w:rFonts w:ascii="Calibri" w:eastAsia="Times New Roman" w:hAnsi="Calibri" w:cs="Times New Roman"/>
          <w:lang w:val="en-GB"/>
        </w:rPr>
        <w:t>Anesth Analg.</w:t>
      </w:r>
      <w:r w:rsidR="00183579" w:rsidRPr="00183579" w:rsidDel="00183579">
        <w:rPr>
          <w:rFonts w:ascii="Calibri" w:eastAsia="Times New Roman" w:hAnsi="Calibri" w:cs="Times New Roman"/>
          <w:lang w:val="en-GB"/>
        </w:rPr>
        <w:t xml:space="preserve"> </w:t>
      </w:r>
      <w:r w:rsidRPr="0016176E">
        <w:rPr>
          <w:rFonts w:ascii="Calibri" w:eastAsia="Times New Roman" w:hAnsi="Calibri" w:cs="Times New Roman"/>
          <w:lang w:val="en-GB"/>
        </w:rPr>
        <w:t>2014; 118(5)</w:t>
      </w:r>
      <w:r w:rsidR="00F1276C">
        <w:rPr>
          <w:rFonts w:ascii="Calibri" w:eastAsia="Times New Roman" w:hAnsi="Calibri" w:cs="Times New Roman"/>
          <w:lang w:val="en-GB"/>
        </w:rPr>
        <w:t>:</w:t>
      </w:r>
      <w:r w:rsidRPr="0016176E">
        <w:rPr>
          <w:rFonts w:ascii="Calibri" w:eastAsia="Times New Roman" w:hAnsi="Calibri" w:cs="Times New Roman"/>
          <w:lang w:val="en-GB"/>
        </w:rPr>
        <w:t>1052</w:t>
      </w:r>
      <w:r w:rsidR="009C7DDD">
        <w:rPr>
          <w:rFonts w:ascii="Calibri" w:eastAsia="Times New Roman" w:hAnsi="Calibri" w:cs="Times New Roman"/>
          <w:lang w:val="en-GB"/>
        </w:rPr>
        <w:t>–</w:t>
      </w:r>
      <w:r w:rsidRPr="0016176E">
        <w:rPr>
          <w:rFonts w:ascii="Calibri" w:eastAsia="Times New Roman" w:hAnsi="Calibri" w:cs="Times New Roman"/>
          <w:lang w:val="en-GB"/>
        </w:rPr>
        <w:t>61.</w:t>
      </w:r>
    </w:p>
    <w:p w14:paraId="142F429E" w14:textId="41AEFE4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Miyahara K, Matsuura A, Takemura H, Mizutani S, Saito S, Toyama M. Implementation of bundled interventions greatly decreases deep sternal wound infection following cardiovascular surgery. </w:t>
      </w:r>
      <w:r w:rsidR="00F93C14" w:rsidRPr="00F93C14">
        <w:rPr>
          <w:rFonts w:ascii="Calibri" w:eastAsia="Times New Roman" w:hAnsi="Calibri" w:cs="Times New Roman"/>
          <w:lang w:val="en-GB"/>
        </w:rPr>
        <w:t>J Thorac Cardiovasc Surg.</w:t>
      </w:r>
      <w:r w:rsidR="00F93C14" w:rsidRPr="00F93C14" w:rsidDel="00F93C14">
        <w:rPr>
          <w:rFonts w:ascii="Calibri" w:eastAsia="Times New Roman" w:hAnsi="Calibri" w:cs="Times New Roman"/>
          <w:lang w:val="en-GB"/>
        </w:rPr>
        <w:t xml:space="preserve"> </w:t>
      </w:r>
      <w:r w:rsidRPr="0016176E">
        <w:rPr>
          <w:rFonts w:ascii="Calibri" w:eastAsia="Times New Roman" w:hAnsi="Calibri" w:cs="Times New Roman"/>
          <w:lang w:val="en-GB"/>
        </w:rPr>
        <w:t>2014; 148(5)</w:t>
      </w:r>
      <w:r w:rsidR="00F1276C">
        <w:rPr>
          <w:rFonts w:ascii="Calibri" w:eastAsia="Times New Roman" w:hAnsi="Calibri" w:cs="Times New Roman"/>
          <w:lang w:val="en-GB"/>
        </w:rPr>
        <w:t>:</w:t>
      </w:r>
      <w:r w:rsidRPr="0016176E">
        <w:rPr>
          <w:rFonts w:ascii="Calibri" w:eastAsia="Times New Roman" w:hAnsi="Calibri" w:cs="Times New Roman"/>
          <w:lang w:val="en-GB"/>
        </w:rPr>
        <w:t>2381</w:t>
      </w:r>
      <w:r w:rsidR="009C7DDD">
        <w:rPr>
          <w:rFonts w:ascii="Calibri" w:eastAsia="Times New Roman" w:hAnsi="Calibri" w:cs="Times New Roman"/>
          <w:lang w:val="en-GB"/>
        </w:rPr>
        <w:t>–</w:t>
      </w:r>
      <w:r w:rsidRPr="0016176E">
        <w:rPr>
          <w:rFonts w:ascii="Calibri" w:eastAsia="Times New Roman" w:hAnsi="Calibri" w:cs="Times New Roman"/>
          <w:lang w:val="en-GB"/>
        </w:rPr>
        <w:t>8.</w:t>
      </w:r>
    </w:p>
    <w:p w14:paraId="0E5C66D2"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87"/>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Mori C. Implementing </w:t>
      </w:r>
      <w:r w:rsidR="00F93C14" w:rsidRPr="0016176E">
        <w:rPr>
          <w:rFonts w:ascii="Calibri" w:eastAsia="Times New Roman" w:hAnsi="Calibri" w:cs="Times New Roman"/>
          <w:lang w:val="en-GB"/>
        </w:rPr>
        <w:t>evidence-based practice to reduce infections following arthroplasty</w:t>
      </w:r>
      <w:r w:rsidRPr="0016176E">
        <w:rPr>
          <w:rFonts w:ascii="Calibri" w:eastAsia="Times New Roman" w:hAnsi="Calibri" w:cs="Times New Roman"/>
          <w:lang w:val="en-GB"/>
        </w:rPr>
        <w:t xml:space="preserve">. </w:t>
      </w:r>
      <w:r w:rsidR="00837DFB" w:rsidRPr="00837DFB">
        <w:rPr>
          <w:rFonts w:ascii="Calibri" w:eastAsia="Times New Roman" w:hAnsi="Calibri" w:cs="Times New Roman"/>
          <w:lang w:val="en-GB"/>
        </w:rPr>
        <w:t>Orthop Nurs.</w:t>
      </w:r>
      <w:r w:rsidR="00837DFB" w:rsidRPr="00837DFB" w:rsidDel="00837DFB">
        <w:rPr>
          <w:rFonts w:ascii="Calibri" w:eastAsia="Times New Roman" w:hAnsi="Calibri" w:cs="Times New Roman"/>
          <w:lang w:val="en-GB"/>
        </w:rPr>
        <w:t xml:space="preserve"> </w:t>
      </w:r>
      <w:r w:rsidRPr="0016176E">
        <w:rPr>
          <w:rFonts w:ascii="Calibri" w:eastAsia="Times New Roman" w:hAnsi="Calibri" w:cs="Times New Roman"/>
          <w:lang w:val="en-GB"/>
        </w:rPr>
        <w:t>2015; 34(4)</w:t>
      </w:r>
      <w:r w:rsidR="00F1276C">
        <w:rPr>
          <w:rFonts w:ascii="Calibri" w:eastAsia="Times New Roman" w:hAnsi="Calibri" w:cs="Times New Roman"/>
          <w:lang w:val="en-GB"/>
        </w:rPr>
        <w:t>:</w:t>
      </w:r>
      <w:r w:rsidRPr="0016176E">
        <w:rPr>
          <w:rFonts w:ascii="Calibri" w:eastAsia="Times New Roman" w:hAnsi="Calibri" w:cs="Times New Roman"/>
          <w:lang w:val="en-GB"/>
        </w:rPr>
        <w:t>188</w:t>
      </w:r>
      <w:r w:rsidR="009C7DDD">
        <w:rPr>
          <w:rFonts w:ascii="Calibri" w:eastAsia="Times New Roman" w:hAnsi="Calibri" w:cs="Times New Roman"/>
          <w:lang w:val="en-GB"/>
        </w:rPr>
        <w:t>–</w:t>
      </w:r>
      <w:r w:rsidRPr="0016176E">
        <w:rPr>
          <w:rFonts w:ascii="Calibri" w:eastAsia="Times New Roman" w:hAnsi="Calibri" w:cs="Times New Roman"/>
          <w:lang w:val="en-GB"/>
        </w:rPr>
        <w:t xml:space="preserve">94; quiz </w:t>
      </w:r>
      <w:r w:rsidR="00837DFB">
        <w:rPr>
          <w:rFonts w:ascii="Calibri" w:eastAsia="Times New Roman" w:hAnsi="Calibri" w:cs="Times New Roman"/>
          <w:lang w:val="en-GB"/>
        </w:rPr>
        <w:t>1</w:t>
      </w:r>
      <w:r w:rsidRPr="0016176E">
        <w:rPr>
          <w:rFonts w:ascii="Calibri" w:eastAsia="Times New Roman" w:hAnsi="Calibri" w:cs="Times New Roman"/>
          <w:lang w:val="en-GB"/>
        </w:rPr>
        <w:t>95</w:t>
      </w:r>
      <w:r w:rsidR="009C7DDD">
        <w:rPr>
          <w:rFonts w:ascii="Calibri" w:eastAsia="Times New Roman" w:hAnsi="Calibri" w:cs="Times New Roman"/>
          <w:lang w:val="en-GB"/>
        </w:rPr>
        <w:t>–</w:t>
      </w:r>
      <w:r w:rsidRPr="0016176E">
        <w:rPr>
          <w:rFonts w:ascii="Calibri" w:eastAsia="Times New Roman" w:hAnsi="Calibri" w:cs="Times New Roman"/>
          <w:lang w:val="en-GB"/>
        </w:rPr>
        <w:t>6.</w:t>
      </w:r>
    </w:p>
    <w:p w14:paraId="5A40409D" w14:textId="3203D4D6"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Morris AJ, Panting AL, Roberts SA, Shuker C, Merry AF. A new surgical site infection improvement programme for New Zealand: early progress. </w:t>
      </w:r>
      <w:r w:rsidR="00837DFB" w:rsidRPr="00837DFB">
        <w:rPr>
          <w:rFonts w:ascii="Calibri" w:eastAsia="Times New Roman" w:hAnsi="Calibri" w:cs="Times New Roman"/>
          <w:lang w:val="en-GB"/>
        </w:rPr>
        <w:t>N Z Med J.</w:t>
      </w:r>
      <w:r w:rsidR="00837DFB">
        <w:rPr>
          <w:rFonts w:ascii="Calibri" w:eastAsia="Times New Roman" w:hAnsi="Calibri" w:cs="Times New Roman"/>
          <w:lang w:val="en-GB"/>
        </w:rPr>
        <w:t xml:space="preserve"> </w:t>
      </w:r>
      <w:r w:rsidRPr="0016176E">
        <w:rPr>
          <w:rFonts w:ascii="Calibri" w:eastAsia="Times New Roman" w:hAnsi="Calibri" w:cs="Times New Roman"/>
          <w:lang w:val="en-GB"/>
        </w:rPr>
        <w:t>2015; 128(1414)</w:t>
      </w:r>
      <w:r w:rsidR="00F1276C">
        <w:rPr>
          <w:rFonts w:ascii="Calibri" w:eastAsia="Times New Roman" w:hAnsi="Calibri" w:cs="Times New Roman"/>
          <w:lang w:val="en-GB"/>
        </w:rPr>
        <w:t>:</w:t>
      </w:r>
      <w:r w:rsidRPr="0016176E">
        <w:rPr>
          <w:rFonts w:ascii="Calibri" w:eastAsia="Times New Roman" w:hAnsi="Calibri" w:cs="Times New Roman"/>
          <w:lang w:val="en-GB"/>
        </w:rPr>
        <w:t>51</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6DFBA179" w14:textId="1F382D5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Murray MT, Corda R, Turcotte R, Bacha E, Saiman L, Krishnamurthy G. Implementing a standardized perioperative antibiotic prophylaxis protocol for neonates undergoing cardiac surgery. </w:t>
      </w:r>
      <w:r w:rsidR="00837DFB" w:rsidRPr="00837DFB">
        <w:rPr>
          <w:rFonts w:ascii="Calibri" w:eastAsia="Times New Roman" w:hAnsi="Calibri" w:cs="Times New Roman"/>
          <w:lang w:val="en-GB"/>
        </w:rPr>
        <w:t>Ann Thorac Surg.</w:t>
      </w:r>
      <w:r w:rsidR="00837DFB" w:rsidRPr="00837DFB" w:rsidDel="00837DFB">
        <w:rPr>
          <w:rFonts w:ascii="Calibri" w:eastAsia="Times New Roman" w:hAnsi="Calibri" w:cs="Times New Roman"/>
          <w:lang w:val="en-GB"/>
        </w:rPr>
        <w:t xml:space="preserve"> </w:t>
      </w:r>
      <w:r w:rsidRPr="0016176E">
        <w:rPr>
          <w:rFonts w:ascii="Calibri" w:eastAsia="Times New Roman" w:hAnsi="Calibri" w:cs="Times New Roman"/>
          <w:lang w:val="en-GB"/>
        </w:rPr>
        <w:t>2014; 98(3)</w:t>
      </w:r>
      <w:r w:rsidR="00F1276C">
        <w:rPr>
          <w:rFonts w:ascii="Calibri" w:eastAsia="Times New Roman" w:hAnsi="Calibri" w:cs="Times New Roman"/>
          <w:lang w:val="en-GB"/>
        </w:rPr>
        <w:t>:</w:t>
      </w:r>
      <w:r w:rsidRPr="0016176E">
        <w:rPr>
          <w:rFonts w:ascii="Calibri" w:eastAsia="Times New Roman" w:hAnsi="Calibri" w:cs="Times New Roman"/>
          <w:lang w:val="en-GB"/>
        </w:rPr>
        <w:t>927</w:t>
      </w:r>
      <w:r w:rsidR="009C7DDD">
        <w:rPr>
          <w:rFonts w:ascii="Calibri" w:eastAsia="Times New Roman" w:hAnsi="Calibri" w:cs="Times New Roman"/>
          <w:lang w:val="en-GB"/>
        </w:rPr>
        <w:t>–</w:t>
      </w:r>
      <w:r w:rsidRPr="0016176E">
        <w:rPr>
          <w:rFonts w:ascii="Calibri" w:eastAsia="Times New Roman" w:hAnsi="Calibri" w:cs="Times New Roman"/>
          <w:lang w:val="en-GB"/>
        </w:rPr>
        <w:t>33.</w:t>
      </w:r>
    </w:p>
    <w:p w14:paraId="696E8203" w14:textId="4AA1C15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Nayar V, Kennedy A, Pappas J, </w:t>
      </w:r>
      <w:r w:rsidR="00A954DF" w:rsidRPr="00A954DF">
        <w:rPr>
          <w:rFonts w:ascii="Calibri" w:eastAsia="Times New Roman" w:hAnsi="Calibri" w:cs="Times New Roman"/>
          <w:lang w:val="en-GB"/>
        </w:rPr>
        <w:t xml:space="preserve">Atchley KD, Field C, Smathers S </w:t>
      </w:r>
      <w:r w:rsidRPr="0016176E">
        <w:rPr>
          <w:rFonts w:ascii="Calibri" w:eastAsia="Times New Roman" w:hAnsi="Calibri" w:cs="Times New Roman"/>
          <w:lang w:val="en-GB"/>
        </w:rPr>
        <w:t xml:space="preserve">et al. Improving </w:t>
      </w:r>
      <w:r w:rsidR="00837DFB" w:rsidRPr="0016176E">
        <w:rPr>
          <w:rFonts w:ascii="Calibri" w:eastAsia="Times New Roman" w:hAnsi="Calibri" w:cs="Times New Roman"/>
          <w:lang w:val="en-GB"/>
        </w:rPr>
        <w:t>cardiac surgical site infection reporting and prevention by using registry data for case ascertainment</w:t>
      </w:r>
      <w:r w:rsidRPr="0016176E">
        <w:rPr>
          <w:rFonts w:ascii="Calibri" w:eastAsia="Times New Roman" w:hAnsi="Calibri" w:cs="Times New Roman"/>
          <w:lang w:val="en-GB"/>
        </w:rPr>
        <w:t xml:space="preserve">. </w:t>
      </w:r>
      <w:r w:rsidR="00837DFB" w:rsidRPr="00837DFB">
        <w:rPr>
          <w:rFonts w:ascii="Calibri" w:eastAsia="Times New Roman" w:hAnsi="Calibri" w:cs="Times New Roman"/>
          <w:lang w:val="en-GB"/>
        </w:rPr>
        <w:t>Ann Thorac Surg.</w:t>
      </w:r>
      <w:r w:rsidRPr="0016176E">
        <w:rPr>
          <w:rFonts w:ascii="Calibri" w:eastAsia="Times New Roman" w:hAnsi="Calibri" w:cs="Times New Roman"/>
          <w:lang w:val="en-GB"/>
        </w:rPr>
        <w:t xml:space="preserve"> 2016; 101(1)</w:t>
      </w:r>
      <w:r w:rsidR="00F1276C">
        <w:rPr>
          <w:rFonts w:ascii="Calibri" w:eastAsia="Times New Roman" w:hAnsi="Calibri" w:cs="Times New Roman"/>
          <w:lang w:val="en-GB"/>
        </w:rPr>
        <w:t>:</w:t>
      </w:r>
      <w:r w:rsidRPr="0016176E">
        <w:rPr>
          <w:rFonts w:ascii="Calibri" w:eastAsia="Times New Roman" w:hAnsi="Calibri" w:cs="Times New Roman"/>
          <w:lang w:val="en-GB"/>
        </w:rPr>
        <w:t>190</w:t>
      </w:r>
      <w:r w:rsidR="009C7DDD">
        <w:rPr>
          <w:rFonts w:ascii="Calibri" w:eastAsia="Times New Roman" w:hAnsi="Calibri" w:cs="Times New Roman"/>
          <w:lang w:val="en-GB"/>
        </w:rPr>
        <w:t>–</w:t>
      </w:r>
      <w:r w:rsidRPr="0016176E">
        <w:rPr>
          <w:rFonts w:ascii="Calibri" w:eastAsia="Times New Roman" w:hAnsi="Calibri" w:cs="Times New Roman"/>
          <w:lang w:val="en-GB"/>
        </w:rPr>
        <w:t>8; discussion 8</w:t>
      </w:r>
      <w:r w:rsidR="009C7DDD">
        <w:rPr>
          <w:rFonts w:ascii="Calibri" w:eastAsia="Times New Roman" w:hAnsi="Calibri" w:cs="Times New Roman"/>
          <w:lang w:val="en-GB"/>
        </w:rPr>
        <w:t>–</w:t>
      </w:r>
      <w:r w:rsidRPr="0016176E">
        <w:rPr>
          <w:rFonts w:ascii="Calibri" w:eastAsia="Times New Roman" w:hAnsi="Calibri" w:cs="Times New Roman"/>
          <w:lang w:val="en-GB"/>
        </w:rPr>
        <w:t>9.</w:t>
      </w:r>
    </w:p>
    <w:p w14:paraId="4F7E8C06" w14:textId="3CCCFD1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Needham DM, Korupolu R, Zanni JM, </w:t>
      </w:r>
      <w:r w:rsidR="00A954DF" w:rsidRPr="00A954DF">
        <w:rPr>
          <w:rFonts w:ascii="Calibri" w:eastAsia="Times New Roman" w:hAnsi="Calibri" w:cs="Times New Roman"/>
          <w:lang w:val="en-GB"/>
        </w:rPr>
        <w:t xml:space="preserve">Pradhan P, Colantuoni E, Palmer JB </w:t>
      </w:r>
      <w:r w:rsidRPr="0016176E">
        <w:rPr>
          <w:rFonts w:ascii="Calibri" w:eastAsia="Times New Roman" w:hAnsi="Calibri" w:cs="Times New Roman"/>
          <w:lang w:val="en-GB"/>
        </w:rPr>
        <w:t xml:space="preserve">et al. Early physical medicine and rehabilitation for patients with acute respiratory failure: a quality improvement project. </w:t>
      </w:r>
      <w:r w:rsidR="00A954DF" w:rsidRPr="00A954DF">
        <w:rPr>
          <w:rFonts w:ascii="Calibri" w:eastAsia="Times New Roman" w:hAnsi="Calibri" w:cs="Times New Roman"/>
          <w:lang w:val="en-GB"/>
        </w:rPr>
        <w:t>Arch Phys Med Rehabil.</w:t>
      </w:r>
      <w:r w:rsidRPr="0016176E">
        <w:rPr>
          <w:rFonts w:ascii="Calibri" w:eastAsia="Times New Roman" w:hAnsi="Calibri" w:cs="Times New Roman"/>
          <w:lang w:val="en-GB"/>
        </w:rPr>
        <w:t xml:space="preserve"> 2010; 91(4)</w:t>
      </w:r>
      <w:r w:rsidR="00F1276C">
        <w:rPr>
          <w:rFonts w:ascii="Calibri" w:eastAsia="Times New Roman" w:hAnsi="Calibri" w:cs="Times New Roman"/>
          <w:lang w:val="en-GB"/>
        </w:rPr>
        <w:t>:</w:t>
      </w:r>
      <w:r w:rsidRPr="0016176E">
        <w:rPr>
          <w:rFonts w:ascii="Calibri" w:eastAsia="Times New Roman" w:hAnsi="Calibri" w:cs="Times New Roman"/>
          <w:lang w:val="en-GB"/>
        </w:rPr>
        <w:t>536</w:t>
      </w:r>
      <w:r w:rsidR="009C7DDD">
        <w:rPr>
          <w:rFonts w:ascii="Calibri" w:eastAsia="Times New Roman" w:hAnsi="Calibri" w:cs="Times New Roman"/>
          <w:lang w:val="en-GB"/>
        </w:rPr>
        <w:t>–</w:t>
      </w:r>
      <w:r w:rsidRPr="0016176E">
        <w:rPr>
          <w:rFonts w:ascii="Calibri" w:eastAsia="Times New Roman" w:hAnsi="Calibri" w:cs="Times New Roman"/>
          <w:lang w:val="en-GB"/>
        </w:rPr>
        <w:t>42.</w:t>
      </w:r>
    </w:p>
    <w:p w14:paraId="44CEA157" w14:textId="39DA69A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Neumayer L, Mastin M, Vanderhoof L, Hinson D. Using the Veterans Administration National Surgical Quality Improvement Program to improve patient outcomes. </w:t>
      </w:r>
      <w:r w:rsidR="00301DB9" w:rsidRPr="00301DB9">
        <w:rPr>
          <w:rFonts w:ascii="Calibri" w:eastAsia="Times New Roman" w:hAnsi="Calibri" w:cs="Times New Roman"/>
          <w:lang w:val="en-GB"/>
        </w:rPr>
        <w:t>J Surg Res.</w:t>
      </w:r>
      <w:r w:rsidRPr="0016176E">
        <w:rPr>
          <w:rFonts w:ascii="Calibri" w:eastAsia="Times New Roman" w:hAnsi="Calibri" w:cs="Times New Roman"/>
          <w:lang w:val="en-GB"/>
        </w:rPr>
        <w:t xml:space="preserve"> 2000; 88(1)</w:t>
      </w:r>
      <w:r w:rsidR="00F1276C">
        <w:rPr>
          <w:rFonts w:ascii="Calibri" w:eastAsia="Times New Roman" w:hAnsi="Calibri" w:cs="Times New Roman"/>
          <w:lang w:val="en-GB"/>
        </w:rPr>
        <w:t>:</w:t>
      </w:r>
      <w:r w:rsidRPr="0016176E">
        <w:rPr>
          <w:rFonts w:ascii="Calibri" w:eastAsia="Times New Roman" w:hAnsi="Calibri" w:cs="Times New Roman"/>
          <w:lang w:val="en-GB"/>
        </w:rPr>
        <w:t>58</w:t>
      </w:r>
      <w:r w:rsidR="007728BA">
        <w:rPr>
          <w:rFonts w:ascii="Calibri" w:eastAsia="Times New Roman" w:hAnsi="Calibri" w:cs="Times New Roman"/>
          <w:lang w:val="en-GB"/>
        </w:rPr>
        <w:t>–</w:t>
      </w:r>
      <w:r w:rsidRPr="0016176E">
        <w:rPr>
          <w:rFonts w:ascii="Calibri" w:eastAsia="Times New Roman" w:hAnsi="Calibri" w:cs="Times New Roman"/>
          <w:lang w:val="en-GB"/>
        </w:rPr>
        <w:t>61.</w:t>
      </w:r>
    </w:p>
    <w:p w14:paraId="4610544E" w14:textId="2828F2D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Ng W, Brown A, Alexander D, </w:t>
      </w:r>
      <w:r w:rsidR="004E2558" w:rsidRPr="004E2558">
        <w:rPr>
          <w:rFonts w:ascii="Calibri" w:eastAsia="Times New Roman" w:hAnsi="Calibri" w:cs="Times New Roman"/>
          <w:lang w:val="en-GB"/>
        </w:rPr>
        <w:t xml:space="preserve">Ho MF, Kerr B, Amato M </w:t>
      </w:r>
      <w:r w:rsidRPr="0016176E">
        <w:rPr>
          <w:rFonts w:ascii="Calibri" w:eastAsia="Times New Roman" w:hAnsi="Calibri" w:cs="Times New Roman"/>
          <w:lang w:val="en-GB"/>
        </w:rPr>
        <w:t xml:space="preserve">et al. A multifaceted prevention program to reduce infection after cesarean section: Interventions assessed using an intensive postdischarge surveillance system.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2015; 43(8)</w:t>
      </w:r>
      <w:r w:rsidR="00F1276C">
        <w:rPr>
          <w:rFonts w:ascii="Calibri" w:eastAsia="Times New Roman" w:hAnsi="Calibri" w:cs="Times New Roman"/>
          <w:lang w:val="en-GB"/>
        </w:rPr>
        <w:t>:</w:t>
      </w:r>
      <w:r w:rsidRPr="0016176E">
        <w:rPr>
          <w:rFonts w:ascii="Calibri" w:eastAsia="Times New Roman" w:hAnsi="Calibri" w:cs="Times New Roman"/>
          <w:lang w:val="en-GB"/>
        </w:rPr>
        <w:t>805</w:t>
      </w:r>
      <w:r w:rsidR="007728BA">
        <w:rPr>
          <w:rFonts w:ascii="Calibri" w:eastAsia="Times New Roman" w:hAnsi="Calibri" w:cs="Times New Roman"/>
          <w:lang w:val="en-GB"/>
        </w:rPr>
        <w:t>–</w:t>
      </w:r>
      <w:r w:rsidRPr="0016176E">
        <w:rPr>
          <w:rFonts w:ascii="Calibri" w:eastAsia="Times New Roman" w:hAnsi="Calibri" w:cs="Times New Roman"/>
          <w:lang w:val="en-GB"/>
        </w:rPr>
        <w:t>9.</w:t>
      </w:r>
    </w:p>
    <w:p w14:paraId="7B7F1C09" w14:textId="45F90C34"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Ng WK, Awad N. Performance improvement initiative: prevention of surgical site infection (SSI). </w:t>
      </w:r>
      <w:r w:rsidR="00752308" w:rsidRPr="00752308">
        <w:rPr>
          <w:rFonts w:ascii="Calibri" w:eastAsia="Times New Roman" w:hAnsi="Calibri" w:cs="Times New Roman"/>
          <w:lang w:val="en-GB"/>
        </w:rPr>
        <w:t xml:space="preserve">BMJ Qual Improv Rep. </w:t>
      </w:r>
      <w:r w:rsidRPr="0016176E">
        <w:rPr>
          <w:rFonts w:ascii="Calibri" w:eastAsia="Times New Roman" w:hAnsi="Calibri" w:cs="Times New Roman"/>
          <w:lang w:val="en-GB"/>
        </w:rPr>
        <w:t>2015; 4(1).</w:t>
      </w:r>
    </w:p>
    <w:p w14:paraId="56636E18" w14:textId="0505337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Pegues DA. Translating and scaling the HHS Action Plan to Prevent Healthcare-associated Infections to the local level: experience of a Los Angeles Health System. </w:t>
      </w:r>
      <w:r w:rsidR="003849E4" w:rsidRPr="003849E4">
        <w:rPr>
          <w:rFonts w:ascii="Calibri" w:eastAsia="Times New Roman" w:hAnsi="Calibri" w:cs="Times New Roman"/>
          <w:lang w:val="en-GB"/>
        </w:rPr>
        <w:t>Med Care.</w:t>
      </w:r>
      <w:r w:rsidR="003849E4" w:rsidRPr="003849E4" w:rsidDel="003849E4">
        <w:rPr>
          <w:rFonts w:ascii="Calibri" w:eastAsia="Times New Roman" w:hAnsi="Calibri" w:cs="Times New Roman"/>
          <w:lang w:val="en-GB"/>
        </w:rPr>
        <w:t xml:space="preserve"> </w:t>
      </w:r>
      <w:r w:rsidRPr="0016176E">
        <w:rPr>
          <w:rFonts w:ascii="Calibri" w:eastAsia="Times New Roman" w:hAnsi="Calibri" w:cs="Times New Roman"/>
          <w:lang w:val="en-GB"/>
        </w:rPr>
        <w:t>2014; 52(2 Suppl 1)</w:t>
      </w:r>
      <w:r w:rsidR="00F1276C">
        <w:rPr>
          <w:rFonts w:ascii="Calibri" w:eastAsia="Times New Roman" w:hAnsi="Calibri" w:cs="Times New Roman"/>
          <w:lang w:val="en-GB"/>
        </w:rPr>
        <w:t>:</w:t>
      </w:r>
      <w:r w:rsidRPr="0016176E">
        <w:rPr>
          <w:rFonts w:ascii="Calibri" w:eastAsia="Times New Roman" w:hAnsi="Calibri" w:cs="Times New Roman"/>
          <w:lang w:val="en-GB"/>
        </w:rPr>
        <w:t>S60</w:t>
      </w:r>
      <w:r w:rsidR="007728BA">
        <w:rPr>
          <w:rFonts w:ascii="Calibri" w:eastAsia="Times New Roman" w:hAnsi="Calibri" w:cs="Times New Roman"/>
          <w:lang w:val="en-GB"/>
        </w:rPr>
        <w:t>–</w:t>
      </w:r>
      <w:r w:rsidRPr="0016176E">
        <w:rPr>
          <w:rFonts w:ascii="Calibri" w:eastAsia="Times New Roman" w:hAnsi="Calibri" w:cs="Times New Roman"/>
          <w:lang w:val="en-GB"/>
        </w:rPr>
        <w:t>5.</w:t>
      </w:r>
    </w:p>
    <w:p w14:paraId="3F836D0E" w14:textId="55A7C94F" w:rsidR="00A7687C" w:rsidRPr="0016176E" w:rsidRDefault="003849E4" w:rsidP="00F164C6">
      <w:pPr>
        <w:ind w:left="540" w:hanging="540"/>
        <w:rPr>
          <w:rFonts w:ascii="Calibri" w:eastAsia="Times New Roman" w:hAnsi="Calibri" w:cs="Times New Roman"/>
          <w:lang w:val="en-GB"/>
        </w:rPr>
      </w:pPr>
      <w:r w:rsidRPr="003849E4">
        <w:rPr>
          <w:rFonts w:ascii="Calibri" w:eastAsia="Times New Roman" w:hAnsi="Calibri" w:cs="Times New Roman"/>
          <w:lang w:val="en-GB"/>
        </w:rPr>
        <w:t>Pérez-Blanco V, García-Olmo D, Maseda-Garrido E, Nájera-Santos MC, García-Caballero J</w:t>
      </w:r>
      <w:r w:rsidR="00A7687C" w:rsidRPr="0016176E">
        <w:rPr>
          <w:rFonts w:ascii="Calibri" w:eastAsia="Times New Roman" w:hAnsi="Calibri" w:cs="Times New Roman"/>
          <w:lang w:val="en-GB"/>
        </w:rPr>
        <w:t xml:space="preserve">. Evaluation of a preventive surgical site infection bundle in colorectal surgery. </w:t>
      </w:r>
      <w:r w:rsidRPr="003849E4">
        <w:rPr>
          <w:rFonts w:ascii="Calibri" w:eastAsia="Times New Roman" w:hAnsi="Calibri" w:cs="Times New Roman"/>
          <w:lang w:val="en-GB"/>
        </w:rPr>
        <w:t>Cir Esp.</w:t>
      </w:r>
      <w:r w:rsidR="00A7687C" w:rsidRPr="0016176E">
        <w:rPr>
          <w:rFonts w:ascii="Calibri" w:eastAsia="Times New Roman" w:hAnsi="Calibri" w:cs="Times New Roman"/>
          <w:lang w:val="en-GB"/>
        </w:rPr>
        <w:t xml:space="preserve"> 2015; 93(4)</w:t>
      </w:r>
      <w:r w:rsidR="00F1276C">
        <w:rPr>
          <w:rFonts w:ascii="Calibri" w:eastAsia="Times New Roman" w:hAnsi="Calibri" w:cs="Times New Roman"/>
          <w:lang w:val="en-GB"/>
        </w:rPr>
        <w:t>:</w:t>
      </w:r>
      <w:r w:rsidR="00A7687C" w:rsidRPr="0016176E">
        <w:rPr>
          <w:rFonts w:ascii="Calibri" w:eastAsia="Times New Roman" w:hAnsi="Calibri" w:cs="Times New Roman"/>
          <w:lang w:val="en-GB"/>
        </w:rPr>
        <w:t>222</w:t>
      </w:r>
      <w:r w:rsidR="007728BA">
        <w:rPr>
          <w:rFonts w:ascii="Calibri" w:eastAsia="Times New Roman" w:hAnsi="Calibri" w:cs="Times New Roman"/>
          <w:lang w:val="en-GB"/>
        </w:rPr>
        <w:t>–</w:t>
      </w:r>
      <w:r w:rsidR="00A7687C" w:rsidRPr="0016176E">
        <w:rPr>
          <w:rFonts w:ascii="Calibri" w:eastAsia="Times New Roman" w:hAnsi="Calibri" w:cs="Times New Roman"/>
          <w:lang w:val="en-GB"/>
        </w:rPr>
        <w:t>8.</w:t>
      </w:r>
    </w:p>
    <w:p w14:paraId="09DDB5F0" w14:textId="623FBE84" w:rsidR="00430E14" w:rsidRDefault="00430E14" w:rsidP="00A549C2">
      <w:pPr>
        <w:ind w:left="540" w:hanging="540"/>
        <w:rPr>
          <w:rFonts w:ascii="Calibri" w:eastAsia="Times New Roman" w:hAnsi="Calibri" w:cs="Times New Roman"/>
          <w:lang w:val="en-GB"/>
        </w:rPr>
      </w:pPr>
      <w:r w:rsidRPr="00430E14">
        <w:rPr>
          <w:rFonts w:ascii="Calibri" w:eastAsia="Times New Roman" w:hAnsi="Calibri" w:cs="Times New Roman"/>
          <w:lang w:val="en-GB"/>
        </w:rPr>
        <w:t>Price L, MacDonald J, Melone L, Howe T, Flowers P, Currie K, Curran E et al. Effectiveness of national and subnational infection prevention and control interventions in high-income and upper-middle-income countries: a systematic review. Lancet Infect Dis. 2018;18(5):e159-e171 (</w:t>
      </w:r>
      <w:hyperlink r:id="rId88" w:history="1">
        <w:r w:rsidRPr="00C67BAC">
          <w:rPr>
            <w:rStyle w:val="Hyperlink"/>
            <w:rFonts w:ascii="Calibri" w:eastAsia="Times New Roman" w:hAnsi="Calibri" w:cs="Times New Roman"/>
            <w:lang w:val="en-GB"/>
          </w:rPr>
          <w:t>http://www.thelancet.com/journals/laninf/article/PIIS1473-3099(17)30479-6/fulltext</w:t>
        </w:r>
      </w:hyperlink>
      <w:r w:rsidRPr="00430E14">
        <w:rPr>
          <w:rFonts w:ascii="Calibri" w:eastAsia="Times New Roman" w:hAnsi="Calibri" w:cs="Times New Roman"/>
          <w:lang w:val="en-GB"/>
        </w:rPr>
        <w:t>)</w:t>
      </w:r>
      <w:r>
        <w:rPr>
          <w:rFonts w:ascii="Calibri" w:eastAsia="Times New Roman" w:hAnsi="Calibri" w:cs="Times New Roman"/>
          <w:lang w:val="en-GB"/>
        </w:rPr>
        <w:t>.</w:t>
      </w:r>
      <w:r w:rsidRPr="00430E14">
        <w:rPr>
          <w:rFonts w:ascii="Calibri" w:eastAsia="Times New Roman" w:hAnsi="Calibri" w:cs="Times New Roman"/>
          <w:lang w:val="en-GB"/>
        </w:rPr>
        <w:t xml:space="preserve"> </w:t>
      </w:r>
    </w:p>
    <w:p w14:paraId="3CC6751E" w14:textId="59F43D3A" w:rsidR="00A549C2" w:rsidRPr="0016176E" w:rsidRDefault="00A549C2" w:rsidP="00A549C2">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Pronovost PJ. Navigating adaptive challenges in quality improvement. </w:t>
      </w:r>
      <w:r w:rsidRPr="009B7565">
        <w:rPr>
          <w:rFonts w:ascii="Calibri" w:eastAsia="Times New Roman" w:hAnsi="Calibri" w:cs="Times New Roman"/>
          <w:lang w:val="en-GB"/>
        </w:rPr>
        <w:t xml:space="preserve">BMJ Qual Saf. </w:t>
      </w:r>
      <w:r w:rsidRPr="0016176E">
        <w:rPr>
          <w:rFonts w:ascii="Calibri" w:eastAsia="Times New Roman" w:hAnsi="Calibri" w:cs="Times New Roman"/>
          <w:lang w:val="en-GB"/>
        </w:rPr>
        <w:t>2011; 20(7)</w:t>
      </w:r>
      <w:r>
        <w:rPr>
          <w:rFonts w:ascii="Calibri" w:eastAsia="Times New Roman" w:hAnsi="Calibri" w:cs="Times New Roman"/>
          <w:lang w:val="en-GB"/>
        </w:rPr>
        <w:t>:</w:t>
      </w:r>
      <w:r w:rsidRPr="0016176E">
        <w:rPr>
          <w:rFonts w:ascii="Calibri" w:eastAsia="Times New Roman" w:hAnsi="Calibri" w:cs="Times New Roman"/>
          <w:lang w:val="en-GB"/>
        </w:rPr>
        <w:t>560</w:t>
      </w:r>
      <w:r>
        <w:rPr>
          <w:rFonts w:ascii="Calibri" w:eastAsia="Times New Roman" w:hAnsi="Calibri" w:cs="Times New Roman"/>
          <w:lang w:val="en-GB"/>
        </w:rPr>
        <w:t>–</w:t>
      </w:r>
      <w:r w:rsidRPr="0016176E">
        <w:rPr>
          <w:rFonts w:ascii="Calibri" w:eastAsia="Times New Roman" w:hAnsi="Calibri" w:cs="Times New Roman"/>
          <w:lang w:val="en-GB"/>
        </w:rPr>
        <w:t>3.</w:t>
      </w:r>
    </w:p>
    <w:p w14:paraId="5E650997" w14:textId="1E4C219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Pronovost PJ, Berenholtz SM, Goeschel C, </w:t>
      </w:r>
      <w:r w:rsidR="009355DF" w:rsidRPr="009355DF">
        <w:rPr>
          <w:rFonts w:ascii="Calibri" w:eastAsia="Times New Roman" w:hAnsi="Calibri" w:cs="Times New Roman"/>
          <w:lang w:val="en-GB"/>
        </w:rPr>
        <w:t xml:space="preserve">Thom I, Watson SR, Holzmueller CG </w:t>
      </w:r>
      <w:r w:rsidRPr="0016176E">
        <w:rPr>
          <w:rFonts w:ascii="Calibri" w:eastAsia="Times New Roman" w:hAnsi="Calibri" w:cs="Times New Roman"/>
          <w:lang w:val="en-GB"/>
        </w:rPr>
        <w:t xml:space="preserve">et al. Improving patient safety in intensive care units in Michigan. </w:t>
      </w:r>
      <w:r w:rsidR="00A549C2" w:rsidRPr="00A549C2">
        <w:rPr>
          <w:rFonts w:ascii="Calibri" w:eastAsia="Times New Roman" w:hAnsi="Calibri" w:cs="Times New Roman"/>
          <w:lang w:val="en-GB"/>
        </w:rPr>
        <w:t xml:space="preserve">J Crit Care. </w:t>
      </w:r>
      <w:r w:rsidRPr="0016176E">
        <w:rPr>
          <w:rFonts w:ascii="Calibri" w:eastAsia="Times New Roman" w:hAnsi="Calibri" w:cs="Times New Roman"/>
          <w:lang w:val="en-GB"/>
        </w:rPr>
        <w:t>2008; 23(2)</w:t>
      </w:r>
      <w:r w:rsidR="00F1276C">
        <w:rPr>
          <w:rFonts w:ascii="Calibri" w:eastAsia="Times New Roman" w:hAnsi="Calibri" w:cs="Times New Roman"/>
          <w:lang w:val="en-GB"/>
        </w:rPr>
        <w:t>:</w:t>
      </w:r>
      <w:r w:rsidRPr="0016176E">
        <w:rPr>
          <w:rFonts w:ascii="Calibri" w:eastAsia="Times New Roman" w:hAnsi="Calibri" w:cs="Times New Roman"/>
          <w:lang w:val="en-GB"/>
        </w:rPr>
        <w:t>207</w:t>
      </w:r>
      <w:r w:rsidR="007728BA">
        <w:rPr>
          <w:rFonts w:ascii="Calibri" w:eastAsia="Times New Roman" w:hAnsi="Calibri" w:cs="Times New Roman"/>
          <w:lang w:val="en-GB"/>
        </w:rPr>
        <w:t>–</w:t>
      </w:r>
      <w:r w:rsidRPr="0016176E">
        <w:rPr>
          <w:rFonts w:ascii="Calibri" w:eastAsia="Times New Roman" w:hAnsi="Calibri" w:cs="Times New Roman"/>
          <w:lang w:val="en-GB"/>
        </w:rPr>
        <w:t>21.</w:t>
      </w:r>
    </w:p>
    <w:p w14:paraId="652DCA8F" w14:textId="6CFE4AD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Pronovost PJ, Berenholtz SM, Needham DM. Translating evidence into practice: a model for large scale knowledge translation. BMJ</w:t>
      </w:r>
      <w:r w:rsidR="009355DF">
        <w:rPr>
          <w:rFonts w:ascii="Calibri" w:eastAsia="Times New Roman" w:hAnsi="Calibri" w:cs="Times New Roman"/>
          <w:lang w:val="en-GB"/>
        </w:rPr>
        <w:t>.</w:t>
      </w:r>
      <w:r w:rsidRPr="0016176E">
        <w:rPr>
          <w:rFonts w:ascii="Calibri" w:eastAsia="Times New Roman" w:hAnsi="Calibri" w:cs="Times New Roman"/>
          <w:lang w:val="en-GB"/>
        </w:rPr>
        <w:t xml:space="preserve"> 2008; 337</w:t>
      </w:r>
      <w:r w:rsidR="00F1276C">
        <w:rPr>
          <w:rFonts w:ascii="Calibri" w:eastAsia="Times New Roman" w:hAnsi="Calibri" w:cs="Times New Roman"/>
          <w:lang w:val="en-GB"/>
        </w:rPr>
        <w:t>:</w:t>
      </w:r>
      <w:r w:rsidRPr="0016176E">
        <w:rPr>
          <w:rFonts w:ascii="Calibri" w:eastAsia="Times New Roman" w:hAnsi="Calibri" w:cs="Times New Roman"/>
          <w:lang w:val="en-GB"/>
        </w:rPr>
        <w:t>a1714.</w:t>
      </w:r>
    </w:p>
    <w:p w14:paraId="28C0AE96" w14:textId="39ED2F8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Pronovost PJ, Cardo DM, Goeschel CA, Berenholtz SM, Saint S, Jernigan JA. A research framework for reducing preventable patient harm. </w:t>
      </w:r>
      <w:r w:rsidR="00DA215A" w:rsidRPr="00DA215A">
        <w:rPr>
          <w:rFonts w:ascii="Calibri" w:eastAsia="Times New Roman" w:hAnsi="Calibri" w:cs="Times New Roman"/>
          <w:lang w:val="en-GB"/>
        </w:rPr>
        <w:t xml:space="preserve">Clin Infect Dis. </w:t>
      </w:r>
      <w:r w:rsidRPr="0016176E">
        <w:rPr>
          <w:rFonts w:ascii="Calibri" w:eastAsia="Times New Roman" w:hAnsi="Calibri" w:cs="Times New Roman"/>
          <w:lang w:val="en-GB"/>
        </w:rPr>
        <w:t>2011; 52(4)</w:t>
      </w:r>
      <w:r w:rsidR="00F1276C">
        <w:rPr>
          <w:rFonts w:ascii="Calibri" w:eastAsia="Times New Roman" w:hAnsi="Calibri" w:cs="Times New Roman"/>
          <w:lang w:val="en-GB"/>
        </w:rPr>
        <w:t>:</w:t>
      </w:r>
      <w:r w:rsidRPr="0016176E">
        <w:rPr>
          <w:rFonts w:ascii="Calibri" w:eastAsia="Times New Roman" w:hAnsi="Calibri" w:cs="Times New Roman"/>
          <w:lang w:val="en-GB"/>
        </w:rPr>
        <w:t>507</w:t>
      </w:r>
      <w:r w:rsidR="007728BA">
        <w:rPr>
          <w:rFonts w:ascii="Calibri" w:eastAsia="Times New Roman" w:hAnsi="Calibri" w:cs="Times New Roman"/>
          <w:lang w:val="en-GB"/>
        </w:rPr>
        <w:t>–</w:t>
      </w:r>
      <w:r w:rsidRPr="0016176E">
        <w:rPr>
          <w:rFonts w:ascii="Calibri" w:eastAsia="Times New Roman" w:hAnsi="Calibri" w:cs="Times New Roman"/>
          <w:lang w:val="en-GB"/>
        </w:rPr>
        <w:t>13.</w:t>
      </w:r>
    </w:p>
    <w:p w14:paraId="02F673C8" w14:textId="43B5564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Pronovost PJ, Murphy DJ, Needham DM. The science of translating research into practice in intensive care. </w:t>
      </w:r>
      <w:r w:rsidR="009355DF" w:rsidRPr="009355DF">
        <w:rPr>
          <w:rFonts w:ascii="Calibri" w:eastAsia="Times New Roman" w:hAnsi="Calibri" w:cs="Times New Roman"/>
          <w:lang w:val="en-GB"/>
        </w:rPr>
        <w:t>Am J Respir Crit Care Med.</w:t>
      </w:r>
      <w:r w:rsidR="009355DF" w:rsidRPr="009355DF" w:rsidDel="009355DF">
        <w:rPr>
          <w:rFonts w:ascii="Calibri" w:eastAsia="Times New Roman" w:hAnsi="Calibri" w:cs="Times New Roman"/>
          <w:lang w:val="en-GB"/>
        </w:rPr>
        <w:t xml:space="preserve"> </w:t>
      </w:r>
      <w:r w:rsidRPr="0016176E">
        <w:rPr>
          <w:rFonts w:ascii="Calibri" w:eastAsia="Times New Roman" w:hAnsi="Calibri" w:cs="Times New Roman"/>
          <w:lang w:val="en-GB"/>
        </w:rPr>
        <w:t>2010; 182(12)</w:t>
      </w:r>
      <w:r w:rsidR="00F1276C">
        <w:rPr>
          <w:rFonts w:ascii="Calibri" w:eastAsia="Times New Roman" w:hAnsi="Calibri" w:cs="Times New Roman"/>
          <w:lang w:val="en-GB"/>
        </w:rPr>
        <w:t>:</w:t>
      </w:r>
      <w:r w:rsidRPr="0016176E">
        <w:rPr>
          <w:rFonts w:ascii="Calibri" w:eastAsia="Times New Roman" w:hAnsi="Calibri" w:cs="Times New Roman"/>
          <w:lang w:val="en-GB"/>
        </w:rPr>
        <w:t>1463</w:t>
      </w:r>
      <w:r w:rsidR="007728BA">
        <w:rPr>
          <w:rFonts w:ascii="Calibri" w:eastAsia="Times New Roman" w:hAnsi="Calibri" w:cs="Times New Roman"/>
          <w:lang w:val="en-GB"/>
        </w:rPr>
        <w:t>–</w:t>
      </w:r>
      <w:r w:rsidRPr="0016176E">
        <w:rPr>
          <w:rFonts w:ascii="Calibri" w:eastAsia="Times New Roman" w:hAnsi="Calibri" w:cs="Times New Roman"/>
          <w:lang w:val="en-GB"/>
        </w:rPr>
        <w:t>4.</w:t>
      </w:r>
    </w:p>
    <w:p w14:paraId="06A352C1" w14:textId="77777777" w:rsidR="00C45B1F" w:rsidRDefault="00A549C2" w:rsidP="00A549C2">
      <w:pPr>
        <w:ind w:left="540" w:hanging="540"/>
        <w:rPr>
          <w:rFonts w:ascii="Calibri" w:eastAsia="Times New Roman" w:hAnsi="Calibri" w:cs="Times New Roman"/>
          <w:lang w:val="en-GB"/>
        </w:rPr>
        <w:sectPr w:rsidR="00C45B1F" w:rsidSect="00EB69D3">
          <w:footerReference w:type="default" r:id="rId89"/>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Pronovost P</w:t>
      </w:r>
      <w:r>
        <w:rPr>
          <w:rFonts w:ascii="Calibri" w:eastAsia="Times New Roman" w:hAnsi="Calibri" w:cs="Times New Roman"/>
          <w:lang w:val="en-GB"/>
        </w:rPr>
        <w:t>J</w:t>
      </w:r>
      <w:r w:rsidRPr="0016176E">
        <w:rPr>
          <w:rFonts w:ascii="Calibri" w:eastAsia="Times New Roman" w:hAnsi="Calibri" w:cs="Times New Roman"/>
          <w:lang w:val="en-GB"/>
        </w:rPr>
        <w:t xml:space="preserve">, Needham D, Berenholtz S, </w:t>
      </w:r>
      <w:r w:rsidRPr="00A549C2">
        <w:rPr>
          <w:rFonts w:ascii="Calibri" w:eastAsia="Times New Roman" w:hAnsi="Calibri" w:cs="Times New Roman"/>
          <w:lang w:val="en-GB"/>
        </w:rPr>
        <w:t xml:space="preserve">Sinopoli D, Chu H, Cosgrove S </w:t>
      </w:r>
      <w:r w:rsidRPr="0016176E">
        <w:rPr>
          <w:rFonts w:ascii="Calibri" w:eastAsia="Times New Roman" w:hAnsi="Calibri" w:cs="Times New Roman"/>
          <w:lang w:val="en-GB"/>
        </w:rPr>
        <w:t xml:space="preserve">et al. An intervention to decrease catheter-related bloodstream infections in the ICU. </w:t>
      </w:r>
      <w:r w:rsidRPr="0020652F">
        <w:rPr>
          <w:rFonts w:ascii="Calibri" w:eastAsia="Times New Roman" w:hAnsi="Calibri" w:cs="Times New Roman"/>
          <w:lang w:val="en-GB"/>
        </w:rPr>
        <w:t>N Engl J Med.</w:t>
      </w:r>
      <w:r w:rsidRPr="0016176E">
        <w:rPr>
          <w:rFonts w:ascii="Calibri" w:eastAsia="Times New Roman" w:hAnsi="Calibri" w:cs="Times New Roman"/>
          <w:lang w:val="en-GB"/>
        </w:rPr>
        <w:t xml:space="preserve"> 2006; 355(26)</w:t>
      </w:r>
      <w:r>
        <w:rPr>
          <w:rFonts w:ascii="Calibri" w:eastAsia="Times New Roman" w:hAnsi="Calibri" w:cs="Times New Roman"/>
          <w:lang w:val="en-GB"/>
        </w:rPr>
        <w:t>:</w:t>
      </w:r>
      <w:r w:rsidRPr="0016176E">
        <w:rPr>
          <w:rFonts w:ascii="Calibri" w:eastAsia="Times New Roman" w:hAnsi="Calibri" w:cs="Times New Roman"/>
          <w:lang w:val="en-GB"/>
        </w:rPr>
        <w:t>2725</w:t>
      </w:r>
      <w:r>
        <w:rPr>
          <w:rFonts w:ascii="Calibri" w:eastAsia="Times New Roman" w:hAnsi="Calibri" w:cs="Times New Roman"/>
          <w:lang w:val="en-GB"/>
        </w:rPr>
        <w:t>–</w:t>
      </w:r>
      <w:r w:rsidRPr="0016176E">
        <w:rPr>
          <w:rFonts w:ascii="Calibri" w:eastAsia="Times New Roman" w:hAnsi="Calibri" w:cs="Times New Roman"/>
          <w:lang w:val="en-GB"/>
        </w:rPr>
        <w:t>32.</w:t>
      </w:r>
    </w:p>
    <w:p w14:paraId="43C4777A" w14:textId="0CE4419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Pronovost PJ, Watson SR, Goeschel CA, Hyzy RC, Berenholtz SM. Sustaining </w:t>
      </w:r>
      <w:r w:rsidR="009355DF" w:rsidRPr="0016176E">
        <w:rPr>
          <w:rFonts w:ascii="Calibri" w:eastAsia="Times New Roman" w:hAnsi="Calibri" w:cs="Times New Roman"/>
          <w:lang w:val="en-GB"/>
        </w:rPr>
        <w:t>reductions in central line-associated bloodstream infections in</w:t>
      </w:r>
      <w:r w:rsidRPr="0016176E">
        <w:rPr>
          <w:rFonts w:ascii="Calibri" w:eastAsia="Times New Roman" w:hAnsi="Calibri" w:cs="Times New Roman"/>
          <w:lang w:val="en-GB"/>
        </w:rPr>
        <w:t xml:space="preserve"> Michigan </w:t>
      </w:r>
      <w:r w:rsidR="009355DF" w:rsidRPr="0016176E">
        <w:rPr>
          <w:rFonts w:ascii="Calibri" w:eastAsia="Times New Roman" w:hAnsi="Calibri" w:cs="Times New Roman"/>
          <w:lang w:val="en-GB"/>
        </w:rPr>
        <w:t xml:space="preserve">intensive care units: a </w:t>
      </w:r>
      <w:r w:rsidRPr="0016176E">
        <w:rPr>
          <w:rFonts w:ascii="Calibri" w:eastAsia="Times New Roman" w:hAnsi="Calibri" w:cs="Times New Roman"/>
          <w:lang w:val="en-GB"/>
        </w:rPr>
        <w:t>10-</w:t>
      </w:r>
      <w:r w:rsidR="009355DF" w:rsidRPr="0016176E">
        <w:rPr>
          <w:rFonts w:ascii="Calibri" w:eastAsia="Times New Roman" w:hAnsi="Calibri" w:cs="Times New Roman"/>
          <w:lang w:val="en-GB"/>
        </w:rPr>
        <w:t>year analysis</w:t>
      </w:r>
      <w:r w:rsidRPr="0016176E">
        <w:rPr>
          <w:rFonts w:ascii="Calibri" w:eastAsia="Times New Roman" w:hAnsi="Calibri" w:cs="Times New Roman"/>
          <w:lang w:val="en-GB"/>
        </w:rPr>
        <w:t xml:space="preserve">. </w:t>
      </w:r>
      <w:r w:rsidR="005051DC" w:rsidRPr="005051DC">
        <w:rPr>
          <w:rFonts w:ascii="Calibri" w:eastAsia="Times New Roman" w:hAnsi="Calibri" w:cs="Times New Roman"/>
          <w:lang w:val="en-GB"/>
        </w:rPr>
        <w:t xml:space="preserve">Am J Med Qual. </w:t>
      </w:r>
      <w:r w:rsidRPr="0016176E">
        <w:rPr>
          <w:rFonts w:ascii="Calibri" w:eastAsia="Times New Roman" w:hAnsi="Calibri" w:cs="Times New Roman"/>
          <w:lang w:val="en-GB"/>
        </w:rPr>
        <w:t>2016; 31(3)</w:t>
      </w:r>
      <w:r w:rsidR="00F1276C">
        <w:rPr>
          <w:rFonts w:ascii="Calibri" w:eastAsia="Times New Roman" w:hAnsi="Calibri" w:cs="Times New Roman"/>
          <w:lang w:val="en-GB"/>
        </w:rPr>
        <w:t>:</w:t>
      </w:r>
      <w:r w:rsidRPr="0016176E">
        <w:rPr>
          <w:rFonts w:ascii="Calibri" w:eastAsia="Times New Roman" w:hAnsi="Calibri" w:cs="Times New Roman"/>
          <w:lang w:val="en-GB"/>
        </w:rPr>
        <w:t>197</w:t>
      </w:r>
      <w:r w:rsidR="009C55F8">
        <w:rPr>
          <w:rFonts w:ascii="Calibri" w:eastAsia="Times New Roman" w:hAnsi="Calibri" w:cs="Times New Roman"/>
          <w:lang w:val="en-GB"/>
        </w:rPr>
        <w:t>–</w:t>
      </w:r>
      <w:r w:rsidRPr="0016176E">
        <w:rPr>
          <w:rFonts w:ascii="Calibri" w:eastAsia="Times New Roman" w:hAnsi="Calibri" w:cs="Times New Roman"/>
          <w:lang w:val="en-GB"/>
        </w:rPr>
        <w:t>202.</w:t>
      </w:r>
    </w:p>
    <w:p w14:paraId="63286986" w14:textId="3074924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Pronovost PJ, Weaver SJ, Berenholtz SM, </w:t>
      </w:r>
      <w:r w:rsidR="00DD1BD6" w:rsidRPr="00DD1BD6">
        <w:rPr>
          <w:rFonts w:ascii="Calibri" w:eastAsia="Times New Roman" w:hAnsi="Calibri" w:cs="Times New Roman"/>
          <w:lang w:val="en-GB"/>
        </w:rPr>
        <w:t xml:space="preserve">Lubomski LH, Maragakis LL, Marsteller JA </w:t>
      </w:r>
      <w:r w:rsidRPr="0016176E">
        <w:rPr>
          <w:rFonts w:ascii="Calibri" w:eastAsia="Times New Roman" w:hAnsi="Calibri" w:cs="Times New Roman"/>
          <w:lang w:val="en-GB"/>
        </w:rPr>
        <w:t xml:space="preserve">et al. Reducing preventable harm: observations on minimizing bloodstream infections. </w:t>
      </w:r>
      <w:r w:rsidR="009355DF" w:rsidRPr="009355DF">
        <w:rPr>
          <w:rFonts w:ascii="Calibri" w:eastAsia="Times New Roman" w:hAnsi="Calibri" w:cs="Times New Roman"/>
          <w:lang w:val="en-GB"/>
        </w:rPr>
        <w:t>J Health Organ Manag.</w:t>
      </w:r>
      <w:r w:rsidR="009355DF" w:rsidRPr="009355DF" w:rsidDel="009355DF">
        <w:rPr>
          <w:rFonts w:ascii="Calibri" w:eastAsia="Times New Roman" w:hAnsi="Calibri" w:cs="Times New Roman"/>
          <w:lang w:val="en-GB"/>
        </w:rPr>
        <w:t xml:space="preserve"> </w:t>
      </w:r>
      <w:r w:rsidRPr="0016176E">
        <w:rPr>
          <w:rFonts w:ascii="Calibri" w:eastAsia="Times New Roman" w:hAnsi="Calibri" w:cs="Times New Roman"/>
          <w:lang w:val="en-GB"/>
        </w:rPr>
        <w:t>2017; 31(1)</w:t>
      </w:r>
      <w:r w:rsidR="00F1276C">
        <w:rPr>
          <w:rFonts w:ascii="Calibri" w:eastAsia="Times New Roman" w:hAnsi="Calibri" w:cs="Times New Roman"/>
          <w:lang w:val="en-GB"/>
        </w:rPr>
        <w:t>:</w:t>
      </w:r>
      <w:r w:rsidRPr="0016176E">
        <w:rPr>
          <w:rFonts w:ascii="Calibri" w:eastAsia="Times New Roman" w:hAnsi="Calibri" w:cs="Times New Roman"/>
          <w:lang w:val="en-GB"/>
        </w:rPr>
        <w:t>2</w:t>
      </w:r>
      <w:r w:rsidR="009C55F8">
        <w:rPr>
          <w:rFonts w:ascii="Calibri" w:eastAsia="Times New Roman" w:hAnsi="Calibri" w:cs="Times New Roman"/>
          <w:lang w:val="en-GB"/>
        </w:rPr>
        <w:t>–</w:t>
      </w:r>
      <w:r w:rsidRPr="0016176E">
        <w:rPr>
          <w:rFonts w:ascii="Calibri" w:eastAsia="Times New Roman" w:hAnsi="Calibri" w:cs="Times New Roman"/>
          <w:lang w:val="en-GB"/>
        </w:rPr>
        <w:t>9.</w:t>
      </w:r>
    </w:p>
    <w:p w14:paraId="62B8AF52" w14:textId="35E3D7D6"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Prospero E, Barbadoro P, Marigliano A, Martini E, D’Errico MM. Perioperative antibiotic prophylaxis: improved compliance and impact on infection rates. </w:t>
      </w:r>
      <w:r w:rsidR="00411543" w:rsidRPr="00411543">
        <w:rPr>
          <w:rFonts w:ascii="Calibri" w:eastAsia="Times New Roman" w:hAnsi="Calibri" w:cs="Times New Roman"/>
          <w:lang w:val="en-GB"/>
        </w:rPr>
        <w:t>Epidemiol Infect.</w:t>
      </w:r>
      <w:r w:rsidRPr="0016176E">
        <w:rPr>
          <w:rFonts w:ascii="Calibri" w:eastAsia="Times New Roman" w:hAnsi="Calibri" w:cs="Times New Roman"/>
          <w:lang w:val="en-GB"/>
        </w:rPr>
        <w:t xml:space="preserve"> 2011; 139(9)</w:t>
      </w:r>
      <w:r w:rsidR="00F1276C">
        <w:rPr>
          <w:rFonts w:ascii="Calibri" w:eastAsia="Times New Roman" w:hAnsi="Calibri" w:cs="Times New Roman"/>
          <w:lang w:val="en-GB"/>
        </w:rPr>
        <w:t>:</w:t>
      </w:r>
      <w:r w:rsidRPr="0016176E">
        <w:rPr>
          <w:rFonts w:ascii="Calibri" w:eastAsia="Times New Roman" w:hAnsi="Calibri" w:cs="Times New Roman"/>
          <w:lang w:val="en-GB"/>
        </w:rPr>
        <w:t>1326</w:t>
      </w:r>
      <w:r w:rsidR="009C55F8">
        <w:rPr>
          <w:rFonts w:ascii="Calibri" w:eastAsia="Times New Roman" w:hAnsi="Calibri" w:cs="Times New Roman"/>
          <w:lang w:val="en-GB"/>
        </w:rPr>
        <w:t>–</w:t>
      </w:r>
      <w:r w:rsidRPr="0016176E">
        <w:rPr>
          <w:rFonts w:ascii="Calibri" w:eastAsia="Times New Roman" w:hAnsi="Calibri" w:cs="Times New Roman"/>
          <w:lang w:val="en-GB"/>
        </w:rPr>
        <w:t>31.</w:t>
      </w:r>
    </w:p>
    <w:p w14:paraId="622AC34A" w14:textId="5F28393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Rao N, Schilling D, Rice J, Ridenour M, Mook W, Santa E. Prevention of postoperative mediastinitis: a clinical process improvement model. </w:t>
      </w:r>
      <w:r w:rsidR="001724E9" w:rsidRPr="001724E9">
        <w:rPr>
          <w:rFonts w:ascii="Calibri" w:eastAsia="Times New Roman" w:hAnsi="Calibri" w:cs="Times New Roman"/>
          <w:lang w:val="en-GB"/>
        </w:rPr>
        <w:t xml:space="preserve">J Healthc Qual. </w:t>
      </w:r>
      <w:r w:rsidRPr="0016176E">
        <w:rPr>
          <w:rFonts w:ascii="Calibri" w:eastAsia="Times New Roman" w:hAnsi="Calibri" w:cs="Times New Roman"/>
          <w:lang w:val="en-GB"/>
        </w:rPr>
        <w:t>2004; 26(1)</w:t>
      </w:r>
      <w:r w:rsidR="00F1276C">
        <w:rPr>
          <w:rFonts w:ascii="Calibri" w:eastAsia="Times New Roman" w:hAnsi="Calibri" w:cs="Times New Roman"/>
          <w:lang w:val="en-GB"/>
        </w:rPr>
        <w:t>:</w:t>
      </w:r>
      <w:r w:rsidRPr="0016176E">
        <w:rPr>
          <w:rFonts w:ascii="Calibri" w:eastAsia="Times New Roman" w:hAnsi="Calibri" w:cs="Times New Roman"/>
          <w:lang w:val="en-GB"/>
        </w:rPr>
        <w:t>22</w:t>
      </w:r>
      <w:r w:rsidR="009B36D3">
        <w:rPr>
          <w:rFonts w:ascii="Calibri" w:eastAsia="Times New Roman" w:hAnsi="Calibri" w:cs="Times New Roman"/>
          <w:lang w:val="en-GB"/>
        </w:rPr>
        <w:t>–</w:t>
      </w:r>
      <w:r w:rsidRPr="0016176E">
        <w:rPr>
          <w:rFonts w:ascii="Calibri" w:eastAsia="Times New Roman" w:hAnsi="Calibri" w:cs="Times New Roman"/>
          <w:lang w:val="en-GB"/>
        </w:rPr>
        <w:t xml:space="preserve">7; quiz </w:t>
      </w:r>
      <w:r w:rsidR="00C3241D">
        <w:rPr>
          <w:rFonts w:ascii="Calibri" w:eastAsia="Times New Roman" w:hAnsi="Calibri" w:cs="Times New Roman"/>
          <w:lang w:val="en-GB"/>
        </w:rPr>
        <w:t>2</w:t>
      </w:r>
      <w:r w:rsidRPr="0016176E">
        <w:rPr>
          <w:rFonts w:ascii="Calibri" w:eastAsia="Times New Roman" w:hAnsi="Calibri" w:cs="Times New Roman"/>
          <w:lang w:val="en-GB"/>
        </w:rPr>
        <w:t>8.</w:t>
      </w:r>
    </w:p>
    <w:p w14:paraId="1D92DA4E" w14:textId="194E312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Rauk PN. Educational intervention, revised instrument sterilization methods, and comprehensive preoperative skin preparation protocol reduce cesarean section surgical site infections.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2010; 38(4)</w:t>
      </w:r>
      <w:r w:rsidR="00F1276C">
        <w:rPr>
          <w:rFonts w:ascii="Calibri" w:eastAsia="Times New Roman" w:hAnsi="Calibri" w:cs="Times New Roman"/>
          <w:lang w:val="en-GB"/>
        </w:rPr>
        <w:t>:</w:t>
      </w:r>
      <w:r w:rsidRPr="0016176E">
        <w:rPr>
          <w:rFonts w:ascii="Calibri" w:eastAsia="Times New Roman" w:hAnsi="Calibri" w:cs="Times New Roman"/>
          <w:lang w:val="en-GB"/>
        </w:rPr>
        <w:t>319</w:t>
      </w:r>
      <w:r w:rsidR="009B36D3">
        <w:rPr>
          <w:rFonts w:ascii="Calibri" w:eastAsia="Times New Roman" w:hAnsi="Calibri" w:cs="Times New Roman"/>
          <w:lang w:val="en-GB"/>
        </w:rPr>
        <w:t>–</w:t>
      </w:r>
      <w:r w:rsidRPr="0016176E">
        <w:rPr>
          <w:rFonts w:ascii="Calibri" w:eastAsia="Times New Roman" w:hAnsi="Calibri" w:cs="Times New Roman"/>
          <w:lang w:val="en-GB"/>
        </w:rPr>
        <w:t>23.</w:t>
      </w:r>
    </w:p>
    <w:p w14:paraId="25CDB5CF" w14:textId="76C6B4D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Reames BN, Krell RW, Campbell DA, Jr., Dimick JB. A checklist-based intervention to improve surgical outcomes in Michigan: evaluation of the Keystone Surgery program. JAMA </w:t>
      </w:r>
      <w:r w:rsidR="00C710BD">
        <w:rPr>
          <w:rFonts w:ascii="Calibri" w:eastAsia="Times New Roman" w:hAnsi="Calibri" w:cs="Times New Roman"/>
          <w:lang w:val="en-GB"/>
        </w:rPr>
        <w:t>S</w:t>
      </w:r>
      <w:r w:rsidRPr="0016176E">
        <w:rPr>
          <w:rFonts w:ascii="Calibri" w:eastAsia="Times New Roman" w:hAnsi="Calibri" w:cs="Times New Roman"/>
          <w:lang w:val="en-GB"/>
        </w:rPr>
        <w:t>urg</w:t>
      </w:r>
      <w:r w:rsidR="00C710BD">
        <w:rPr>
          <w:rFonts w:ascii="Calibri" w:eastAsia="Times New Roman" w:hAnsi="Calibri" w:cs="Times New Roman"/>
          <w:lang w:val="en-GB"/>
        </w:rPr>
        <w:t>.</w:t>
      </w:r>
      <w:r w:rsidRPr="0016176E">
        <w:rPr>
          <w:rFonts w:ascii="Calibri" w:eastAsia="Times New Roman" w:hAnsi="Calibri" w:cs="Times New Roman"/>
          <w:lang w:val="en-GB"/>
        </w:rPr>
        <w:t xml:space="preserve"> 2015; 150(3)</w:t>
      </w:r>
      <w:r w:rsidR="00F1276C">
        <w:rPr>
          <w:rFonts w:ascii="Calibri" w:eastAsia="Times New Roman" w:hAnsi="Calibri" w:cs="Times New Roman"/>
          <w:lang w:val="en-GB"/>
        </w:rPr>
        <w:t>:</w:t>
      </w:r>
      <w:r w:rsidRPr="0016176E">
        <w:rPr>
          <w:rFonts w:ascii="Calibri" w:eastAsia="Times New Roman" w:hAnsi="Calibri" w:cs="Times New Roman"/>
          <w:lang w:val="en-GB"/>
        </w:rPr>
        <w:t>208</w:t>
      </w:r>
      <w:r w:rsidR="009B36D3">
        <w:rPr>
          <w:rFonts w:ascii="Calibri" w:eastAsia="Times New Roman" w:hAnsi="Calibri" w:cs="Times New Roman"/>
          <w:lang w:val="en-GB"/>
        </w:rPr>
        <w:t>–</w:t>
      </w:r>
      <w:r w:rsidRPr="0016176E">
        <w:rPr>
          <w:rFonts w:ascii="Calibri" w:eastAsia="Times New Roman" w:hAnsi="Calibri" w:cs="Times New Roman"/>
          <w:lang w:val="en-GB"/>
        </w:rPr>
        <w:t>15.</w:t>
      </w:r>
    </w:p>
    <w:p w14:paraId="5FC48703" w14:textId="6759128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Riley MM, Suda D, Tabsh K, Flood A, Pegues DA. Reduction of surgical site infections in low transverse cesarean section at a university hospital.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2012; 40(9)</w:t>
      </w:r>
      <w:r w:rsidR="00F1276C">
        <w:rPr>
          <w:rFonts w:ascii="Calibri" w:eastAsia="Times New Roman" w:hAnsi="Calibri" w:cs="Times New Roman"/>
          <w:lang w:val="en-GB"/>
        </w:rPr>
        <w:t>:</w:t>
      </w:r>
      <w:r w:rsidRPr="0016176E">
        <w:rPr>
          <w:rFonts w:ascii="Calibri" w:eastAsia="Times New Roman" w:hAnsi="Calibri" w:cs="Times New Roman"/>
          <w:lang w:val="en-GB"/>
        </w:rPr>
        <w:t>820</w:t>
      </w:r>
      <w:r w:rsidR="009B36D3">
        <w:rPr>
          <w:rFonts w:ascii="Calibri" w:eastAsia="Times New Roman" w:hAnsi="Calibri" w:cs="Times New Roman"/>
          <w:lang w:val="en-GB"/>
        </w:rPr>
        <w:t>–</w:t>
      </w:r>
      <w:r w:rsidRPr="0016176E">
        <w:rPr>
          <w:rFonts w:ascii="Calibri" w:eastAsia="Times New Roman" w:hAnsi="Calibri" w:cs="Times New Roman"/>
          <w:lang w:val="en-GB"/>
        </w:rPr>
        <w:t>5.</w:t>
      </w:r>
    </w:p>
    <w:p w14:paraId="117C5C81" w14:textId="5F28A2E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Rioux C, Grandbastien B, Astagneau P. Impact of a six-year control programme on surgical site infections in France: results of the INCISO surveillance. J Hosp Infect. 2007;66(3):217</w:t>
      </w:r>
      <w:r w:rsidR="009B36D3">
        <w:rPr>
          <w:rFonts w:ascii="Calibri" w:eastAsia="Times New Roman" w:hAnsi="Calibri" w:cs="Times New Roman"/>
          <w:lang w:val="en-GB"/>
        </w:rPr>
        <w:t>–</w:t>
      </w:r>
      <w:r w:rsidRPr="0016176E">
        <w:rPr>
          <w:rFonts w:ascii="Calibri" w:eastAsia="Times New Roman" w:hAnsi="Calibri" w:cs="Times New Roman"/>
          <w:lang w:val="en-GB"/>
        </w:rPr>
        <w:t>23.</w:t>
      </w:r>
    </w:p>
    <w:p w14:paraId="6AF56F3E" w14:textId="34FF4EC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Rothe C, Schlaich C, Thompson S. Healthcare-associated infections in sub-Saharan Africa. J Hosp Infect</w:t>
      </w:r>
      <w:r w:rsidR="001A5FBA">
        <w:rPr>
          <w:rFonts w:ascii="Calibri" w:eastAsia="Times New Roman" w:hAnsi="Calibri" w:cs="Times New Roman"/>
          <w:lang w:val="en-GB"/>
        </w:rPr>
        <w:t>.</w:t>
      </w:r>
      <w:r w:rsidRPr="0016176E">
        <w:rPr>
          <w:rFonts w:ascii="Calibri" w:eastAsia="Times New Roman" w:hAnsi="Calibri" w:cs="Times New Roman"/>
          <w:lang w:val="en-GB"/>
        </w:rPr>
        <w:t xml:space="preserve"> 2013; 85</w:t>
      </w:r>
      <w:r w:rsidR="00F1276C">
        <w:rPr>
          <w:rFonts w:ascii="Calibri" w:eastAsia="Times New Roman" w:hAnsi="Calibri" w:cs="Times New Roman"/>
          <w:lang w:val="en-GB"/>
        </w:rPr>
        <w:t>:</w:t>
      </w:r>
      <w:r w:rsidRPr="0016176E">
        <w:rPr>
          <w:rFonts w:ascii="Calibri" w:eastAsia="Times New Roman" w:hAnsi="Calibri" w:cs="Times New Roman"/>
          <w:lang w:val="en-GB"/>
        </w:rPr>
        <w:t>257–67.</w:t>
      </w:r>
    </w:p>
    <w:p w14:paraId="64B98812" w14:textId="6FD3212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Rovaldi CJ, King PJ. The </w:t>
      </w:r>
      <w:r w:rsidR="001A5FBA" w:rsidRPr="0016176E">
        <w:rPr>
          <w:rFonts w:ascii="Calibri" w:eastAsia="Times New Roman" w:hAnsi="Calibri" w:cs="Times New Roman"/>
          <w:lang w:val="en-GB"/>
        </w:rPr>
        <w:t xml:space="preserve">effect of an interdisciplinary </w:t>
      </w:r>
      <w:r w:rsidRPr="0016176E">
        <w:rPr>
          <w:rFonts w:ascii="Calibri" w:eastAsia="Times New Roman" w:hAnsi="Calibri" w:cs="Times New Roman"/>
          <w:lang w:val="en-GB"/>
        </w:rPr>
        <w:t xml:space="preserve">QI </w:t>
      </w:r>
      <w:r w:rsidR="001A5FBA" w:rsidRPr="0016176E">
        <w:rPr>
          <w:rFonts w:ascii="Calibri" w:eastAsia="Times New Roman" w:hAnsi="Calibri" w:cs="Times New Roman"/>
          <w:lang w:val="en-GB"/>
        </w:rPr>
        <w:t xml:space="preserve">project </w:t>
      </w:r>
      <w:r w:rsidRPr="0016176E">
        <w:rPr>
          <w:rFonts w:ascii="Calibri" w:eastAsia="Times New Roman" w:hAnsi="Calibri" w:cs="Times New Roman"/>
          <w:lang w:val="en-GB"/>
        </w:rPr>
        <w:t xml:space="preserve">to </w:t>
      </w:r>
      <w:r w:rsidR="001A5FBA" w:rsidRPr="0016176E">
        <w:rPr>
          <w:rFonts w:ascii="Calibri" w:eastAsia="Times New Roman" w:hAnsi="Calibri" w:cs="Times New Roman"/>
          <w:lang w:val="en-GB"/>
        </w:rPr>
        <w:t xml:space="preserve">reduce </w:t>
      </w:r>
      <w:r w:rsidRPr="0016176E">
        <w:rPr>
          <w:rFonts w:ascii="Calibri" w:eastAsia="Times New Roman" w:hAnsi="Calibri" w:cs="Times New Roman"/>
          <w:lang w:val="en-GB"/>
        </w:rPr>
        <w:t xml:space="preserve">OR </w:t>
      </w:r>
      <w:r w:rsidR="001A5FBA" w:rsidRPr="0016176E">
        <w:rPr>
          <w:rFonts w:ascii="Calibri" w:eastAsia="Times New Roman" w:hAnsi="Calibri" w:cs="Times New Roman"/>
          <w:lang w:val="en-GB"/>
        </w:rPr>
        <w:t>foot traffic</w:t>
      </w:r>
      <w:r w:rsidRPr="0016176E">
        <w:rPr>
          <w:rFonts w:ascii="Calibri" w:eastAsia="Times New Roman" w:hAnsi="Calibri" w:cs="Times New Roman"/>
          <w:lang w:val="en-GB"/>
        </w:rPr>
        <w:t xml:space="preserve">. AORN </w:t>
      </w:r>
      <w:r w:rsidR="0083290C">
        <w:rPr>
          <w:rFonts w:ascii="Calibri" w:eastAsia="Times New Roman" w:hAnsi="Calibri" w:cs="Times New Roman"/>
          <w:lang w:val="en-GB"/>
        </w:rPr>
        <w:t>J.</w:t>
      </w:r>
      <w:r w:rsidR="0083290C" w:rsidRPr="0016176E">
        <w:rPr>
          <w:rFonts w:ascii="Calibri" w:eastAsia="Times New Roman" w:hAnsi="Calibri" w:cs="Times New Roman"/>
          <w:lang w:val="en-GB"/>
        </w:rPr>
        <w:t xml:space="preserve"> </w:t>
      </w:r>
      <w:r w:rsidRPr="0016176E">
        <w:rPr>
          <w:rFonts w:ascii="Calibri" w:eastAsia="Times New Roman" w:hAnsi="Calibri" w:cs="Times New Roman"/>
          <w:lang w:val="en-GB"/>
        </w:rPr>
        <w:t>2015; 101(6)</w:t>
      </w:r>
      <w:r w:rsidR="00F1276C">
        <w:rPr>
          <w:rFonts w:ascii="Calibri" w:eastAsia="Times New Roman" w:hAnsi="Calibri" w:cs="Times New Roman"/>
          <w:lang w:val="en-GB"/>
        </w:rPr>
        <w:t>:</w:t>
      </w:r>
      <w:r w:rsidRPr="0016176E">
        <w:rPr>
          <w:rFonts w:ascii="Calibri" w:eastAsia="Times New Roman" w:hAnsi="Calibri" w:cs="Times New Roman"/>
          <w:lang w:val="en-GB"/>
        </w:rPr>
        <w:t>666</w:t>
      </w:r>
      <w:r w:rsidR="009B36D3">
        <w:rPr>
          <w:rFonts w:ascii="Calibri" w:eastAsia="Times New Roman" w:hAnsi="Calibri" w:cs="Times New Roman"/>
          <w:lang w:val="en-GB"/>
        </w:rPr>
        <w:t>–</w:t>
      </w:r>
      <w:r w:rsidRPr="0016176E">
        <w:rPr>
          <w:rFonts w:ascii="Calibri" w:eastAsia="Times New Roman" w:hAnsi="Calibri" w:cs="Times New Roman"/>
          <w:lang w:val="en-GB"/>
        </w:rPr>
        <w:t xml:space="preserve">78; quiz </w:t>
      </w:r>
      <w:r w:rsidR="00C3241D">
        <w:rPr>
          <w:rFonts w:ascii="Calibri" w:eastAsia="Times New Roman" w:hAnsi="Calibri" w:cs="Times New Roman"/>
          <w:lang w:val="en-GB"/>
        </w:rPr>
        <w:t>6</w:t>
      </w:r>
      <w:r w:rsidRPr="0016176E">
        <w:rPr>
          <w:rFonts w:ascii="Calibri" w:eastAsia="Times New Roman" w:hAnsi="Calibri" w:cs="Times New Roman"/>
          <w:lang w:val="en-GB"/>
        </w:rPr>
        <w:t>79</w:t>
      </w:r>
      <w:r w:rsidR="009B36D3">
        <w:rPr>
          <w:rFonts w:ascii="Calibri" w:eastAsia="Times New Roman" w:hAnsi="Calibri" w:cs="Times New Roman"/>
          <w:lang w:val="en-GB"/>
        </w:rPr>
        <w:t>–</w:t>
      </w:r>
      <w:r w:rsidRPr="0016176E">
        <w:rPr>
          <w:rFonts w:ascii="Calibri" w:eastAsia="Times New Roman" w:hAnsi="Calibri" w:cs="Times New Roman"/>
          <w:lang w:val="en-GB"/>
        </w:rPr>
        <w:t>81.</w:t>
      </w:r>
    </w:p>
    <w:p w14:paraId="3CA5FFC5" w14:textId="1123A49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Ryan SL, Sen A, Staggers K, Luerssen TG, Jea A. A standardized protocol to reduce pediatric spine surgery infection: a quality improvement initiative. </w:t>
      </w:r>
      <w:r w:rsidR="00AB7E7C" w:rsidRPr="00AB7E7C">
        <w:rPr>
          <w:rFonts w:ascii="Calibri" w:eastAsia="Times New Roman" w:hAnsi="Calibri" w:cs="Times New Roman"/>
          <w:lang w:val="en-GB"/>
        </w:rPr>
        <w:t>J Neurosurg</w:t>
      </w:r>
      <w:r w:rsidR="00AB7E7C">
        <w:rPr>
          <w:rFonts w:ascii="Calibri" w:eastAsia="Times New Roman" w:hAnsi="Calibri" w:cs="Times New Roman"/>
          <w:lang w:val="en-GB"/>
        </w:rPr>
        <w:t xml:space="preserve"> Pediatr.</w:t>
      </w:r>
      <w:r w:rsidRPr="0016176E">
        <w:rPr>
          <w:rFonts w:ascii="Calibri" w:eastAsia="Times New Roman" w:hAnsi="Calibri" w:cs="Times New Roman"/>
          <w:lang w:val="en-GB"/>
        </w:rPr>
        <w:t xml:space="preserve"> 2014; 14(3)</w:t>
      </w:r>
      <w:r w:rsidR="00F1276C">
        <w:rPr>
          <w:rFonts w:ascii="Calibri" w:eastAsia="Times New Roman" w:hAnsi="Calibri" w:cs="Times New Roman"/>
          <w:lang w:val="en-GB"/>
        </w:rPr>
        <w:t>:</w:t>
      </w:r>
      <w:r w:rsidRPr="0016176E">
        <w:rPr>
          <w:rFonts w:ascii="Calibri" w:eastAsia="Times New Roman" w:hAnsi="Calibri" w:cs="Times New Roman"/>
          <w:lang w:val="en-GB"/>
        </w:rPr>
        <w:t>259</w:t>
      </w:r>
      <w:r w:rsidR="009B36D3">
        <w:rPr>
          <w:rFonts w:ascii="Calibri" w:eastAsia="Times New Roman" w:hAnsi="Calibri" w:cs="Times New Roman"/>
          <w:lang w:val="en-GB"/>
        </w:rPr>
        <w:t>–</w:t>
      </w:r>
      <w:r w:rsidRPr="0016176E">
        <w:rPr>
          <w:rFonts w:ascii="Calibri" w:eastAsia="Times New Roman" w:hAnsi="Calibri" w:cs="Times New Roman"/>
          <w:lang w:val="en-GB"/>
        </w:rPr>
        <w:t>65.</w:t>
      </w:r>
    </w:p>
    <w:p w14:paraId="4751EB41" w14:textId="17461DB7"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Ryckman FC, Schoettker PJ, Hays KR, </w:t>
      </w:r>
      <w:r w:rsidR="001A5FBA" w:rsidRPr="001A5FBA">
        <w:rPr>
          <w:rFonts w:ascii="Calibri" w:eastAsia="Times New Roman" w:hAnsi="Calibri" w:cs="Times New Roman"/>
          <w:lang w:val="en-GB"/>
        </w:rPr>
        <w:t xml:space="preserve">Connelly BL, Blacklidge RL, Bedinghaus CA </w:t>
      </w:r>
      <w:r w:rsidRPr="0016176E">
        <w:rPr>
          <w:rFonts w:ascii="Calibri" w:eastAsia="Times New Roman" w:hAnsi="Calibri" w:cs="Times New Roman"/>
          <w:lang w:val="en-GB"/>
        </w:rPr>
        <w:t xml:space="preserve">et al. Reducing surgical site infections at a pediatric academic medical center. </w:t>
      </w:r>
      <w:r w:rsidR="00B71EDF" w:rsidRPr="005957D4">
        <w:rPr>
          <w:rFonts w:ascii="Calibri" w:eastAsia="Times New Roman" w:hAnsi="Calibri" w:cs="Times New Roman"/>
          <w:lang w:val="en-GB"/>
        </w:rPr>
        <w:t xml:space="preserve">Jt Comm J Qual Patient Saf. </w:t>
      </w:r>
      <w:r w:rsidRPr="00B71EDF">
        <w:rPr>
          <w:rFonts w:ascii="Calibri" w:eastAsia="Times New Roman" w:hAnsi="Calibri" w:cs="Times New Roman"/>
          <w:lang w:val="en-GB"/>
        </w:rPr>
        <w:t>2009</w:t>
      </w:r>
      <w:r w:rsidRPr="0016176E">
        <w:rPr>
          <w:rFonts w:ascii="Calibri" w:eastAsia="Times New Roman" w:hAnsi="Calibri" w:cs="Times New Roman"/>
          <w:lang w:val="en-GB"/>
        </w:rPr>
        <w:t>; 35(4)</w:t>
      </w:r>
      <w:r w:rsidR="00F1276C">
        <w:rPr>
          <w:rFonts w:ascii="Calibri" w:eastAsia="Times New Roman" w:hAnsi="Calibri" w:cs="Times New Roman"/>
          <w:lang w:val="en-GB"/>
        </w:rPr>
        <w:t>:</w:t>
      </w:r>
      <w:r w:rsidRPr="0016176E">
        <w:rPr>
          <w:rFonts w:ascii="Calibri" w:eastAsia="Times New Roman" w:hAnsi="Calibri" w:cs="Times New Roman"/>
          <w:lang w:val="en-GB"/>
        </w:rPr>
        <w:t>192</w:t>
      </w:r>
      <w:r w:rsidR="009B36D3">
        <w:rPr>
          <w:rFonts w:ascii="Calibri" w:eastAsia="Times New Roman" w:hAnsi="Calibri" w:cs="Times New Roman"/>
          <w:lang w:val="en-GB"/>
        </w:rPr>
        <w:t>–</w:t>
      </w:r>
      <w:r w:rsidRPr="0016176E">
        <w:rPr>
          <w:rFonts w:ascii="Calibri" w:eastAsia="Times New Roman" w:hAnsi="Calibri" w:cs="Times New Roman"/>
          <w:lang w:val="en-GB"/>
        </w:rPr>
        <w:t>8.</w:t>
      </w:r>
    </w:p>
    <w:p w14:paraId="2CBAE96B" w14:textId="46A2DE94"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Saint S, Kowalski CP, Banaszak-Holl J, Forman J, Damschroder L, Krein SL. The importance of leadership in preventing healthcare-associated infection: results of a multisite qualitative study. </w:t>
      </w:r>
      <w:r w:rsidR="00D978D5" w:rsidRPr="00D978D5">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2010; 31(9)</w:t>
      </w:r>
      <w:r w:rsidR="00F1276C">
        <w:rPr>
          <w:rFonts w:ascii="Calibri" w:eastAsia="Times New Roman" w:hAnsi="Calibri" w:cs="Times New Roman"/>
          <w:lang w:val="en-GB"/>
        </w:rPr>
        <w:t>:</w:t>
      </w:r>
      <w:r w:rsidRPr="0016176E">
        <w:rPr>
          <w:rFonts w:ascii="Calibri" w:eastAsia="Times New Roman" w:hAnsi="Calibri" w:cs="Times New Roman"/>
          <w:lang w:val="en-GB"/>
        </w:rPr>
        <w:t>901</w:t>
      </w:r>
      <w:r w:rsidR="009B36D3">
        <w:rPr>
          <w:rFonts w:ascii="Calibri" w:eastAsia="Times New Roman" w:hAnsi="Calibri" w:cs="Times New Roman"/>
          <w:lang w:val="en-GB"/>
        </w:rPr>
        <w:t>–</w:t>
      </w:r>
      <w:r w:rsidRPr="0016176E">
        <w:rPr>
          <w:rFonts w:ascii="Calibri" w:eastAsia="Times New Roman" w:hAnsi="Calibri" w:cs="Times New Roman"/>
          <w:lang w:val="en-GB"/>
        </w:rPr>
        <w:t>7.</w:t>
      </w:r>
    </w:p>
    <w:p w14:paraId="19996851" w14:textId="765E22F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Salim R, Braverman M, Berkovic I, Suliman A, Teitler N, Shalev E. Effect of interventions in reducing the rate of infection after cesarean delivery.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2011; 39(10)</w:t>
      </w:r>
      <w:r w:rsidR="00F1276C">
        <w:rPr>
          <w:rFonts w:ascii="Calibri" w:eastAsia="Times New Roman" w:hAnsi="Calibri" w:cs="Times New Roman"/>
          <w:lang w:val="en-GB"/>
        </w:rPr>
        <w:t>:</w:t>
      </w:r>
      <w:r w:rsidRPr="0016176E">
        <w:rPr>
          <w:rFonts w:ascii="Calibri" w:eastAsia="Times New Roman" w:hAnsi="Calibri" w:cs="Times New Roman"/>
          <w:lang w:val="en-GB"/>
        </w:rPr>
        <w:t>e73</w:t>
      </w:r>
      <w:r w:rsidR="009B36D3">
        <w:rPr>
          <w:rFonts w:ascii="Calibri" w:eastAsia="Times New Roman" w:hAnsi="Calibri" w:cs="Times New Roman"/>
          <w:lang w:val="en-GB"/>
        </w:rPr>
        <w:t>–</w:t>
      </w:r>
      <w:r w:rsidRPr="0016176E">
        <w:rPr>
          <w:rFonts w:ascii="Calibri" w:eastAsia="Times New Roman" w:hAnsi="Calibri" w:cs="Times New Roman"/>
          <w:lang w:val="en-GB"/>
        </w:rPr>
        <w:t>8.</w:t>
      </w:r>
    </w:p>
    <w:p w14:paraId="1F397E5C"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90"/>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Sanchez-Hernandez N, Saez-Lopez P, Paniagua-Tejo S, Valverde-Garcia JA. Results following the implementation of a clinical pathway in the process of care to elderly patients with osteoporotic hip fracture in a second level hospital. Rev Esp Cir Ortop Traumatol</w:t>
      </w:r>
      <w:r w:rsidR="001A5FBA">
        <w:rPr>
          <w:rFonts w:ascii="Calibri" w:eastAsia="Times New Roman" w:hAnsi="Calibri" w:cs="Times New Roman"/>
          <w:lang w:val="en-GB"/>
        </w:rPr>
        <w:t>.</w:t>
      </w:r>
      <w:r w:rsidRPr="0016176E">
        <w:rPr>
          <w:rFonts w:ascii="Calibri" w:eastAsia="Times New Roman" w:hAnsi="Calibri" w:cs="Times New Roman"/>
          <w:lang w:val="en-GB"/>
        </w:rPr>
        <w:t xml:space="preserve"> 2016; 60</w:t>
      </w:r>
      <w:r w:rsidR="00F1276C">
        <w:rPr>
          <w:rFonts w:ascii="Calibri" w:eastAsia="Times New Roman" w:hAnsi="Calibri" w:cs="Times New Roman"/>
          <w:lang w:val="en-GB"/>
        </w:rPr>
        <w:t>:</w:t>
      </w:r>
      <w:r w:rsidRPr="0016176E">
        <w:rPr>
          <w:rFonts w:ascii="Calibri" w:eastAsia="Times New Roman" w:hAnsi="Calibri" w:cs="Times New Roman"/>
          <w:lang w:val="en-GB"/>
        </w:rPr>
        <w:t>1</w:t>
      </w:r>
      <w:r w:rsidR="009B36D3">
        <w:rPr>
          <w:rFonts w:ascii="Calibri" w:eastAsia="Times New Roman" w:hAnsi="Calibri" w:cs="Times New Roman"/>
          <w:lang w:val="en-GB"/>
        </w:rPr>
        <w:t>–</w:t>
      </w:r>
      <w:r w:rsidRPr="0016176E">
        <w:rPr>
          <w:rFonts w:ascii="Calibri" w:eastAsia="Times New Roman" w:hAnsi="Calibri" w:cs="Times New Roman"/>
          <w:lang w:val="en-GB"/>
        </w:rPr>
        <w:t>11.</w:t>
      </w:r>
    </w:p>
    <w:p w14:paraId="454DCD32" w14:textId="69ECB7B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Schaffzin JK, Harte L, Marquette S, </w:t>
      </w:r>
      <w:r w:rsidR="00E5740A" w:rsidRPr="00E5740A">
        <w:rPr>
          <w:rFonts w:ascii="Calibri" w:eastAsia="Times New Roman" w:hAnsi="Calibri" w:cs="Times New Roman"/>
          <w:lang w:val="en-GB"/>
        </w:rPr>
        <w:t xml:space="preserve">Zieker K, Wooton S, Walsh K </w:t>
      </w:r>
      <w:r w:rsidRPr="0016176E">
        <w:rPr>
          <w:rFonts w:ascii="Calibri" w:eastAsia="Times New Roman" w:hAnsi="Calibri" w:cs="Times New Roman"/>
          <w:lang w:val="en-GB"/>
        </w:rPr>
        <w:t xml:space="preserve">et al. Surgical </w:t>
      </w:r>
      <w:r w:rsidR="00E5740A" w:rsidRPr="0016176E">
        <w:rPr>
          <w:rFonts w:ascii="Calibri" w:eastAsia="Times New Roman" w:hAnsi="Calibri" w:cs="Times New Roman"/>
          <w:lang w:val="en-GB"/>
        </w:rPr>
        <w:t xml:space="preserve">site infection reduction </w:t>
      </w:r>
      <w:r w:rsidRPr="0016176E">
        <w:rPr>
          <w:rFonts w:ascii="Calibri" w:eastAsia="Times New Roman" w:hAnsi="Calibri" w:cs="Times New Roman"/>
          <w:lang w:val="en-GB"/>
        </w:rPr>
        <w:t xml:space="preserve">by the Solutions for Patient Safety </w:t>
      </w:r>
      <w:r w:rsidR="00E5740A" w:rsidRPr="0016176E">
        <w:rPr>
          <w:rFonts w:ascii="Calibri" w:eastAsia="Times New Roman" w:hAnsi="Calibri" w:cs="Times New Roman"/>
          <w:lang w:val="en-GB"/>
        </w:rPr>
        <w:t>hospital engagement network</w:t>
      </w:r>
      <w:r w:rsidRPr="0016176E">
        <w:rPr>
          <w:rFonts w:ascii="Calibri" w:eastAsia="Times New Roman" w:hAnsi="Calibri" w:cs="Times New Roman"/>
          <w:lang w:val="en-GB"/>
        </w:rPr>
        <w:t>. Pediatrics</w:t>
      </w:r>
      <w:r w:rsidR="00E5740A">
        <w:rPr>
          <w:rFonts w:ascii="Calibri" w:eastAsia="Times New Roman" w:hAnsi="Calibri" w:cs="Times New Roman"/>
          <w:lang w:val="en-GB"/>
        </w:rPr>
        <w:t>.</w:t>
      </w:r>
      <w:r w:rsidRPr="0016176E">
        <w:rPr>
          <w:rFonts w:ascii="Calibri" w:eastAsia="Times New Roman" w:hAnsi="Calibri" w:cs="Times New Roman"/>
          <w:lang w:val="en-GB"/>
        </w:rPr>
        <w:t xml:space="preserve"> 2015; 136(5)</w:t>
      </w:r>
      <w:r w:rsidR="00F1276C">
        <w:rPr>
          <w:rFonts w:ascii="Calibri" w:eastAsia="Times New Roman" w:hAnsi="Calibri" w:cs="Times New Roman"/>
          <w:lang w:val="en-GB"/>
        </w:rPr>
        <w:t>:</w:t>
      </w:r>
      <w:r w:rsidRPr="0016176E">
        <w:rPr>
          <w:rFonts w:ascii="Calibri" w:eastAsia="Times New Roman" w:hAnsi="Calibri" w:cs="Times New Roman"/>
          <w:lang w:val="en-GB"/>
        </w:rPr>
        <w:t>e1353</w:t>
      </w:r>
      <w:r w:rsidR="009B36D3">
        <w:rPr>
          <w:rFonts w:ascii="Calibri" w:eastAsia="Times New Roman" w:hAnsi="Calibri" w:cs="Times New Roman"/>
          <w:lang w:val="en-GB"/>
        </w:rPr>
        <w:t>–</w:t>
      </w:r>
      <w:r w:rsidRPr="0016176E">
        <w:rPr>
          <w:rFonts w:ascii="Calibri" w:eastAsia="Times New Roman" w:hAnsi="Calibri" w:cs="Times New Roman"/>
          <w:lang w:val="en-GB"/>
        </w:rPr>
        <w:t>60.</w:t>
      </w:r>
    </w:p>
    <w:p w14:paraId="54C5D4AC" w14:textId="4F514B15" w:rsidR="00A7687C" w:rsidRPr="0016176E" w:rsidRDefault="001A5FBA" w:rsidP="00F164C6">
      <w:pPr>
        <w:ind w:left="540" w:hanging="540"/>
        <w:rPr>
          <w:rFonts w:ascii="Calibri" w:eastAsia="Times New Roman" w:hAnsi="Calibri" w:cs="Times New Roman"/>
          <w:lang w:val="en-GB"/>
        </w:rPr>
      </w:pPr>
      <w:r w:rsidRPr="001A5FBA">
        <w:rPr>
          <w:rFonts w:ascii="Calibri" w:eastAsia="Times New Roman" w:hAnsi="Calibri" w:cs="Times New Roman"/>
          <w:lang w:val="en-GB"/>
        </w:rPr>
        <w:t xml:space="preserve">Schönmeyr </w:t>
      </w:r>
      <w:r w:rsidR="00A7687C" w:rsidRPr="0016176E">
        <w:rPr>
          <w:rFonts w:ascii="Calibri" w:eastAsia="Times New Roman" w:hAnsi="Calibri" w:cs="Times New Roman"/>
          <w:lang w:val="en-GB"/>
        </w:rPr>
        <w:t xml:space="preserve">B, Restrepo C, Wendby L, Gillenwater J, Campbell A. Lessons learned from two consecutive cleft lip and palate missions and the impact of patient education. </w:t>
      </w:r>
      <w:r w:rsidR="00F0104B" w:rsidRPr="00F0104B">
        <w:rPr>
          <w:rFonts w:ascii="Calibri" w:eastAsia="Times New Roman" w:hAnsi="Calibri" w:cs="Times New Roman"/>
          <w:lang w:val="en-GB"/>
        </w:rPr>
        <w:t xml:space="preserve">J Craniofac Surg. </w:t>
      </w:r>
      <w:r w:rsidR="00A7687C" w:rsidRPr="0016176E">
        <w:rPr>
          <w:rFonts w:ascii="Calibri" w:eastAsia="Times New Roman" w:hAnsi="Calibri" w:cs="Times New Roman"/>
          <w:lang w:val="en-GB"/>
        </w:rPr>
        <w:t>2014; 25(5)</w:t>
      </w:r>
      <w:r w:rsidR="00F1276C">
        <w:rPr>
          <w:rFonts w:ascii="Calibri" w:eastAsia="Times New Roman" w:hAnsi="Calibri" w:cs="Times New Roman"/>
          <w:lang w:val="en-GB"/>
        </w:rPr>
        <w:t>:</w:t>
      </w:r>
      <w:r w:rsidR="00A7687C" w:rsidRPr="0016176E">
        <w:rPr>
          <w:rFonts w:ascii="Calibri" w:eastAsia="Times New Roman" w:hAnsi="Calibri" w:cs="Times New Roman"/>
          <w:lang w:val="en-GB"/>
        </w:rPr>
        <w:t>1610</w:t>
      </w:r>
      <w:r w:rsidR="009B36D3">
        <w:rPr>
          <w:rFonts w:ascii="Calibri" w:eastAsia="Times New Roman" w:hAnsi="Calibri" w:cs="Times New Roman"/>
          <w:lang w:val="en-GB"/>
        </w:rPr>
        <w:t>–</w:t>
      </w:r>
      <w:r w:rsidR="00A7687C" w:rsidRPr="0016176E">
        <w:rPr>
          <w:rFonts w:ascii="Calibri" w:eastAsia="Times New Roman" w:hAnsi="Calibri" w:cs="Times New Roman"/>
          <w:lang w:val="en-GB"/>
        </w:rPr>
        <w:t>3.</w:t>
      </w:r>
    </w:p>
    <w:p w14:paraId="447CBEB3" w14:textId="11B296C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Schweizer ML, Chiang HY, Septimus E, </w:t>
      </w:r>
      <w:r w:rsidR="00F0104B" w:rsidRPr="00F0104B">
        <w:rPr>
          <w:rFonts w:ascii="Calibri" w:eastAsia="Times New Roman" w:hAnsi="Calibri" w:cs="Times New Roman"/>
          <w:lang w:val="en-GB"/>
        </w:rPr>
        <w:t xml:space="preserve">Moody J, Braun B, Hafner J </w:t>
      </w:r>
      <w:r w:rsidRPr="0016176E">
        <w:rPr>
          <w:rFonts w:ascii="Calibri" w:eastAsia="Times New Roman" w:hAnsi="Calibri" w:cs="Times New Roman"/>
          <w:lang w:val="en-GB"/>
        </w:rPr>
        <w:t>et al. Association of a bundled intervention with surgical site infections among patients undergoing cardiac, hip, or knee surgery. JAMA</w:t>
      </w:r>
      <w:r w:rsidR="00C710BD">
        <w:rPr>
          <w:rFonts w:ascii="Calibri" w:eastAsia="Times New Roman" w:hAnsi="Calibri" w:cs="Times New Roman"/>
          <w:lang w:val="en-GB"/>
        </w:rPr>
        <w:t>.</w:t>
      </w:r>
      <w:r w:rsidRPr="0016176E">
        <w:rPr>
          <w:rFonts w:ascii="Calibri" w:eastAsia="Times New Roman" w:hAnsi="Calibri" w:cs="Times New Roman"/>
          <w:lang w:val="en-GB"/>
        </w:rPr>
        <w:t xml:space="preserve"> 2015; 313(21)</w:t>
      </w:r>
      <w:r w:rsidR="00F1276C">
        <w:rPr>
          <w:rFonts w:ascii="Calibri" w:eastAsia="Times New Roman" w:hAnsi="Calibri" w:cs="Times New Roman"/>
          <w:lang w:val="en-GB"/>
        </w:rPr>
        <w:t>:</w:t>
      </w:r>
      <w:r w:rsidRPr="0016176E">
        <w:rPr>
          <w:rFonts w:ascii="Calibri" w:eastAsia="Times New Roman" w:hAnsi="Calibri" w:cs="Times New Roman"/>
          <w:lang w:val="en-GB"/>
        </w:rPr>
        <w:t>2162</w:t>
      </w:r>
      <w:r w:rsidR="009B36D3">
        <w:rPr>
          <w:rFonts w:ascii="Calibri" w:eastAsia="Times New Roman" w:hAnsi="Calibri" w:cs="Times New Roman"/>
          <w:lang w:val="en-GB"/>
        </w:rPr>
        <w:t>–</w:t>
      </w:r>
      <w:r w:rsidRPr="0016176E">
        <w:rPr>
          <w:rFonts w:ascii="Calibri" w:eastAsia="Times New Roman" w:hAnsi="Calibri" w:cs="Times New Roman"/>
          <w:lang w:val="en-GB"/>
        </w:rPr>
        <w:t>71.</w:t>
      </w:r>
    </w:p>
    <w:p w14:paraId="00ACA84E" w14:textId="43F46A3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Sechriest VF</w:t>
      </w:r>
      <w:r w:rsidR="0044713E">
        <w:rPr>
          <w:rFonts w:ascii="Calibri" w:eastAsia="Times New Roman" w:hAnsi="Calibri" w:cs="Times New Roman"/>
          <w:lang w:val="en-GB"/>
        </w:rPr>
        <w:t xml:space="preserve"> 2nd</w:t>
      </w:r>
      <w:r w:rsidRPr="0016176E">
        <w:rPr>
          <w:rFonts w:ascii="Calibri" w:eastAsia="Times New Roman" w:hAnsi="Calibri" w:cs="Times New Roman"/>
          <w:lang w:val="en-GB"/>
        </w:rPr>
        <w:t>, Carney JR, Kuskowski MA, Haffner JL, Mullen MJ, Covey DC. Incidence of knee sepsis after ACL reconstruction at one institution</w:t>
      </w:r>
      <w:r w:rsidR="009B36D3">
        <w:rPr>
          <w:rFonts w:ascii="Calibri" w:eastAsia="Times New Roman" w:hAnsi="Calibri" w:cs="Times New Roman"/>
          <w:lang w:val="en-GB"/>
        </w:rPr>
        <w:t>:</w:t>
      </w:r>
      <w:r w:rsidR="00F0104B">
        <w:rPr>
          <w:rFonts w:ascii="Calibri" w:eastAsia="Times New Roman" w:hAnsi="Calibri" w:cs="Times New Roman"/>
          <w:lang w:val="en-GB"/>
        </w:rPr>
        <w:t xml:space="preserve"> </w:t>
      </w:r>
      <w:r w:rsidR="00F0104B" w:rsidRPr="0016176E">
        <w:rPr>
          <w:rFonts w:ascii="Calibri" w:eastAsia="Times New Roman" w:hAnsi="Calibri" w:cs="Times New Roman"/>
          <w:lang w:val="en-GB"/>
        </w:rPr>
        <w:t xml:space="preserve">the </w:t>
      </w:r>
      <w:r w:rsidRPr="0016176E">
        <w:rPr>
          <w:rFonts w:ascii="Calibri" w:eastAsia="Times New Roman" w:hAnsi="Calibri" w:cs="Times New Roman"/>
          <w:lang w:val="en-GB"/>
        </w:rPr>
        <w:t xml:space="preserve">impact of a clinical pathway. </w:t>
      </w:r>
      <w:r w:rsidR="0044713E" w:rsidRPr="0044713E">
        <w:rPr>
          <w:rFonts w:ascii="Calibri" w:eastAsia="Times New Roman" w:hAnsi="Calibri" w:cs="Times New Roman"/>
          <w:lang w:val="en-GB"/>
        </w:rPr>
        <w:t>J Bone Joint Surg Am.</w:t>
      </w:r>
      <w:r w:rsidR="0044713E" w:rsidRPr="0044713E" w:rsidDel="0044713E">
        <w:rPr>
          <w:rFonts w:ascii="Calibri" w:eastAsia="Times New Roman" w:hAnsi="Calibri" w:cs="Times New Roman"/>
          <w:lang w:val="en-GB"/>
        </w:rPr>
        <w:t xml:space="preserve"> </w:t>
      </w:r>
      <w:r w:rsidRPr="0016176E">
        <w:rPr>
          <w:rFonts w:ascii="Calibri" w:eastAsia="Times New Roman" w:hAnsi="Calibri" w:cs="Times New Roman"/>
          <w:lang w:val="en-GB"/>
        </w:rPr>
        <w:t>2013; 95</w:t>
      </w:r>
      <w:r w:rsidR="0044713E">
        <w:rPr>
          <w:rFonts w:ascii="Calibri" w:eastAsia="Times New Roman" w:hAnsi="Calibri" w:cs="Times New Roman"/>
          <w:lang w:val="en-GB"/>
        </w:rPr>
        <w:t>(9)</w:t>
      </w:r>
      <w:r w:rsidR="00F1276C">
        <w:rPr>
          <w:rFonts w:ascii="Calibri" w:eastAsia="Times New Roman" w:hAnsi="Calibri" w:cs="Times New Roman"/>
          <w:lang w:val="en-GB"/>
        </w:rPr>
        <w:t>:</w:t>
      </w:r>
      <w:r w:rsidRPr="0016176E">
        <w:rPr>
          <w:rFonts w:ascii="Calibri" w:eastAsia="Times New Roman" w:hAnsi="Calibri" w:cs="Times New Roman"/>
          <w:lang w:val="en-GB"/>
        </w:rPr>
        <w:t>843</w:t>
      </w:r>
      <w:r w:rsidR="009B36D3">
        <w:rPr>
          <w:rFonts w:ascii="Calibri" w:eastAsia="Times New Roman" w:hAnsi="Calibri" w:cs="Times New Roman"/>
          <w:lang w:val="en-GB"/>
        </w:rPr>
        <w:t>–</w:t>
      </w:r>
      <w:r w:rsidRPr="0016176E">
        <w:rPr>
          <w:rFonts w:ascii="Calibri" w:eastAsia="Times New Roman" w:hAnsi="Calibri" w:cs="Times New Roman"/>
          <w:lang w:val="en-GB"/>
        </w:rPr>
        <w:t>9.</w:t>
      </w:r>
    </w:p>
    <w:p w14:paraId="49B2A109" w14:textId="705A4514" w:rsidR="00BC0687" w:rsidRDefault="00BC0687" w:rsidP="00F164C6">
      <w:pPr>
        <w:ind w:left="540" w:hanging="540"/>
        <w:rPr>
          <w:rFonts w:ascii="Calibri" w:eastAsia="Times New Roman" w:hAnsi="Calibri" w:cs="Times New Roman"/>
          <w:lang w:val="en-GB"/>
        </w:rPr>
      </w:pPr>
      <w:r w:rsidRPr="00BC0687">
        <w:rPr>
          <w:rFonts w:ascii="Calibri" w:eastAsia="Times New Roman" w:hAnsi="Calibri" w:cs="Times New Roman"/>
          <w:lang w:val="en-GB"/>
        </w:rPr>
        <w:t>Seni J, Najjuka CF, Kateete DP, Makobore P, Joloba ML, Kajumbula H</w:t>
      </w:r>
      <w:r>
        <w:rPr>
          <w:rFonts w:ascii="Calibri" w:eastAsia="Times New Roman" w:hAnsi="Calibri" w:cs="Times New Roman"/>
          <w:lang w:val="en-GB"/>
        </w:rPr>
        <w:t xml:space="preserve"> et al. </w:t>
      </w:r>
      <w:r w:rsidRPr="00BC0687">
        <w:rPr>
          <w:rFonts w:ascii="Calibri" w:eastAsia="Times New Roman" w:hAnsi="Calibri" w:cs="Times New Roman"/>
          <w:lang w:val="en-GB"/>
        </w:rPr>
        <w:t>Antimicrobial resistance in hospitalized surgical patients: a silently emerging public health concern in Uganda.</w:t>
      </w:r>
      <w:r w:rsidRPr="00BC0687">
        <w:t xml:space="preserve"> </w:t>
      </w:r>
      <w:r w:rsidRPr="00BC0687">
        <w:rPr>
          <w:rFonts w:ascii="Calibri" w:eastAsia="Times New Roman" w:hAnsi="Calibri" w:cs="Times New Roman"/>
          <w:lang w:val="en-GB"/>
        </w:rPr>
        <w:t>BMC Res Notes. 2013</w:t>
      </w:r>
      <w:r>
        <w:rPr>
          <w:rFonts w:ascii="Calibri" w:eastAsia="Times New Roman" w:hAnsi="Calibri" w:cs="Times New Roman"/>
          <w:lang w:val="en-GB"/>
        </w:rPr>
        <w:t xml:space="preserve"> </w:t>
      </w:r>
      <w:r w:rsidRPr="00BC0687">
        <w:rPr>
          <w:rFonts w:ascii="Calibri" w:eastAsia="Times New Roman" w:hAnsi="Calibri" w:cs="Times New Roman"/>
          <w:lang w:val="en-GB"/>
        </w:rPr>
        <w:t>;6:298.</w:t>
      </w:r>
    </w:p>
    <w:p w14:paraId="6A549098" w14:textId="0BA4BB5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Serra-Aracil X, Garcia-Domingo MI, Pares D, </w:t>
      </w:r>
      <w:r w:rsidR="0044713E" w:rsidRPr="0044713E">
        <w:rPr>
          <w:rFonts w:ascii="Calibri" w:eastAsia="Times New Roman" w:hAnsi="Calibri" w:cs="Times New Roman"/>
          <w:lang w:val="en-GB"/>
        </w:rPr>
        <w:t xml:space="preserve">Espin-Basany E, Biondo S, Guirao X </w:t>
      </w:r>
      <w:r w:rsidRPr="0016176E">
        <w:rPr>
          <w:rFonts w:ascii="Calibri" w:eastAsia="Times New Roman" w:hAnsi="Calibri" w:cs="Times New Roman"/>
          <w:lang w:val="en-GB"/>
        </w:rPr>
        <w:t xml:space="preserve">et al. Surgical site infection in elective operations for colorectal cancer after the application of preventive measures. </w:t>
      </w:r>
      <w:r w:rsidR="005F5FF1" w:rsidRPr="005F5FF1">
        <w:rPr>
          <w:rFonts w:ascii="Calibri" w:eastAsia="Times New Roman" w:hAnsi="Calibri" w:cs="Times New Roman"/>
          <w:lang w:val="en-GB"/>
        </w:rPr>
        <w:t>Arch Surg.</w:t>
      </w:r>
      <w:r w:rsidRPr="0016176E">
        <w:rPr>
          <w:rFonts w:ascii="Calibri" w:eastAsia="Times New Roman" w:hAnsi="Calibri" w:cs="Times New Roman"/>
          <w:lang w:val="en-GB"/>
        </w:rPr>
        <w:t xml:space="preserve"> 2011; 146(5)</w:t>
      </w:r>
      <w:r w:rsidR="00F1276C">
        <w:rPr>
          <w:rFonts w:ascii="Calibri" w:eastAsia="Times New Roman" w:hAnsi="Calibri" w:cs="Times New Roman"/>
          <w:lang w:val="en-GB"/>
        </w:rPr>
        <w:t>:</w:t>
      </w:r>
      <w:r w:rsidRPr="0016176E">
        <w:rPr>
          <w:rFonts w:ascii="Calibri" w:eastAsia="Times New Roman" w:hAnsi="Calibri" w:cs="Times New Roman"/>
          <w:lang w:val="en-GB"/>
        </w:rPr>
        <w:t>606</w:t>
      </w:r>
      <w:r w:rsidR="009B36D3">
        <w:rPr>
          <w:rFonts w:ascii="Calibri" w:eastAsia="Times New Roman" w:hAnsi="Calibri" w:cs="Times New Roman"/>
          <w:lang w:val="en-GB"/>
        </w:rPr>
        <w:t>–</w:t>
      </w:r>
      <w:r w:rsidRPr="0016176E">
        <w:rPr>
          <w:rFonts w:ascii="Calibri" w:eastAsia="Times New Roman" w:hAnsi="Calibri" w:cs="Times New Roman"/>
          <w:lang w:val="en-GB"/>
        </w:rPr>
        <w:t>12.</w:t>
      </w:r>
    </w:p>
    <w:p w14:paraId="493C08E2" w14:textId="3A92657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Shea KG, Styhl AC, King HA, Hammons J, Clapp M. Surgical </w:t>
      </w:r>
      <w:r w:rsidR="008E53EC" w:rsidRPr="0016176E">
        <w:rPr>
          <w:rFonts w:ascii="Calibri" w:eastAsia="Times New Roman" w:hAnsi="Calibri" w:cs="Times New Roman"/>
          <w:lang w:val="en-GB"/>
        </w:rPr>
        <w:t>site infection reduction program: challenges and opportunities</w:t>
      </w:r>
      <w:r w:rsidRPr="0016176E">
        <w:rPr>
          <w:rFonts w:ascii="Calibri" w:eastAsia="Times New Roman" w:hAnsi="Calibri" w:cs="Times New Roman"/>
          <w:lang w:val="en-GB"/>
        </w:rPr>
        <w:t xml:space="preserve">. </w:t>
      </w:r>
      <w:r w:rsidR="008E53EC" w:rsidRPr="008E53EC">
        <w:rPr>
          <w:rFonts w:ascii="Calibri" w:eastAsia="Times New Roman" w:hAnsi="Calibri" w:cs="Times New Roman"/>
          <w:lang w:val="en-GB"/>
        </w:rPr>
        <w:t>J Pediatr Orthop.</w:t>
      </w:r>
      <w:r w:rsidR="008E53EC" w:rsidRPr="008E53EC" w:rsidDel="008E53EC">
        <w:rPr>
          <w:rFonts w:ascii="Calibri" w:eastAsia="Times New Roman" w:hAnsi="Calibri" w:cs="Times New Roman"/>
          <w:lang w:val="en-GB"/>
        </w:rPr>
        <w:t xml:space="preserve"> </w:t>
      </w:r>
      <w:r w:rsidRPr="0016176E">
        <w:rPr>
          <w:rFonts w:ascii="Calibri" w:eastAsia="Times New Roman" w:hAnsi="Calibri" w:cs="Times New Roman"/>
          <w:lang w:val="en-GB"/>
        </w:rPr>
        <w:t>2015; 35(5 Suppl 1)</w:t>
      </w:r>
      <w:r w:rsidR="00F1276C">
        <w:rPr>
          <w:rFonts w:ascii="Calibri" w:eastAsia="Times New Roman" w:hAnsi="Calibri" w:cs="Times New Roman"/>
          <w:lang w:val="en-GB"/>
        </w:rPr>
        <w:t>:</w:t>
      </w:r>
      <w:r w:rsidRPr="0016176E">
        <w:rPr>
          <w:rFonts w:ascii="Calibri" w:eastAsia="Times New Roman" w:hAnsi="Calibri" w:cs="Times New Roman"/>
          <w:lang w:val="en-GB"/>
        </w:rPr>
        <w:t>S51</w:t>
      </w:r>
      <w:r w:rsidR="009B36D3">
        <w:rPr>
          <w:rFonts w:ascii="Calibri" w:eastAsia="Times New Roman" w:hAnsi="Calibri" w:cs="Times New Roman"/>
          <w:lang w:val="en-GB"/>
        </w:rPr>
        <w:t>–</w:t>
      </w:r>
      <w:r w:rsidRPr="0016176E">
        <w:rPr>
          <w:rFonts w:ascii="Calibri" w:eastAsia="Times New Roman" w:hAnsi="Calibri" w:cs="Times New Roman"/>
          <w:lang w:val="en-GB"/>
        </w:rPr>
        <w:t>4.</w:t>
      </w:r>
    </w:p>
    <w:p w14:paraId="1F2DB4FF" w14:textId="0720765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Sievert DM, </w:t>
      </w:r>
      <w:r w:rsidR="008E53EC" w:rsidRPr="008E53EC">
        <w:rPr>
          <w:rFonts w:ascii="Calibri" w:eastAsia="Times New Roman" w:hAnsi="Calibri" w:cs="Times New Roman"/>
          <w:lang w:val="en-GB"/>
        </w:rPr>
        <w:t>Ricks P, Edwards JR, Schneider A, Patel J, Srinivasan A</w:t>
      </w:r>
      <w:r w:rsidR="008E53EC">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w:t>
      </w:r>
      <w:r w:rsidR="008E53EC" w:rsidRPr="008E53EC">
        <w:rPr>
          <w:rFonts w:ascii="Calibri" w:eastAsia="Times New Roman" w:hAnsi="Calibri" w:cs="Times New Roman"/>
          <w:lang w:val="en-GB"/>
        </w:rPr>
        <w:t>Antimicrobial-resistant pathogens associated with healthcare-associated infections: summary of data reported to the National Healthcare Safety Network at the Centers for Disease Control and Prevention, 2009</w:t>
      </w:r>
      <w:r w:rsidR="00E04B8B">
        <w:rPr>
          <w:rFonts w:ascii="Calibri" w:eastAsia="Times New Roman" w:hAnsi="Calibri" w:cs="Times New Roman"/>
          <w:lang w:val="en-GB"/>
        </w:rPr>
        <w:t>–</w:t>
      </w:r>
      <w:r w:rsidR="008E53EC" w:rsidRPr="008E53EC">
        <w:rPr>
          <w:rFonts w:ascii="Calibri" w:eastAsia="Times New Roman" w:hAnsi="Calibri" w:cs="Times New Roman"/>
          <w:lang w:val="en-GB"/>
        </w:rPr>
        <w:t>2010.</w:t>
      </w:r>
      <w:r w:rsidR="00E04B8B">
        <w:rPr>
          <w:rFonts w:ascii="Calibri" w:eastAsia="Times New Roman" w:hAnsi="Calibri" w:cs="Times New Roman"/>
          <w:lang w:val="en-GB"/>
        </w:rPr>
        <w:t xml:space="preserve"> </w:t>
      </w:r>
      <w:r w:rsidR="00E04B8B" w:rsidRPr="00E04B8B">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2013;34:1</w:t>
      </w:r>
      <w:r w:rsidR="009B36D3">
        <w:rPr>
          <w:rFonts w:ascii="Calibri" w:eastAsia="Times New Roman" w:hAnsi="Calibri" w:cs="Times New Roman"/>
          <w:lang w:val="en-GB"/>
        </w:rPr>
        <w:t>–</w:t>
      </w:r>
      <w:r w:rsidRPr="0016176E">
        <w:rPr>
          <w:rFonts w:ascii="Calibri" w:eastAsia="Times New Roman" w:hAnsi="Calibri" w:cs="Times New Roman"/>
          <w:lang w:val="en-GB"/>
        </w:rPr>
        <w:t>14.</w:t>
      </w:r>
    </w:p>
    <w:p w14:paraId="37856DE2" w14:textId="6DC28C5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Singh S, Kumar RK, Sundaram KR, Kanjilal B, Nair P. Improving outcomes and reducing costs by modular training in infection control in a resource-limited setting. </w:t>
      </w:r>
      <w:r w:rsidR="00D978D5" w:rsidRPr="00D978D5">
        <w:rPr>
          <w:rFonts w:ascii="Calibri" w:eastAsia="Times New Roman" w:hAnsi="Calibri" w:cs="Times New Roman"/>
          <w:lang w:val="en-GB"/>
        </w:rPr>
        <w:t>Int J Qual Health Care.</w:t>
      </w:r>
      <w:r w:rsidR="00D978D5" w:rsidRPr="00D978D5" w:rsidDel="00D978D5">
        <w:rPr>
          <w:rFonts w:ascii="Calibri" w:eastAsia="Times New Roman" w:hAnsi="Calibri" w:cs="Times New Roman"/>
          <w:lang w:val="en-GB"/>
        </w:rPr>
        <w:t xml:space="preserve"> </w:t>
      </w:r>
      <w:r w:rsidRPr="0016176E">
        <w:rPr>
          <w:rFonts w:ascii="Calibri" w:eastAsia="Times New Roman" w:hAnsi="Calibri" w:cs="Times New Roman"/>
          <w:lang w:val="en-GB"/>
        </w:rPr>
        <w:t>2012; 24(6)</w:t>
      </w:r>
      <w:r w:rsidR="00F1276C">
        <w:rPr>
          <w:rFonts w:ascii="Calibri" w:eastAsia="Times New Roman" w:hAnsi="Calibri" w:cs="Times New Roman"/>
          <w:lang w:val="en-GB"/>
        </w:rPr>
        <w:t>:</w:t>
      </w:r>
      <w:r w:rsidRPr="0016176E">
        <w:rPr>
          <w:rFonts w:ascii="Calibri" w:eastAsia="Times New Roman" w:hAnsi="Calibri" w:cs="Times New Roman"/>
          <w:lang w:val="en-GB"/>
        </w:rPr>
        <w:t>641</w:t>
      </w:r>
      <w:r w:rsidR="009B36D3">
        <w:rPr>
          <w:rFonts w:ascii="Calibri" w:eastAsia="Times New Roman" w:hAnsi="Calibri" w:cs="Times New Roman"/>
          <w:lang w:val="en-GB"/>
        </w:rPr>
        <w:t>–</w:t>
      </w:r>
      <w:r w:rsidRPr="0016176E">
        <w:rPr>
          <w:rFonts w:ascii="Calibri" w:eastAsia="Times New Roman" w:hAnsi="Calibri" w:cs="Times New Roman"/>
          <w:lang w:val="en-GB"/>
        </w:rPr>
        <w:t>8.</w:t>
      </w:r>
    </w:p>
    <w:p w14:paraId="14D54960" w14:textId="20B65561" w:rsidR="00A7687C" w:rsidRPr="0016176E" w:rsidRDefault="00E04B8B" w:rsidP="00F164C6">
      <w:pPr>
        <w:ind w:left="540" w:hanging="540"/>
        <w:rPr>
          <w:rFonts w:ascii="Calibri" w:eastAsia="Times New Roman" w:hAnsi="Calibri" w:cs="Times New Roman"/>
          <w:lang w:val="en-GB"/>
        </w:rPr>
      </w:pPr>
      <w:r w:rsidRPr="00E04B8B">
        <w:rPr>
          <w:rFonts w:ascii="Calibri" w:eastAsia="Times New Roman" w:hAnsi="Calibri" w:cs="Times New Roman"/>
          <w:lang w:val="en-GB"/>
        </w:rPr>
        <w:t>Starčević S, Munitlak S, Mijović B, Mikić D, Suljagić V.</w:t>
      </w:r>
      <w:r w:rsidRPr="00E04B8B" w:rsidDel="00E04B8B">
        <w:rPr>
          <w:rFonts w:ascii="Calibri" w:eastAsia="Times New Roman" w:hAnsi="Calibri" w:cs="Times New Roman"/>
          <w:lang w:val="en-GB"/>
        </w:rPr>
        <w:t xml:space="preserve"> </w:t>
      </w:r>
      <w:r w:rsidR="00A7687C" w:rsidRPr="0016176E">
        <w:rPr>
          <w:rFonts w:ascii="Calibri" w:eastAsia="Times New Roman" w:hAnsi="Calibri" w:cs="Times New Roman"/>
          <w:lang w:val="en-GB"/>
        </w:rPr>
        <w:t xml:space="preserve">Surgical site infection surveillance in orthopedic patients in the military medical academy, Belgrade. </w:t>
      </w:r>
      <w:r w:rsidRPr="00E04B8B">
        <w:rPr>
          <w:rFonts w:ascii="Calibri" w:eastAsia="Times New Roman" w:hAnsi="Calibri" w:cs="Times New Roman"/>
          <w:lang w:val="en-GB"/>
        </w:rPr>
        <w:t xml:space="preserve">Vojnosanit Pregl. </w:t>
      </w:r>
      <w:r w:rsidR="00A7687C" w:rsidRPr="0016176E">
        <w:rPr>
          <w:rFonts w:ascii="Calibri" w:eastAsia="Times New Roman" w:hAnsi="Calibri" w:cs="Times New Roman"/>
          <w:lang w:val="en-GB"/>
        </w:rPr>
        <w:t>2015; 72</w:t>
      </w:r>
      <w:r w:rsidR="00F1276C">
        <w:rPr>
          <w:rFonts w:ascii="Calibri" w:eastAsia="Times New Roman" w:hAnsi="Calibri" w:cs="Times New Roman"/>
          <w:lang w:val="en-GB"/>
        </w:rPr>
        <w:t>:</w:t>
      </w:r>
      <w:r w:rsidR="00A7687C" w:rsidRPr="0016176E">
        <w:rPr>
          <w:rFonts w:ascii="Calibri" w:eastAsia="Times New Roman" w:hAnsi="Calibri" w:cs="Times New Roman"/>
          <w:lang w:val="en-GB"/>
        </w:rPr>
        <w:t>499</w:t>
      </w:r>
      <w:r w:rsidR="009B36D3">
        <w:rPr>
          <w:rFonts w:ascii="Calibri" w:eastAsia="Times New Roman" w:hAnsi="Calibri" w:cs="Times New Roman"/>
          <w:lang w:val="en-GB"/>
        </w:rPr>
        <w:t>–</w:t>
      </w:r>
      <w:r w:rsidR="00A7687C" w:rsidRPr="0016176E">
        <w:rPr>
          <w:rFonts w:ascii="Calibri" w:eastAsia="Times New Roman" w:hAnsi="Calibri" w:cs="Times New Roman"/>
          <w:lang w:val="en-GB"/>
        </w:rPr>
        <w:t>504.</w:t>
      </w:r>
    </w:p>
    <w:p w14:paraId="451A4024" w14:textId="3CA2D3A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Starling CE, Couto BR, Pinheiro SM. Applying the Centers for Disease Control and Prevention and </w:t>
      </w:r>
      <w:r w:rsidR="0022731F" w:rsidRPr="0016176E">
        <w:rPr>
          <w:rFonts w:ascii="Calibri" w:eastAsia="Times New Roman" w:hAnsi="Calibri" w:cs="Times New Roman"/>
          <w:lang w:val="en-GB"/>
        </w:rPr>
        <w:t xml:space="preserve">national nosocomial surveillance </w:t>
      </w:r>
      <w:r w:rsidRPr="0016176E">
        <w:rPr>
          <w:rFonts w:ascii="Calibri" w:eastAsia="Times New Roman" w:hAnsi="Calibri" w:cs="Times New Roman"/>
          <w:lang w:val="en-GB"/>
        </w:rPr>
        <w:t xml:space="preserve">system methods in Brazilian hospitals.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1997; 25(4)</w:t>
      </w:r>
      <w:r w:rsidR="00F1276C">
        <w:rPr>
          <w:rFonts w:ascii="Calibri" w:eastAsia="Times New Roman" w:hAnsi="Calibri" w:cs="Times New Roman"/>
          <w:lang w:val="en-GB"/>
        </w:rPr>
        <w:t>:</w:t>
      </w:r>
      <w:r w:rsidRPr="0016176E">
        <w:rPr>
          <w:rFonts w:ascii="Calibri" w:eastAsia="Times New Roman" w:hAnsi="Calibri" w:cs="Times New Roman"/>
          <w:lang w:val="en-GB"/>
        </w:rPr>
        <w:t>303</w:t>
      </w:r>
      <w:r w:rsidR="009B36D3">
        <w:rPr>
          <w:rFonts w:ascii="Calibri" w:eastAsia="Times New Roman" w:hAnsi="Calibri" w:cs="Times New Roman"/>
          <w:lang w:val="en-GB"/>
        </w:rPr>
        <w:t>–</w:t>
      </w:r>
      <w:r w:rsidRPr="0016176E">
        <w:rPr>
          <w:rFonts w:ascii="Calibri" w:eastAsia="Times New Roman" w:hAnsi="Calibri" w:cs="Times New Roman"/>
          <w:lang w:val="en-GB"/>
        </w:rPr>
        <w:t>11.</w:t>
      </w:r>
    </w:p>
    <w:p w14:paraId="1B1B73D5" w14:textId="0FF810A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Staszewicz W, Eisenring MC, Bettschart V, Harbarth S, Troillet N. Thirteen years of surgical site infection surveillance in Swiss hospitals. </w:t>
      </w:r>
      <w:r w:rsidR="000C5C8F" w:rsidRPr="000C5C8F">
        <w:rPr>
          <w:rFonts w:ascii="Calibri" w:eastAsia="Times New Roman" w:hAnsi="Calibri" w:cs="Times New Roman"/>
          <w:lang w:val="en-GB"/>
        </w:rPr>
        <w:t>J Hosp Infect.</w:t>
      </w:r>
      <w:r w:rsidRPr="0016176E">
        <w:rPr>
          <w:rFonts w:ascii="Calibri" w:eastAsia="Times New Roman" w:hAnsi="Calibri" w:cs="Times New Roman"/>
          <w:lang w:val="en-GB"/>
        </w:rPr>
        <w:t xml:space="preserve"> 2014; 88(1)</w:t>
      </w:r>
      <w:r w:rsidR="00F1276C">
        <w:rPr>
          <w:rFonts w:ascii="Calibri" w:eastAsia="Times New Roman" w:hAnsi="Calibri" w:cs="Times New Roman"/>
          <w:lang w:val="en-GB"/>
        </w:rPr>
        <w:t>:</w:t>
      </w:r>
      <w:r w:rsidRPr="0016176E">
        <w:rPr>
          <w:rFonts w:ascii="Calibri" w:eastAsia="Times New Roman" w:hAnsi="Calibri" w:cs="Times New Roman"/>
          <w:lang w:val="en-GB"/>
        </w:rPr>
        <w:t>40</w:t>
      </w:r>
      <w:r w:rsidR="009B36D3">
        <w:rPr>
          <w:rFonts w:ascii="Calibri" w:eastAsia="Times New Roman" w:hAnsi="Calibri" w:cs="Times New Roman"/>
          <w:lang w:val="en-GB"/>
        </w:rPr>
        <w:t>–</w:t>
      </w:r>
      <w:r w:rsidRPr="0016176E">
        <w:rPr>
          <w:rFonts w:ascii="Calibri" w:eastAsia="Times New Roman" w:hAnsi="Calibri" w:cs="Times New Roman"/>
          <w:lang w:val="en-GB"/>
        </w:rPr>
        <w:t>7.</w:t>
      </w:r>
    </w:p>
    <w:p w14:paraId="07376230" w14:textId="4FE943A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Storr J, Twyman A, Zingg W, </w:t>
      </w:r>
      <w:r w:rsidR="0022731F" w:rsidRPr="0022731F">
        <w:rPr>
          <w:rFonts w:ascii="Calibri" w:eastAsia="Times New Roman" w:hAnsi="Calibri" w:cs="Times New Roman"/>
          <w:lang w:val="en-GB"/>
        </w:rPr>
        <w:t xml:space="preserve">Damani N, Kilpatrick C, Reilly J </w:t>
      </w:r>
      <w:r w:rsidRPr="0016176E">
        <w:rPr>
          <w:rFonts w:ascii="Calibri" w:eastAsia="Times New Roman" w:hAnsi="Calibri" w:cs="Times New Roman"/>
          <w:lang w:val="en-GB"/>
        </w:rPr>
        <w:t xml:space="preserve">et al. Core components for effective infection prevention and control programmes: new WHO evidence-based recommendations. </w:t>
      </w:r>
      <w:r w:rsidR="0022731F" w:rsidRPr="0022731F">
        <w:rPr>
          <w:rFonts w:ascii="Calibri" w:eastAsia="Times New Roman" w:hAnsi="Calibri" w:cs="Times New Roman"/>
          <w:lang w:val="en-GB"/>
        </w:rPr>
        <w:t xml:space="preserve">Antimicrob Resist Infect Control. </w:t>
      </w:r>
      <w:r w:rsidRPr="0016176E">
        <w:rPr>
          <w:rFonts w:ascii="Calibri" w:eastAsia="Times New Roman" w:hAnsi="Calibri" w:cs="Times New Roman"/>
          <w:lang w:val="en-GB"/>
        </w:rPr>
        <w:t>2017; 6</w:t>
      </w:r>
      <w:r w:rsidR="00F1276C">
        <w:rPr>
          <w:rFonts w:ascii="Calibri" w:eastAsia="Times New Roman" w:hAnsi="Calibri" w:cs="Times New Roman"/>
          <w:lang w:val="en-GB"/>
        </w:rPr>
        <w:t>:</w:t>
      </w:r>
      <w:r w:rsidRPr="0016176E">
        <w:rPr>
          <w:rFonts w:ascii="Calibri" w:eastAsia="Times New Roman" w:hAnsi="Calibri" w:cs="Times New Roman"/>
          <w:lang w:val="en-GB"/>
        </w:rPr>
        <w:t>6.</w:t>
      </w:r>
    </w:p>
    <w:p w14:paraId="72BE7A91" w14:textId="246A093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Streiff MB, Carolan HT, Hobson DB,</w:t>
      </w:r>
      <w:r w:rsidR="00E5740A" w:rsidRPr="00E5740A">
        <w:rPr>
          <w:rFonts w:ascii="Calibri" w:eastAsia="Times New Roman" w:hAnsi="Calibri" w:cs="Times New Roman"/>
          <w:lang w:val="en-GB"/>
        </w:rPr>
        <w:t xml:space="preserve"> Kraus PS, Holzmueller CG, Demski R</w:t>
      </w:r>
      <w:r w:rsidRPr="0016176E">
        <w:rPr>
          <w:rFonts w:ascii="Calibri" w:eastAsia="Times New Roman" w:hAnsi="Calibri" w:cs="Times New Roman"/>
          <w:lang w:val="en-GB"/>
        </w:rPr>
        <w:t xml:space="preserve"> et al. Lessons from the Johns Hopkins Multi-Disciplinary Venous Thromboembolism (VTE) Prevention Collaborative. BMJ</w:t>
      </w:r>
      <w:r w:rsidR="0022731F">
        <w:rPr>
          <w:rFonts w:ascii="Calibri" w:eastAsia="Times New Roman" w:hAnsi="Calibri" w:cs="Times New Roman"/>
          <w:lang w:val="en-GB"/>
        </w:rPr>
        <w:t>.</w:t>
      </w:r>
      <w:r w:rsidRPr="0016176E">
        <w:rPr>
          <w:rFonts w:ascii="Calibri" w:eastAsia="Times New Roman" w:hAnsi="Calibri" w:cs="Times New Roman"/>
          <w:lang w:val="en-GB"/>
        </w:rPr>
        <w:t xml:space="preserve"> 2012; 344</w:t>
      </w:r>
      <w:r w:rsidR="00F1276C">
        <w:rPr>
          <w:rFonts w:ascii="Calibri" w:eastAsia="Times New Roman" w:hAnsi="Calibri" w:cs="Times New Roman"/>
          <w:lang w:val="en-GB"/>
        </w:rPr>
        <w:t>:</w:t>
      </w:r>
      <w:r w:rsidRPr="0016176E">
        <w:rPr>
          <w:rFonts w:ascii="Calibri" w:eastAsia="Times New Roman" w:hAnsi="Calibri" w:cs="Times New Roman"/>
          <w:lang w:val="en-GB"/>
        </w:rPr>
        <w:t>e3935.</w:t>
      </w:r>
    </w:p>
    <w:p w14:paraId="518EAA07"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91"/>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Suchitra JB, Lakshmidevi N. Hospital-acquired infections: are prevention strategies matching incidence rates? Healthcare Infection</w:t>
      </w:r>
      <w:r w:rsidR="001A7AD3">
        <w:rPr>
          <w:rFonts w:ascii="Calibri" w:eastAsia="Times New Roman" w:hAnsi="Calibri" w:cs="Times New Roman"/>
          <w:lang w:val="en-GB"/>
        </w:rPr>
        <w:t>.</w:t>
      </w:r>
      <w:r w:rsidRPr="0016176E">
        <w:rPr>
          <w:rFonts w:ascii="Calibri" w:eastAsia="Times New Roman" w:hAnsi="Calibri" w:cs="Times New Roman"/>
          <w:lang w:val="en-GB"/>
        </w:rPr>
        <w:t xml:space="preserve"> 2009; 14(1)</w:t>
      </w:r>
      <w:r w:rsidR="00F1276C">
        <w:rPr>
          <w:rFonts w:ascii="Calibri" w:eastAsia="Times New Roman" w:hAnsi="Calibri" w:cs="Times New Roman"/>
          <w:lang w:val="en-GB"/>
        </w:rPr>
        <w:t>:</w:t>
      </w:r>
      <w:r w:rsidRPr="0016176E">
        <w:rPr>
          <w:rFonts w:ascii="Calibri" w:eastAsia="Times New Roman" w:hAnsi="Calibri" w:cs="Times New Roman"/>
          <w:lang w:val="en-GB"/>
        </w:rPr>
        <w:t>21</w:t>
      </w:r>
      <w:r w:rsidR="009B36D3">
        <w:rPr>
          <w:rFonts w:ascii="Calibri" w:eastAsia="Times New Roman" w:hAnsi="Calibri" w:cs="Times New Roman"/>
          <w:lang w:val="en-GB"/>
        </w:rPr>
        <w:t>–</w:t>
      </w:r>
      <w:r w:rsidRPr="0016176E">
        <w:rPr>
          <w:rFonts w:ascii="Calibri" w:eastAsia="Times New Roman" w:hAnsi="Calibri" w:cs="Times New Roman"/>
          <w:lang w:val="en-GB"/>
        </w:rPr>
        <w:t>5.</w:t>
      </w:r>
    </w:p>
    <w:p w14:paraId="1F383CB6" w14:textId="77777777" w:rsidR="009A4634" w:rsidRDefault="009A4634" w:rsidP="00F164C6">
      <w:pPr>
        <w:ind w:left="540" w:hanging="540"/>
        <w:rPr>
          <w:rFonts w:ascii="Calibri" w:eastAsia="Times New Roman" w:hAnsi="Calibri" w:cs="Times New Roman"/>
          <w:lang w:val="en-GB"/>
        </w:rPr>
      </w:pPr>
      <w:r w:rsidRPr="009A4634">
        <w:rPr>
          <w:rFonts w:ascii="Calibri" w:eastAsia="Times New Roman" w:hAnsi="Calibri" w:cs="Times New Roman"/>
          <w:lang w:val="en-GB"/>
        </w:rPr>
        <w:lastRenderedPageBreak/>
        <w:t>Suchomel M KM, Kundi M, Pittet D, Rotter ML. Modified World Health Organization hand rub formulations comply with European efficacy requirements for preoperative surgical hand preparations. Infect Control Hosp Epidemiol. 2013; 34(3):245–250.</w:t>
      </w:r>
    </w:p>
    <w:p w14:paraId="57BAF6F1" w14:textId="484F248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Sullivan C, McNeish J, Mullings A, Reilly J. Surgical site infection surveillance: a Scottish perspective (2003–2010). J Infect Prevention. 2013;14(1):20</w:t>
      </w:r>
      <w:r w:rsidR="009B36D3">
        <w:rPr>
          <w:rFonts w:ascii="Calibri" w:eastAsia="Times New Roman" w:hAnsi="Calibri" w:cs="Times New Roman"/>
          <w:lang w:val="en-GB"/>
        </w:rPr>
        <w:t>–</w:t>
      </w:r>
      <w:r w:rsidRPr="0016176E">
        <w:rPr>
          <w:rFonts w:ascii="Calibri" w:eastAsia="Times New Roman" w:hAnsi="Calibri" w:cs="Times New Roman"/>
          <w:lang w:val="en-GB"/>
        </w:rPr>
        <w:t>5.</w:t>
      </w:r>
    </w:p>
    <w:p w14:paraId="3AA05A69" w14:textId="5B30244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Takahashi Y, Takesue Y, Nakajima K, </w:t>
      </w:r>
      <w:r w:rsidR="005D7AAF" w:rsidRPr="005D7AAF">
        <w:rPr>
          <w:rFonts w:ascii="Calibri" w:eastAsia="Times New Roman" w:hAnsi="Calibri" w:cs="Times New Roman"/>
          <w:lang w:val="en-GB"/>
        </w:rPr>
        <w:t xml:space="preserve">Ichiki K, Wada Y, Tsuchida T </w:t>
      </w:r>
      <w:r w:rsidRPr="0016176E">
        <w:rPr>
          <w:rFonts w:ascii="Calibri" w:eastAsia="Times New Roman" w:hAnsi="Calibri" w:cs="Times New Roman"/>
          <w:lang w:val="en-GB"/>
        </w:rPr>
        <w:t xml:space="preserve">et al. Implementation of a hospital-wide project for appropriate antimicrobial prophylaxis. </w:t>
      </w:r>
      <w:r w:rsidR="005D7AAF" w:rsidRPr="005D7AAF">
        <w:rPr>
          <w:rFonts w:ascii="Calibri" w:eastAsia="Times New Roman" w:hAnsi="Calibri" w:cs="Times New Roman"/>
          <w:lang w:val="en-GB"/>
        </w:rPr>
        <w:t xml:space="preserve">J Infect Chemother. </w:t>
      </w:r>
      <w:r w:rsidRPr="0016176E">
        <w:rPr>
          <w:rFonts w:ascii="Calibri" w:eastAsia="Times New Roman" w:hAnsi="Calibri" w:cs="Times New Roman"/>
          <w:lang w:val="en-GB"/>
        </w:rPr>
        <w:t>2010; 16(6)</w:t>
      </w:r>
      <w:r w:rsidR="00F1276C">
        <w:rPr>
          <w:rFonts w:ascii="Calibri" w:eastAsia="Times New Roman" w:hAnsi="Calibri" w:cs="Times New Roman"/>
          <w:lang w:val="en-GB"/>
        </w:rPr>
        <w:t>:</w:t>
      </w:r>
      <w:r w:rsidRPr="0016176E">
        <w:rPr>
          <w:rFonts w:ascii="Calibri" w:eastAsia="Times New Roman" w:hAnsi="Calibri" w:cs="Times New Roman"/>
          <w:lang w:val="en-GB"/>
        </w:rPr>
        <w:t>418</w:t>
      </w:r>
      <w:r w:rsidR="009B36D3">
        <w:rPr>
          <w:rFonts w:ascii="Calibri" w:eastAsia="Times New Roman" w:hAnsi="Calibri" w:cs="Times New Roman"/>
          <w:lang w:val="en-GB"/>
        </w:rPr>
        <w:t>–</w:t>
      </w:r>
      <w:r w:rsidRPr="0016176E">
        <w:rPr>
          <w:rFonts w:ascii="Calibri" w:eastAsia="Times New Roman" w:hAnsi="Calibri" w:cs="Times New Roman"/>
          <w:lang w:val="en-GB"/>
        </w:rPr>
        <w:t>23.</w:t>
      </w:r>
    </w:p>
    <w:p w14:paraId="34B94656" w14:textId="011467C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Tartari E, Weterings V, Gastmeier P, </w:t>
      </w:r>
      <w:r w:rsidR="007329D1" w:rsidRPr="007329D1">
        <w:rPr>
          <w:rFonts w:ascii="Calibri" w:eastAsia="Times New Roman" w:hAnsi="Calibri" w:cs="Times New Roman"/>
          <w:lang w:val="en-GB"/>
        </w:rPr>
        <w:t xml:space="preserve">Rodríguez Baño J, Widmer A, Kluytmans J </w:t>
      </w:r>
      <w:r w:rsidRPr="0016176E">
        <w:rPr>
          <w:rFonts w:ascii="Calibri" w:eastAsia="Times New Roman" w:hAnsi="Calibri" w:cs="Times New Roman"/>
          <w:lang w:val="en-GB"/>
        </w:rPr>
        <w:t xml:space="preserve">et al. Patient engagement with surgical site infection prevention: an expert panel perspective. </w:t>
      </w:r>
      <w:r w:rsidR="0022731F" w:rsidRPr="0022731F">
        <w:rPr>
          <w:rFonts w:ascii="Calibri" w:eastAsia="Times New Roman" w:hAnsi="Calibri" w:cs="Times New Roman"/>
          <w:lang w:val="en-GB"/>
        </w:rPr>
        <w:t xml:space="preserve">Antimicrob Resist Infect Control. </w:t>
      </w:r>
      <w:r w:rsidRPr="0016176E">
        <w:rPr>
          <w:rFonts w:ascii="Calibri" w:eastAsia="Times New Roman" w:hAnsi="Calibri" w:cs="Times New Roman"/>
          <w:lang w:val="en-GB"/>
        </w:rPr>
        <w:t>2017; 6</w:t>
      </w:r>
      <w:r w:rsidR="00F1276C">
        <w:rPr>
          <w:rFonts w:ascii="Calibri" w:eastAsia="Times New Roman" w:hAnsi="Calibri" w:cs="Times New Roman"/>
          <w:lang w:val="en-GB"/>
        </w:rPr>
        <w:t>:</w:t>
      </w:r>
      <w:r w:rsidRPr="0016176E">
        <w:rPr>
          <w:rFonts w:ascii="Calibri" w:eastAsia="Times New Roman" w:hAnsi="Calibri" w:cs="Times New Roman"/>
          <w:lang w:val="en-GB"/>
        </w:rPr>
        <w:t>45.</w:t>
      </w:r>
    </w:p>
    <w:p w14:paraId="42CC2310" w14:textId="315B85B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Taylor G, Buchanan-Chell M, Kirkland T, McKenzie M, Sutherland B, Wiens R. Reduction in surgical wound infection rates associated with reporting data to surgeons. </w:t>
      </w:r>
      <w:r w:rsidR="00F74360">
        <w:rPr>
          <w:rFonts w:ascii="Calibri" w:eastAsia="Times New Roman" w:hAnsi="Calibri" w:cs="Times New Roman"/>
          <w:lang w:val="en-GB"/>
        </w:rPr>
        <w:t>C</w:t>
      </w:r>
      <w:r w:rsidR="00F74360" w:rsidRPr="00F74360">
        <w:rPr>
          <w:rFonts w:ascii="Calibri" w:eastAsia="Times New Roman" w:hAnsi="Calibri" w:cs="Times New Roman"/>
          <w:lang w:val="en-GB"/>
        </w:rPr>
        <w:t xml:space="preserve">an J Infect Dis. </w:t>
      </w:r>
      <w:r w:rsidRPr="0016176E">
        <w:rPr>
          <w:rFonts w:ascii="Calibri" w:eastAsia="Times New Roman" w:hAnsi="Calibri" w:cs="Times New Roman"/>
          <w:lang w:val="en-GB"/>
        </w:rPr>
        <w:t>1994; 5(6)</w:t>
      </w:r>
      <w:r w:rsidR="00F1276C">
        <w:rPr>
          <w:rFonts w:ascii="Calibri" w:eastAsia="Times New Roman" w:hAnsi="Calibri" w:cs="Times New Roman"/>
          <w:lang w:val="en-GB"/>
        </w:rPr>
        <w:t>:</w:t>
      </w:r>
      <w:r w:rsidRPr="0016176E">
        <w:rPr>
          <w:rFonts w:ascii="Calibri" w:eastAsia="Times New Roman" w:hAnsi="Calibri" w:cs="Times New Roman"/>
          <w:lang w:val="en-GB"/>
        </w:rPr>
        <w:t>263</w:t>
      </w:r>
      <w:r w:rsidR="009B36D3">
        <w:rPr>
          <w:rFonts w:ascii="Calibri" w:eastAsia="Times New Roman" w:hAnsi="Calibri" w:cs="Times New Roman"/>
          <w:lang w:val="en-GB"/>
        </w:rPr>
        <w:t>–</w:t>
      </w:r>
      <w:r w:rsidRPr="0016176E">
        <w:rPr>
          <w:rFonts w:ascii="Calibri" w:eastAsia="Times New Roman" w:hAnsi="Calibri" w:cs="Times New Roman"/>
          <w:lang w:val="en-GB"/>
        </w:rPr>
        <w:t>7.</w:t>
      </w:r>
    </w:p>
    <w:p w14:paraId="2C6A0424" w14:textId="47332F4E"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Thompson KM, Oldenburg WA, Deschamps C, Rupp WC, Smith CD. Chasing zero: the drive to eliminate surgical site infections. </w:t>
      </w:r>
      <w:r w:rsidR="00301DB9" w:rsidRPr="00301DB9">
        <w:rPr>
          <w:rFonts w:ascii="Calibri" w:eastAsia="Times New Roman" w:hAnsi="Calibri" w:cs="Times New Roman"/>
          <w:lang w:val="en-GB"/>
        </w:rPr>
        <w:t xml:space="preserve">Ann Surg. </w:t>
      </w:r>
      <w:r w:rsidRPr="0016176E">
        <w:rPr>
          <w:rFonts w:ascii="Calibri" w:eastAsia="Times New Roman" w:hAnsi="Calibri" w:cs="Times New Roman"/>
          <w:lang w:val="en-GB"/>
        </w:rPr>
        <w:t>2011; 254(3)</w:t>
      </w:r>
      <w:r w:rsidR="00F1276C">
        <w:rPr>
          <w:rFonts w:ascii="Calibri" w:eastAsia="Times New Roman" w:hAnsi="Calibri" w:cs="Times New Roman"/>
          <w:lang w:val="en-GB"/>
        </w:rPr>
        <w:t>:</w:t>
      </w:r>
      <w:r w:rsidRPr="0016176E">
        <w:rPr>
          <w:rFonts w:ascii="Calibri" w:eastAsia="Times New Roman" w:hAnsi="Calibri" w:cs="Times New Roman"/>
          <w:lang w:val="en-GB"/>
        </w:rPr>
        <w:t>430</w:t>
      </w:r>
      <w:r w:rsidR="009B36D3">
        <w:rPr>
          <w:rFonts w:ascii="Calibri" w:eastAsia="Times New Roman" w:hAnsi="Calibri" w:cs="Times New Roman"/>
          <w:lang w:val="en-GB"/>
        </w:rPr>
        <w:t>–</w:t>
      </w:r>
      <w:r w:rsidRPr="0016176E">
        <w:rPr>
          <w:rFonts w:ascii="Calibri" w:eastAsia="Times New Roman" w:hAnsi="Calibri" w:cs="Times New Roman"/>
          <w:lang w:val="en-GB"/>
        </w:rPr>
        <w:t xml:space="preserve">6; discussion </w:t>
      </w:r>
      <w:r w:rsidR="00F74360">
        <w:rPr>
          <w:rFonts w:ascii="Calibri" w:eastAsia="Times New Roman" w:hAnsi="Calibri" w:cs="Times New Roman"/>
          <w:lang w:val="en-GB"/>
        </w:rPr>
        <w:t>43</w:t>
      </w:r>
      <w:r w:rsidRPr="0016176E">
        <w:rPr>
          <w:rFonts w:ascii="Calibri" w:eastAsia="Times New Roman" w:hAnsi="Calibri" w:cs="Times New Roman"/>
          <w:lang w:val="en-GB"/>
        </w:rPr>
        <w:t>6</w:t>
      </w:r>
      <w:r w:rsidR="009B36D3">
        <w:rPr>
          <w:rFonts w:ascii="Calibri" w:eastAsia="Times New Roman" w:hAnsi="Calibri" w:cs="Times New Roman"/>
          <w:lang w:val="en-GB"/>
        </w:rPr>
        <w:t>–</w:t>
      </w:r>
      <w:r w:rsidRPr="0016176E">
        <w:rPr>
          <w:rFonts w:ascii="Calibri" w:eastAsia="Times New Roman" w:hAnsi="Calibri" w:cs="Times New Roman"/>
          <w:lang w:val="en-GB"/>
        </w:rPr>
        <w:t>7.</w:t>
      </w:r>
    </w:p>
    <w:p w14:paraId="7A2D9F0F" w14:textId="52B1EFD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Tillman M, Wehbe-Janek H, Hodges B, Smythe WR, Papaconstantinou HT. Surgical care improvement project and surgical site infections: can integration in the surgical safety checklist improve quality performance and clinical outcomes? </w:t>
      </w:r>
      <w:r w:rsidR="00301DB9" w:rsidRPr="00301DB9">
        <w:rPr>
          <w:rFonts w:ascii="Calibri" w:eastAsia="Times New Roman" w:hAnsi="Calibri" w:cs="Times New Roman"/>
          <w:lang w:val="en-GB"/>
        </w:rPr>
        <w:t>J Surg Res.</w:t>
      </w:r>
      <w:r w:rsidRPr="0016176E">
        <w:rPr>
          <w:rFonts w:ascii="Calibri" w:eastAsia="Times New Roman" w:hAnsi="Calibri" w:cs="Times New Roman"/>
          <w:lang w:val="en-GB"/>
        </w:rPr>
        <w:t xml:space="preserve"> 2013; 184(1)</w:t>
      </w:r>
      <w:r w:rsidR="00F1276C">
        <w:rPr>
          <w:rFonts w:ascii="Calibri" w:eastAsia="Times New Roman" w:hAnsi="Calibri" w:cs="Times New Roman"/>
          <w:lang w:val="en-GB"/>
        </w:rPr>
        <w:t>:</w:t>
      </w:r>
      <w:r w:rsidRPr="0016176E">
        <w:rPr>
          <w:rFonts w:ascii="Calibri" w:eastAsia="Times New Roman" w:hAnsi="Calibri" w:cs="Times New Roman"/>
          <w:lang w:val="en-GB"/>
        </w:rPr>
        <w:t>150</w:t>
      </w:r>
      <w:r w:rsidR="009B36D3">
        <w:rPr>
          <w:rFonts w:ascii="Calibri" w:eastAsia="Times New Roman" w:hAnsi="Calibri" w:cs="Times New Roman"/>
          <w:lang w:val="en-GB"/>
        </w:rPr>
        <w:t>–</w:t>
      </w:r>
      <w:r w:rsidRPr="0016176E">
        <w:rPr>
          <w:rFonts w:ascii="Calibri" w:eastAsia="Times New Roman" w:hAnsi="Calibri" w:cs="Times New Roman"/>
          <w:lang w:val="en-GB"/>
        </w:rPr>
        <w:t>6.</w:t>
      </w:r>
    </w:p>
    <w:p w14:paraId="433BF550" w14:textId="60CF231C"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Toltzis P, O’Riordan M, Cunningham DJ, </w:t>
      </w:r>
      <w:r w:rsidR="001C446E" w:rsidRPr="001C446E">
        <w:rPr>
          <w:rFonts w:ascii="Calibri" w:eastAsia="Times New Roman" w:hAnsi="Calibri" w:cs="Times New Roman"/>
          <w:lang w:val="en-GB"/>
        </w:rPr>
        <w:t xml:space="preserve">Ryckman FC, Bracke TM, Olivea J </w:t>
      </w:r>
      <w:r w:rsidRPr="0016176E">
        <w:rPr>
          <w:rFonts w:ascii="Calibri" w:eastAsia="Times New Roman" w:hAnsi="Calibri" w:cs="Times New Roman"/>
          <w:lang w:val="en-GB"/>
        </w:rPr>
        <w:t>et al. A statewide collaborative to reduce pediatric surgical site infections. Pediatrics</w:t>
      </w:r>
      <w:r w:rsidR="00F74360">
        <w:rPr>
          <w:rFonts w:ascii="Calibri" w:eastAsia="Times New Roman" w:hAnsi="Calibri" w:cs="Times New Roman"/>
          <w:lang w:val="en-GB"/>
        </w:rPr>
        <w:t>.</w:t>
      </w:r>
      <w:r w:rsidRPr="0016176E">
        <w:rPr>
          <w:rFonts w:ascii="Calibri" w:eastAsia="Times New Roman" w:hAnsi="Calibri" w:cs="Times New Roman"/>
          <w:lang w:val="en-GB"/>
        </w:rPr>
        <w:t xml:space="preserve"> 2014; 134(4)</w:t>
      </w:r>
      <w:r w:rsidR="00F1276C">
        <w:rPr>
          <w:rFonts w:ascii="Calibri" w:eastAsia="Times New Roman" w:hAnsi="Calibri" w:cs="Times New Roman"/>
          <w:lang w:val="en-GB"/>
        </w:rPr>
        <w:t>:</w:t>
      </w:r>
      <w:r w:rsidRPr="0016176E">
        <w:rPr>
          <w:rFonts w:ascii="Calibri" w:eastAsia="Times New Roman" w:hAnsi="Calibri" w:cs="Times New Roman"/>
          <w:lang w:val="en-GB"/>
        </w:rPr>
        <w:t>e1174</w:t>
      </w:r>
      <w:r w:rsidR="009B36D3">
        <w:rPr>
          <w:rFonts w:ascii="Calibri" w:eastAsia="Times New Roman" w:hAnsi="Calibri" w:cs="Times New Roman"/>
          <w:lang w:val="en-GB"/>
        </w:rPr>
        <w:t>–</w:t>
      </w:r>
      <w:r w:rsidRPr="0016176E">
        <w:rPr>
          <w:rFonts w:ascii="Calibri" w:eastAsia="Times New Roman" w:hAnsi="Calibri" w:cs="Times New Roman"/>
          <w:lang w:val="en-GB"/>
        </w:rPr>
        <w:t>80.</w:t>
      </w:r>
    </w:p>
    <w:p w14:paraId="6E3EE96F" w14:textId="7A72317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Toor AA, Farooka MW, Ayyaz M, Sarwar H, Malik AA, Shabbir F. Pre-operative antibiotic use reduces surgical site infection. </w:t>
      </w:r>
      <w:r w:rsidR="001C446E" w:rsidRPr="001C446E">
        <w:rPr>
          <w:rFonts w:ascii="Calibri" w:eastAsia="Times New Roman" w:hAnsi="Calibri" w:cs="Times New Roman"/>
          <w:lang w:val="en-GB"/>
        </w:rPr>
        <w:t>J Pak Med Assoc.</w:t>
      </w:r>
      <w:r w:rsidR="001C446E" w:rsidRPr="001C446E" w:rsidDel="001C446E">
        <w:rPr>
          <w:rFonts w:ascii="Calibri" w:eastAsia="Times New Roman" w:hAnsi="Calibri" w:cs="Times New Roman"/>
          <w:lang w:val="en-GB"/>
        </w:rPr>
        <w:t xml:space="preserve"> </w:t>
      </w:r>
      <w:r w:rsidRPr="0016176E">
        <w:rPr>
          <w:rFonts w:ascii="Calibri" w:eastAsia="Times New Roman" w:hAnsi="Calibri" w:cs="Times New Roman"/>
          <w:lang w:val="en-GB"/>
        </w:rPr>
        <w:t>2015; 65(7)</w:t>
      </w:r>
      <w:r w:rsidR="00F1276C">
        <w:rPr>
          <w:rFonts w:ascii="Calibri" w:eastAsia="Times New Roman" w:hAnsi="Calibri" w:cs="Times New Roman"/>
          <w:lang w:val="en-GB"/>
        </w:rPr>
        <w:t>:</w:t>
      </w:r>
      <w:r w:rsidRPr="0016176E">
        <w:rPr>
          <w:rFonts w:ascii="Calibri" w:eastAsia="Times New Roman" w:hAnsi="Calibri" w:cs="Times New Roman"/>
          <w:lang w:val="en-GB"/>
        </w:rPr>
        <w:t>733</w:t>
      </w:r>
      <w:r w:rsidR="009B36D3">
        <w:rPr>
          <w:rFonts w:ascii="Calibri" w:eastAsia="Times New Roman" w:hAnsi="Calibri" w:cs="Times New Roman"/>
          <w:lang w:val="en-GB"/>
        </w:rPr>
        <w:t>–</w:t>
      </w:r>
      <w:r w:rsidRPr="0016176E">
        <w:rPr>
          <w:rFonts w:ascii="Calibri" w:eastAsia="Times New Roman" w:hAnsi="Calibri" w:cs="Times New Roman"/>
          <w:lang w:val="en-GB"/>
        </w:rPr>
        <w:t>6.</w:t>
      </w:r>
    </w:p>
    <w:p w14:paraId="7E8E2C53" w14:textId="152B950A"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Trussell J, Gerkin R, Coates B, </w:t>
      </w:r>
      <w:r w:rsidR="001C446E" w:rsidRPr="001C446E">
        <w:rPr>
          <w:rFonts w:ascii="Calibri" w:eastAsia="Times New Roman" w:hAnsi="Calibri" w:cs="Times New Roman"/>
          <w:lang w:val="en-GB"/>
        </w:rPr>
        <w:t xml:space="preserve">Brandenberger J, Tibi P, Keuth J </w:t>
      </w:r>
      <w:r w:rsidRPr="0016176E">
        <w:rPr>
          <w:rFonts w:ascii="Calibri" w:eastAsia="Times New Roman" w:hAnsi="Calibri" w:cs="Times New Roman"/>
          <w:lang w:val="en-GB"/>
        </w:rPr>
        <w:t xml:space="preserve">et al. Impact of a patient care pathway protocol on surgical site infection rates in cardiothoracic surgery patients. </w:t>
      </w:r>
      <w:r w:rsidR="001C446E" w:rsidRPr="001C446E">
        <w:rPr>
          <w:rFonts w:ascii="Calibri" w:eastAsia="Times New Roman" w:hAnsi="Calibri" w:cs="Times New Roman"/>
          <w:lang w:val="en-GB"/>
        </w:rPr>
        <w:t xml:space="preserve">Am J Surg. </w:t>
      </w:r>
      <w:r w:rsidRPr="0016176E">
        <w:rPr>
          <w:rFonts w:ascii="Calibri" w:eastAsia="Times New Roman" w:hAnsi="Calibri" w:cs="Times New Roman"/>
          <w:lang w:val="en-GB"/>
        </w:rPr>
        <w:t>2008; 196(6)</w:t>
      </w:r>
      <w:r w:rsidR="00F1276C">
        <w:rPr>
          <w:rFonts w:ascii="Calibri" w:eastAsia="Times New Roman" w:hAnsi="Calibri" w:cs="Times New Roman"/>
          <w:lang w:val="en-GB"/>
        </w:rPr>
        <w:t>:</w:t>
      </w:r>
      <w:r w:rsidRPr="0016176E">
        <w:rPr>
          <w:rFonts w:ascii="Calibri" w:eastAsia="Times New Roman" w:hAnsi="Calibri" w:cs="Times New Roman"/>
          <w:lang w:val="en-GB"/>
        </w:rPr>
        <w:t>883</w:t>
      </w:r>
      <w:r w:rsidR="009B36D3">
        <w:rPr>
          <w:rFonts w:ascii="Calibri" w:eastAsia="Times New Roman" w:hAnsi="Calibri" w:cs="Times New Roman"/>
          <w:lang w:val="en-GB"/>
        </w:rPr>
        <w:t>–</w:t>
      </w:r>
      <w:r w:rsidRPr="0016176E">
        <w:rPr>
          <w:rFonts w:ascii="Calibri" w:eastAsia="Times New Roman" w:hAnsi="Calibri" w:cs="Times New Roman"/>
          <w:lang w:val="en-GB"/>
        </w:rPr>
        <w:t>9; discussion 9.</w:t>
      </w:r>
    </w:p>
    <w:p w14:paraId="2F4766A9" w14:textId="59B46A72"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Usry GH, Johnson L, Weems JJ, Jr., Blackhurst D. Process improvement plan for the reduction of sternal surgical site infections among patients undergoing coronary artery bypass graft surgery.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2002; 30(7)</w:t>
      </w:r>
      <w:r w:rsidR="00F1276C">
        <w:rPr>
          <w:rFonts w:ascii="Calibri" w:eastAsia="Times New Roman" w:hAnsi="Calibri" w:cs="Times New Roman"/>
          <w:lang w:val="en-GB"/>
        </w:rPr>
        <w:t>:</w:t>
      </w:r>
      <w:r w:rsidRPr="0016176E">
        <w:rPr>
          <w:rFonts w:ascii="Calibri" w:eastAsia="Times New Roman" w:hAnsi="Calibri" w:cs="Times New Roman"/>
          <w:lang w:val="en-GB"/>
        </w:rPr>
        <w:t>434</w:t>
      </w:r>
      <w:r w:rsidR="009B36D3">
        <w:rPr>
          <w:rFonts w:ascii="Calibri" w:eastAsia="Times New Roman" w:hAnsi="Calibri" w:cs="Times New Roman"/>
          <w:lang w:val="en-GB"/>
        </w:rPr>
        <w:t>–</w:t>
      </w:r>
      <w:r w:rsidRPr="0016176E">
        <w:rPr>
          <w:rFonts w:ascii="Calibri" w:eastAsia="Times New Roman" w:hAnsi="Calibri" w:cs="Times New Roman"/>
          <w:lang w:val="en-GB"/>
        </w:rPr>
        <w:t>6.</w:t>
      </w:r>
    </w:p>
    <w:p w14:paraId="613A3AA2" w14:textId="21281BE9"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van der Slegt J, van der Laan L, Veen EJ, Hendriks Y, Romme J, Kluytmans J. Implementation of a bundle of care to reduce surgical site infections in patients undergoing vascular surgery. PloS </w:t>
      </w:r>
      <w:r w:rsidR="00596ECB">
        <w:rPr>
          <w:rFonts w:ascii="Calibri" w:eastAsia="Times New Roman" w:hAnsi="Calibri" w:cs="Times New Roman"/>
          <w:lang w:val="en-GB"/>
        </w:rPr>
        <w:t>O</w:t>
      </w:r>
      <w:r w:rsidRPr="0016176E">
        <w:rPr>
          <w:rFonts w:ascii="Calibri" w:eastAsia="Times New Roman" w:hAnsi="Calibri" w:cs="Times New Roman"/>
          <w:lang w:val="en-GB"/>
        </w:rPr>
        <w:t>ne</w:t>
      </w:r>
      <w:r w:rsidR="00596ECB">
        <w:rPr>
          <w:rFonts w:ascii="Calibri" w:eastAsia="Times New Roman" w:hAnsi="Calibri" w:cs="Times New Roman"/>
          <w:lang w:val="en-GB"/>
        </w:rPr>
        <w:t>.</w:t>
      </w:r>
      <w:r w:rsidRPr="0016176E">
        <w:rPr>
          <w:rFonts w:ascii="Calibri" w:eastAsia="Times New Roman" w:hAnsi="Calibri" w:cs="Times New Roman"/>
          <w:lang w:val="en-GB"/>
        </w:rPr>
        <w:t xml:space="preserve"> 2013; 8(8)</w:t>
      </w:r>
      <w:r w:rsidR="00F1276C">
        <w:rPr>
          <w:rFonts w:ascii="Calibri" w:eastAsia="Times New Roman" w:hAnsi="Calibri" w:cs="Times New Roman"/>
          <w:lang w:val="en-GB"/>
        </w:rPr>
        <w:t>:</w:t>
      </w:r>
      <w:r w:rsidRPr="0016176E">
        <w:rPr>
          <w:rFonts w:ascii="Calibri" w:eastAsia="Times New Roman" w:hAnsi="Calibri" w:cs="Times New Roman"/>
          <w:lang w:val="en-GB"/>
        </w:rPr>
        <w:t>e71566.</w:t>
      </w:r>
    </w:p>
    <w:p w14:paraId="11E83F82" w14:textId="59D67B53"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van Kasteren ME, Mannien J, Kullberg BJ, </w:t>
      </w:r>
      <w:r w:rsidR="00B353EB" w:rsidRPr="00B353EB">
        <w:rPr>
          <w:rFonts w:ascii="Calibri" w:eastAsia="Times New Roman" w:hAnsi="Calibri" w:cs="Times New Roman"/>
          <w:lang w:val="en-GB"/>
        </w:rPr>
        <w:t xml:space="preserve">de Boer AS, Nagelkerke NJ, Ridderhof M </w:t>
      </w:r>
      <w:r w:rsidRPr="0016176E">
        <w:rPr>
          <w:rFonts w:ascii="Calibri" w:eastAsia="Times New Roman" w:hAnsi="Calibri" w:cs="Times New Roman"/>
          <w:lang w:val="en-GB"/>
        </w:rPr>
        <w:t xml:space="preserve">et al. Quality improvement of surgical prophylaxis in Dutch hospitals: evaluation of a multi-site intervention by time series analysis. </w:t>
      </w:r>
      <w:r w:rsidR="00B353EB" w:rsidRPr="00B353EB">
        <w:rPr>
          <w:rFonts w:ascii="Calibri" w:eastAsia="Times New Roman" w:hAnsi="Calibri" w:cs="Times New Roman"/>
          <w:lang w:val="en-GB"/>
        </w:rPr>
        <w:t>J Antimicrob Chemother.</w:t>
      </w:r>
      <w:r w:rsidRPr="0016176E">
        <w:rPr>
          <w:rFonts w:ascii="Calibri" w:eastAsia="Times New Roman" w:hAnsi="Calibri" w:cs="Times New Roman"/>
          <w:lang w:val="en-GB"/>
        </w:rPr>
        <w:t xml:space="preserve"> 2005; 56(6)</w:t>
      </w:r>
      <w:r w:rsidR="00F1276C">
        <w:rPr>
          <w:rFonts w:ascii="Calibri" w:eastAsia="Times New Roman" w:hAnsi="Calibri" w:cs="Times New Roman"/>
          <w:lang w:val="en-GB"/>
        </w:rPr>
        <w:t>:</w:t>
      </w:r>
      <w:r w:rsidRPr="0016176E">
        <w:rPr>
          <w:rFonts w:ascii="Calibri" w:eastAsia="Times New Roman" w:hAnsi="Calibri" w:cs="Times New Roman"/>
          <w:lang w:val="en-GB"/>
        </w:rPr>
        <w:t>1094</w:t>
      </w:r>
      <w:r w:rsidR="009B36D3">
        <w:rPr>
          <w:rFonts w:ascii="Calibri" w:eastAsia="Times New Roman" w:hAnsi="Calibri" w:cs="Times New Roman"/>
          <w:lang w:val="en-GB"/>
        </w:rPr>
        <w:t>–</w:t>
      </w:r>
      <w:r w:rsidRPr="0016176E">
        <w:rPr>
          <w:rFonts w:ascii="Calibri" w:eastAsia="Times New Roman" w:hAnsi="Calibri" w:cs="Times New Roman"/>
          <w:lang w:val="en-GB"/>
        </w:rPr>
        <w:t>102.</w:t>
      </w:r>
    </w:p>
    <w:p w14:paraId="15D90BDC" w14:textId="00A7AF7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Vincent A, Ayzac L, Girard R,</w:t>
      </w:r>
      <w:r w:rsidR="00B353EB" w:rsidRPr="00B353EB">
        <w:t xml:space="preserve"> </w:t>
      </w:r>
      <w:r w:rsidR="00B353EB" w:rsidRPr="00B353EB">
        <w:rPr>
          <w:rFonts w:ascii="Calibri" w:eastAsia="Times New Roman" w:hAnsi="Calibri" w:cs="Times New Roman"/>
          <w:lang w:val="en-GB"/>
        </w:rPr>
        <w:t>Caillat-Vallet E, Chapuis C, Depaix F</w:t>
      </w:r>
      <w:r w:rsidRPr="0016176E">
        <w:rPr>
          <w:rFonts w:ascii="Calibri" w:eastAsia="Times New Roman" w:hAnsi="Calibri" w:cs="Times New Roman"/>
          <w:lang w:val="en-GB"/>
        </w:rPr>
        <w:t xml:space="preserve"> et al. Downward trends in surgical site and urinary tract infections after cesarean delivery in a French surveillance network, 1997</w:t>
      </w:r>
      <w:r w:rsidR="009B36D3">
        <w:rPr>
          <w:rFonts w:ascii="Calibri" w:eastAsia="Times New Roman" w:hAnsi="Calibri" w:cs="Times New Roman"/>
          <w:lang w:val="en-GB"/>
        </w:rPr>
        <w:t>–</w:t>
      </w:r>
      <w:r w:rsidRPr="0016176E">
        <w:rPr>
          <w:rFonts w:ascii="Calibri" w:eastAsia="Times New Roman" w:hAnsi="Calibri" w:cs="Times New Roman"/>
          <w:lang w:val="en-GB"/>
        </w:rPr>
        <w:t xml:space="preserve">2003. </w:t>
      </w:r>
      <w:r w:rsidR="00D978D5" w:rsidRPr="00D978D5">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2008; 29(3)</w:t>
      </w:r>
      <w:r w:rsidR="00F1276C">
        <w:rPr>
          <w:rFonts w:ascii="Calibri" w:eastAsia="Times New Roman" w:hAnsi="Calibri" w:cs="Times New Roman"/>
          <w:lang w:val="en-GB"/>
        </w:rPr>
        <w:t>:</w:t>
      </w:r>
      <w:r w:rsidRPr="0016176E">
        <w:rPr>
          <w:rFonts w:ascii="Calibri" w:eastAsia="Times New Roman" w:hAnsi="Calibri" w:cs="Times New Roman"/>
          <w:lang w:val="en-GB"/>
        </w:rPr>
        <w:t>227</w:t>
      </w:r>
      <w:r w:rsidR="009B36D3">
        <w:rPr>
          <w:rFonts w:ascii="Calibri" w:eastAsia="Times New Roman" w:hAnsi="Calibri" w:cs="Times New Roman"/>
          <w:lang w:val="en-GB"/>
        </w:rPr>
        <w:t>–</w:t>
      </w:r>
      <w:r w:rsidRPr="0016176E">
        <w:rPr>
          <w:rFonts w:ascii="Calibri" w:eastAsia="Times New Roman" w:hAnsi="Calibri" w:cs="Times New Roman"/>
          <w:lang w:val="en-GB"/>
        </w:rPr>
        <w:t>33.</w:t>
      </w:r>
    </w:p>
    <w:p w14:paraId="72542544" w14:textId="77777777" w:rsidR="00C45B1F" w:rsidRDefault="00A7687C" w:rsidP="00F164C6">
      <w:pPr>
        <w:ind w:left="540" w:hanging="540"/>
        <w:rPr>
          <w:rFonts w:ascii="Calibri" w:eastAsia="Times New Roman" w:hAnsi="Calibri" w:cs="Times New Roman"/>
          <w:lang w:val="en-GB"/>
        </w:rPr>
        <w:sectPr w:rsidR="00C45B1F" w:rsidSect="00EB69D3">
          <w:footerReference w:type="default" r:id="rId92"/>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Waits SA, Fritze D, Banerjee M, </w:t>
      </w:r>
      <w:r w:rsidR="00F36771" w:rsidRPr="00F36771">
        <w:rPr>
          <w:rFonts w:ascii="Calibri" w:eastAsia="Times New Roman" w:hAnsi="Calibri" w:cs="Times New Roman"/>
          <w:lang w:val="en-GB"/>
        </w:rPr>
        <w:t>Zhang W, Kubus J, Englesbe MJ</w:t>
      </w:r>
      <w:r w:rsidRPr="0016176E">
        <w:rPr>
          <w:rFonts w:ascii="Calibri" w:eastAsia="Times New Roman" w:hAnsi="Calibri" w:cs="Times New Roman"/>
          <w:lang w:val="en-GB"/>
        </w:rPr>
        <w:t>et al. Developing an argument for bundled interventions to reduce surgical site infection in colorectal surgery. Surgery</w:t>
      </w:r>
      <w:r w:rsidR="00F36771">
        <w:rPr>
          <w:rFonts w:ascii="Calibri" w:eastAsia="Times New Roman" w:hAnsi="Calibri" w:cs="Times New Roman"/>
          <w:lang w:val="en-GB"/>
        </w:rPr>
        <w:t>.</w:t>
      </w:r>
      <w:r w:rsidRPr="0016176E">
        <w:rPr>
          <w:rFonts w:ascii="Calibri" w:eastAsia="Times New Roman" w:hAnsi="Calibri" w:cs="Times New Roman"/>
          <w:lang w:val="en-GB"/>
        </w:rPr>
        <w:t xml:space="preserve"> 2014; 155(4)</w:t>
      </w:r>
      <w:r w:rsidR="00F1276C">
        <w:rPr>
          <w:rFonts w:ascii="Calibri" w:eastAsia="Times New Roman" w:hAnsi="Calibri" w:cs="Times New Roman"/>
          <w:lang w:val="en-GB"/>
        </w:rPr>
        <w:t>:</w:t>
      </w:r>
      <w:r w:rsidRPr="0016176E">
        <w:rPr>
          <w:rFonts w:ascii="Calibri" w:eastAsia="Times New Roman" w:hAnsi="Calibri" w:cs="Times New Roman"/>
          <w:lang w:val="en-GB"/>
        </w:rPr>
        <w:t>602</w:t>
      </w:r>
      <w:r w:rsidR="009B36D3">
        <w:rPr>
          <w:rFonts w:ascii="Calibri" w:eastAsia="Times New Roman" w:hAnsi="Calibri" w:cs="Times New Roman"/>
          <w:lang w:val="en-GB"/>
        </w:rPr>
        <w:t>–</w:t>
      </w:r>
      <w:r w:rsidRPr="0016176E">
        <w:rPr>
          <w:rFonts w:ascii="Calibri" w:eastAsia="Times New Roman" w:hAnsi="Calibri" w:cs="Times New Roman"/>
          <w:lang w:val="en-GB"/>
        </w:rPr>
        <w:t>6.</w:t>
      </w:r>
    </w:p>
    <w:p w14:paraId="5F2D13BB" w14:textId="38324E9F"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lastRenderedPageBreak/>
        <w:t xml:space="preserve">Weinberg M, Fuentes JM, Ruiz AI, </w:t>
      </w:r>
      <w:r w:rsidR="00F36771" w:rsidRPr="00F36771">
        <w:rPr>
          <w:rFonts w:ascii="Calibri" w:eastAsia="Times New Roman" w:hAnsi="Calibri" w:cs="Times New Roman"/>
          <w:lang w:val="en-GB"/>
        </w:rPr>
        <w:t xml:space="preserve">Lozano FW, Angel E, Gaitan H </w:t>
      </w:r>
      <w:r w:rsidRPr="0016176E">
        <w:rPr>
          <w:rFonts w:ascii="Calibri" w:eastAsia="Times New Roman" w:hAnsi="Calibri" w:cs="Times New Roman"/>
          <w:lang w:val="en-GB"/>
        </w:rPr>
        <w:t xml:space="preserve">et al. Reducing infections among women undergoing cesarean section in Colombia by means of continuous quality improvement methods. </w:t>
      </w:r>
      <w:r w:rsidR="00A359BA" w:rsidRPr="00A359BA">
        <w:rPr>
          <w:rFonts w:ascii="Calibri" w:eastAsia="Times New Roman" w:hAnsi="Calibri" w:cs="Times New Roman"/>
          <w:lang w:val="en-GB"/>
        </w:rPr>
        <w:t>Arch Intern Med.</w:t>
      </w:r>
      <w:r w:rsidR="00A359BA" w:rsidRPr="00A359BA" w:rsidDel="00A359BA">
        <w:rPr>
          <w:rFonts w:ascii="Calibri" w:eastAsia="Times New Roman" w:hAnsi="Calibri" w:cs="Times New Roman"/>
          <w:lang w:val="en-GB"/>
        </w:rPr>
        <w:t xml:space="preserve"> </w:t>
      </w:r>
      <w:r w:rsidRPr="0016176E">
        <w:rPr>
          <w:rFonts w:ascii="Calibri" w:eastAsia="Times New Roman" w:hAnsi="Calibri" w:cs="Times New Roman"/>
          <w:lang w:val="en-GB"/>
        </w:rPr>
        <w:t>2001; 161(19)</w:t>
      </w:r>
      <w:r w:rsidR="00F1276C">
        <w:rPr>
          <w:rFonts w:ascii="Calibri" w:eastAsia="Times New Roman" w:hAnsi="Calibri" w:cs="Times New Roman"/>
          <w:lang w:val="en-GB"/>
        </w:rPr>
        <w:t>:</w:t>
      </w:r>
      <w:r w:rsidRPr="0016176E">
        <w:rPr>
          <w:rFonts w:ascii="Calibri" w:eastAsia="Times New Roman" w:hAnsi="Calibri" w:cs="Times New Roman"/>
          <w:lang w:val="en-GB"/>
        </w:rPr>
        <w:t>2357</w:t>
      </w:r>
      <w:r w:rsidR="009B36D3">
        <w:rPr>
          <w:rFonts w:ascii="Calibri" w:eastAsia="Times New Roman" w:hAnsi="Calibri" w:cs="Times New Roman"/>
          <w:lang w:val="en-GB"/>
        </w:rPr>
        <w:t>–</w:t>
      </w:r>
      <w:r w:rsidRPr="0016176E">
        <w:rPr>
          <w:rFonts w:ascii="Calibri" w:eastAsia="Times New Roman" w:hAnsi="Calibri" w:cs="Times New Roman"/>
          <w:lang w:val="en-GB"/>
        </w:rPr>
        <w:t>65.</w:t>
      </w:r>
    </w:p>
    <w:p w14:paraId="6E65857A" w14:textId="691A82A5" w:rsidR="009763E4" w:rsidRDefault="00F57E56" w:rsidP="00F164C6">
      <w:pPr>
        <w:ind w:left="540" w:hanging="540"/>
        <w:rPr>
          <w:rFonts w:ascii="Calibri" w:eastAsia="Times New Roman" w:hAnsi="Calibri" w:cs="Times New Roman"/>
          <w:lang w:val="en-GB"/>
        </w:rPr>
      </w:pPr>
      <w:r>
        <w:rPr>
          <w:rFonts w:ascii="Calibri" w:eastAsia="Times New Roman" w:hAnsi="Calibri" w:cs="Times New Roman"/>
          <w:lang w:val="en-GB"/>
        </w:rPr>
        <w:t>WHO.</w:t>
      </w:r>
      <w:r w:rsidRPr="00F57E56">
        <w:rPr>
          <w:rFonts w:ascii="Calibri" w:eastAsia="Times New Roman" w:hAnsi="Calibri" w:cs="Times New Roman"/>
          <w:lang w:val="en-GB"/>
        </w:rPr>
        <w:t xml:space="preserve"> Hand hygiene technical reference manual. Geneva: World Health Organization; 2009 (</w:t>
      </w:r>
      <w:hyperlink r:id="rId93" w:history="1">
        <w:r w:rsidRPr="00F30305">
          <w:rPr>
            <w:rStyle w:val="Hyperlink"/>
            <w:rFonts w:ascii="Calibri" w:eastAsia="Times New Roman" w:hAnsi="Calibri" w:cs="Times New Roman"/>
            <w:lang w:val="en-GB"/>
          </w:rPr>
          <w:t>http://www.who.int/gpsc/5may/tools/evaluation_feedback/en/</w:t>
        </w:r>
      </w:hyperlink>
      <w:r>
        <w:rPr>
          <w:rFonts w:ascii="Calibri" w:eastAsia="Times New Roman" w:hAnsi="Calibri" w:cs="Times New Roman"/>
          <w:lang w:val="en-GB"/>
        </w:rPr>
        <w:t xml:space="preserve">, </w:t>
      </w:r>
      <w:r w:rsidR="009763E4" w:rsidRPr="009763E4">
        <w:rPr>
          <w:rFonts w:ascii="Calibri" w:eastAsia="Times New Roman" w:hAnsi="Calibri" w:cs="Times New Roman"/>
          <w:lang w:val="en-GB"/>
        </w:rPr>
        <w:t>accessed 22 June 2018).</w:t>
      </w:r>
    </w:p>
    <w:p w14:paraId="5660CD09" w14:textId="62BFAD3A" w:rsidR="009670EE" w:rsidRDefault="00326044"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326044">
        <w:rPr>
          <w:rFonts w:ascii="Calibri" w:eastAsia="Times New Roman" w:hAnsi="Calibri" w:cs="Times New Roman"/>
          <w:lang w:val="en-GB"/>
        </w:rPr>
        <w:t xml:space="preserve"> WHO guidelines on hand hygiene in health care. Geneva: World Health Organization; 2009 (</w:t>
      </w:r>
      <w:hyperlink r:id="rId94" w:history="1">
        <w:r w:rsidR="009670EE" w:rsidRPr="00F30305">
          <w:rPr>
            <w:rStyle w:val="Hyperlink"/>
            <w:rFonts w:ascii="Calibri" w:eastAsia="Times New Roman" w:hAnsi="Calibri" w:cs="Times New Roman"/>
            <w:lang w:val="en-GB"/>
          </w:rPr>
          <w:t>http://www.who.int/infection-prevention/tools/core-components/en/</w:t>
        </w:r>
      </w:hyperlink>
      <w:r w:rsidR="00450103">
        <w:rPr>
          <w:rFonts w:ascii="Calibri" w:eastAsia="Times New Roman" w:hAnsi="Calibri" w:cs="Times New Roman"/>
          <w:lang w:val="en-GB"/>
        </w:rPr>
        <w:t xml:space="preserve">, </w:t>
      </w:r>
      <w:r w:rsidR="00450103" w:rsidRPr="00450103">
        <w:rPr>
          <w:rFonts w:ascii="Calibri" w:eastAsia="Times New Roman" w:hAnsi="Calibri" w:cs="Times New Roman"/>
          <w:lang w:val="en-GB"/>
        </w:rPr>
        <w:t>accessed 22 June 2018).</w:t>
      </w:r>
      <w:r w:rsidRPr="00326044">
        <w:rPr>
          <w:rFonts w:ascii="Calibri" w:eastAsia="Times New Roman" w:hAnsi="Calibri" w:cs="Times New Roman"/>
          <w:lang w:val="en-GB"/>
        </w:rPr>
        <w:t xml:space="preserve"> </w:t>
      </w:r>
    </w:p>
    <w:p w14:paraId="5F5AC44C" w14:textId="653E982F" w:rsidR="00A7687C"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WHO. Report on the </w:t>
      </w:r>
      <w:r w:rsidR="00A359BA" w:rsidRPr="0016176E">
        <w:rPr>
          <w:rFonts w:ascii="Calibri" w:eastAsia="Times New Roman" w:hAnsi="Calibri" w:cs="Times New Roman"/>
          <w:lang w:val="en-GB"/>
        </w:rPr>
        <w:t>burden of endemic health care-associated infection worldwide</w:t>
      </w:r>
      <w:r w:rsidR="00A359BA">
        <w:rPr>
          <w:rFonts w:ascii="Calibri" w:eastAsia="Times New Roman" w:hAnsi="Calibri" w:cs="Times New Roman"/>
          <w:lang w:val="en-GB"/>
        </w:rPr>
        <w:t>.</w:t>
      </w:r>
      <w:r w:rsidRPr="0016176E">
        <w:rPr>
          <w:rFonts w:ascii="Calibri" w:eastAsia="Times New Roman" w:hAnsi="Calibri" w:cs="Times New Roman"/>
          <w:lang w:val="en-GB"/>
        </w:rPr>
        <w:t xml:space="preserve"> </w:t>
      </w:r>
      <w:r w:rsidR="00A359BA" w:rsidRPr="0016176E">
        <w:rPr>
          <w:rFonts w:ascii="Calibri" w:eastAsia="Times New Roman" w:hAnsi="Calibri" w:cs="Times New Roman"/>
          <w:lang w:val="en-GB"/>
        </w:rPr>
        <w:t>Geneva</w:t>
      </w:r>
      <w:r w:rsidR="00A359BA">
        <w:rPr>
          <w:rFonts w:ascii="Calibri" w:eastAsia="Times New Roman" w:hAnsi="Calibri" w:cs="Times New Roman"/>
          <w:lang w:val="en-GB"/>
        </w:rPr>
        <w:t>:</w:t>
      </w:r>
      <w:r w:rsidR="00A359BA" w:rsidRPr="0016176E">
        <w:rPr>
          <w:rFonts w:ascii="Calibri" w:eastAsia="Times New Roman" w:hAnsi="Calibri" w:cs="Times New Roman"/>
          <w:lang w:val="en-GB"/>
        </w:rPr>
        <w:t xml:space="preserve"> </w:t>
      </w:r>
      <w:r w:rsidRPr="0016176E">
        <w:rPr>
          <w:rFonts w:ascii="Calibri" w:eastAsia="Times New Roman" w:hAnsi="Calibri" w:cs="Times New Roman"/>
          <w:lang w:val="en-GB"/>
        </w:rPr>
        <w:t>World Health Organization</w:t>
      </w:r>
      <w:r w:rsidR="00A359BA">
        <w:rPr>
          <w:rFonts w:ascii="Calibri" w:eastAsia="Times New Roman" w:hAnsi="Calibri" w:cs="Times New Roman"/>
          <w:lang w:val="en-GB"/>
        </w:rPr>
        <w:t>;</w:t>
      </w:r>
      <w:r w:rsidRPr="0016176E">
        <w:rPr>
          <w:rFonts w:ascii="Calibri" w:eastAsia="Times New Roman" w:hAnsi="Calibri" w:cs="Times New Roman"/>
          <w:lang w:val="en-GB"/>
        </w:rPr>
        <w:t xml:space="preserve"> 2011 </w:t>
      </w:r>
      <w:r w:rsidR="00A359BA">
        <w:rPr>
          <w:rFonts w:ascii="Calibri" w:eastAsia="Times New Roman" w:hAnsi="Calibri" w:cs="Times New Roman"/>
          <w:lang w:val="en-GB"/>
        </w:rPr>
        <w:t>(</w:t>
      </w:r>
      <w:hyperlink r:id="rId95" w:history="1">
        <w:r w:rsidR="00A359BA" w:rsidRPr="00C67BAC">
          <w:rPr>
            <w:rStyle w:val="Hyperlink"/>
            <w:rFonts w:ascii="Calibri" w:eastAsia="Times New Roman" w:hAnsi="Calibri" w:cs="Times New Roman"/>
            <w:lang w:val="en-GB"/>
          </w:rPr>
          <w:t>http://www.who.int/infection-prevention/publications/burden_hcai/en/</w:t>
        </w:r>
      </w:hyperlink>
      <w:r w:rsidR="00A359BA">
        <w:rPr>
          <w:rFonts w:ascii="Calibri" w:eastAsia="Times New Roman" w:hAnsi="Calibri" w:cs="Times New Roman"/>
          <w:lang w:val="en-GB"/>
        </w:rPr>
        <w:t>, accessed 9 June 2018</w:t>
      </w:r>
      <w:r w:rsidRPr="0016176E">
        <w:rPr>
          <w:rFonts w:ascii="Calibri" w:eastAsia="Times New Roman" w:hAnsi="Calibri" w:cs="Times New Roman"/>
          <w:lang w:val="en-GB"/>
        </w:rPr>
        <w:t>).</w:t>
      </w:r>
    </w:p>
    <w:p w14:paraId="442CE800" w14:textId="77777777" w:rsidR="009670EE" w:rsidRPr="0016176E" w:rsidRDefault="009670EE" w:rsidP="009670EE">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4C63E0">
        <w:rPr>
          <w:rFonts w:ascii="Calibri" w:eastAsia="Times New Roman" w:hAnsi="Calibri" w:cs="Times New Roman"/>
          <w:lang w:val="en-GB"/>
        </w:rPr>
        <w:t>Protocol for surgical site infection surveillance with a focus on settings with limited resources</w:t>
      </w:r>
      <w:r>
        <w:rPr>
          <w:rFonts w:ascii="Calibri" w:eastAsia="Times New Roman" w:hAnsi="Calibri" w:cs="Times New Roman"/>
          <w:lang w:val="en-GB"/>
        </w:rPr>
        <w:t>.</w:t>
      </w:r>
      <w:r w:rsidRPr="004C63E0">
        <w:t xml:space="preserve"> </w:t>
      </w:r>
      <w:r w:rsidRPr="004C63E0">
        <w:rPr>
          <w:rFonts w:ascii="Calibri" w:eastAsia="Times New Roman" w:hAnsi="Calibri" w:cs="Times New Roman"/>
          <w:lang w:val="en-GB"/>
        </w:rPr>
        <w:t>Geneva: World Health Organization; 2011</w:t>
      </w:r>
      <w:r>
        <w:rPr>
          <w:rFonts w:ascii="Calibri" w:eastAsia="Times New Roman" w:hAnsi="Calibri" w:cs="Times New Roman"/>
          <w:lang w:val="en-GB"/>
        </w:rPr>
        <w:t xml:space="preserve"> (</w:t>
      </w:r>
      <w:hyperlink r:id="rId96" w:history="1">
        <w:r w:rsidRPr="00F30305">
          <w:rPr>
            <w:rStyle w:val="Hyperlink"/>
            <w:rFonts w:ascii="Calibri" w:eastAsia="Times New Roman" w:hAnsi="Calibri" w:cs="Times New Roman"/>
            <w:lang w:val="en-GB"/>
          </w:rPr>
          <w:t>http://www.who.int/infection-prevention/tools/surgical/evaluation_feedback/en/</w:t>
        </w:r>
      </w:hyperlink>
      <w:r>
        <w:rPr>
          <w:rFonts w:ascii="Calibri" w:eastAsia="Times New Roman" w:hAnsi="Calibri" w:cs="Times New Roman"/>
          <w:lang w:val="en-GB"/>
        </w:rPr>
        <w:t>, accessed 22 June 2018).</w:t>
      </w:r>
    </w:p>
    <w:p w14:paraId="06E5F343" w14:textId="480D2E82" w:rsidR="00450103" w:rsidRDefault="00450103"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450103">
        <w:rPr>
          <w:rFonts w:ascii="Calibri" w:eastAsia="Times New Roman" w:hAnsi="Calibri" w:cs="Times New Roman"/>
          <w:lang w:val="en-GB"/>
        </w:rPr>
        <w:t xml:space="preserve">Global action plan on antimicrobial resistance. Geneva: World Health Organization; 2015 ( </w:t>
      </w:r>
      <w:hyperlink r:id="rId97" w:history="1">
        <w:r w:rsidRPr="00F30305">
          <w:rPr>
            <w:rStyle w:val="Hyperlink"/>
            <w:rFonts w:ascii="Calibri" w:eastAsia="Times New Roman" w:hAnsi="Calibri" w:cs="Times New Roman"/>
            <w:lang w:val="en-GB"/>
          </w:rPr>
          <w:t>http://www.who.int/antimicrobial-resistance/publications/global-action-plan/en/</w:t>
        </w:r>
      </w:hyperlink>
      <w:r>
        <w:t xml:space="preserve">, </w:t>
      </w:r>
      <w:r w:rsidRPr="00450103">
        <w:rPr>
          <w:rFonts w:ascii="Calibri" w:eastAsia="Times New Roman" w:hAnsi="Calibri" w:cs="Times New Roman"/>
          <w:lang w:val="en-GB"/>
        </w:rPr>
        <w:t>accessed 22 June 2018).</w:t>
      </w:r>
    </w:p>
    <w:p w14:paraId="006B8CFA" w14:textId="224210AA" w:rsidR="00450103" w:rsidRDefault="00450103"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450103">
        <w:rPr>
          <w:rFonts w:ascii="Calibri" w:eastAsia="Times New Roman" w:hAnsi="Calibri" w:cs="Times New Roman"/>
          <w:lang w:val="en-GB"/>
        </w:rPr>
        <w:t>Decontamination and reprocessing of medical devices in health-care facilities. Geneva: World Health Organization; 2016 (</w:t>
      </w:r>
      <w:hyperlink r:id="rId98" w:history="1">
        <w:r w:rsidRPr="00F30305">
          <w:rPr>
            <w:rStyle w:val="Hyperlink"/>
            <w:rFonts w:ascii="Calibri" w:eastAsia="Times New Roman" w:hAnsi="Calibri" w:cs="Times New Roman"/>
            <w:lang w:val="en-GB"/>
          </w:rPr>
          <w:t>http://www.who.int/infection-prevention/publications/decontamination/en/</w:t>
        </w:r>
      </w:hyperlink>
      <w:r>
        <w:rPr>
          <w:rFonts w:ascii="Calibri" w:eastAsia="Times New Roman" w:hAnsi="Calibri" w:cs="Times New Roman"/>
          <w:lang w:val="en-GB"/>
        </w:rPr>
        <w:t xml:space="preserve">, </w:t>
      </w:r>
      <w:r w:rsidRPr="00450103">
        <w:rPr>
          <w:rFonts w:ascii="Calibri" w:eastAsia="Times New Roman" w:hAnsi="Calibri" w:cs="Times New Roman"/>
          <w:lang w:val="en-GB"/>
        </w:rPr>
        <w:t>accessed 22 June 2018).</w:t>
      </w:r>
    </w:p>
    <w:p w14:paraId="753CE241" w14:textId="77777777" w:rsidR="00450103" w:rsidRDefault="00450103" w:rsidP="00450103">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EC3953">
        <w:rPr>
          <w:rFonts w:ascii="Calibri" w:eastAsia="Times New Roman" w:hAnsi="Calibri" w:cs="Times New Roman"/>
          <w:lang w:val="en-GB"/>
        </w:rPr>
        <w:t>Global guidelines for the prevention of surgical site infection. Geneva: World Health Organization; 2016 (</w:t>
      </w:r>
      <w:hyperlink r:id="rId99" w:history="1">
        <w:r w:rsidRPr="00F30305">
          <w:rPr>
            <w:rStyle w:val="Hyperlink"/>
            <w:rFonts w:ascii="Calibri" w:eastAsia="Times New Roman" w:hAnsi="Calibri" w:cs="Times New Roman"/>
            <w:lang w:val="en-GB"/>
          </w:rPr>
          <w:t>http://www.who.int/infection-prevention/publications/ssi-prevention-guidelines/en/</w:t>
        </w:r>
      </w:hyperlink>
      <w:r>
        <w:rPr>
          <w:rFonts w:ascii="Calibri" w:eastAsia="Times New Roman" w:hAnsi="Calibri" w:cs="Times New Roman"/>
          <w:lang w:val="en-GB"/>
        </w:rPr>
        <w:t xml:space="preserve">, </w:t>
      </w:r>
      <w:r w:rsidRPr="00450103">
        <w:rPr>
          <w:rFonts w:ascii="Calibri" w:eastAsia="Times New Roman" w:hAnsi="Calibri" w:cs="Times New Roman"/>
          <w:lang w:val="en-GB"/>
        </w:rPr>
        <w:t>accessed 22 June 2018</w:t>
      </w:r>
      <w:r w:rsidRPr="00EC3953">
        <w:rPr>
          <w:rFonts w:ascii="Calibri" w:eastAsia="Times New Roman" w:hAnsi="Calibri" w:cs="Times New Roman"/>
          <w:lang w:val="en-GB"/>
        </w:rPr>
        <w:t>).</w:t>
      </w:r>
    </w:p>
    <w:p w14:paraId="372E237E" w14:textId="1549BF2C" w:rsidR="001B4886" w:rsidRDefault="001B4886"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1B4886">
        <w:rPr>
          <w:rFonts w:ascii="Calibri" w:eastAsia="Times New Roman" w:hAnsi="Calibri" w:cs="Times New Roman"/>
          <w:lang w:val="en-GB"/>
        </w:rPr>
        <w:t>Guidelines on core components of infection prevention and control programmes at the national and acute health care facility level</w:t>
      </w:r>
      <w:r>
        <w:rPr>
          <w:rFonts w:ascii="Calibri" w:eastAsia="Times New Roman" w:hAnsi="Calibri" w:cs="Times New Roman"/>
          <w:lang w:val="en-GB"/>
        </w:rPr>
        <w:t xml:space="preserve">. </w:t>
      </w:r>
      <w:r w:rsidRPr="001B4886">
        <w:rPr>
          <w:rFonts w:ascii="Calibri" w:eastAsia="Times New Roman" w:hAnsi="Calibri" w:cs="Times New Roman"/>
          <w:lang w:val="en-GB"/>
        </w:rPr>
        <w:t>Geneva: World Health Organization; 201</w:t>
      </w:r>
      <w:r>
        <w:rPr>
          <w:rFonts w:ascii="Calibri" w:eastAsia="Times New Roman" w:hAnsi="Calibri" w:cs="Times New Roman"/>
          <w:lang w:val="en-GB"/>
        </w:rPr>
        <w:t>6 (</w:t>
      </w:r>
      <w:hyperlink r:id="rId100" w:history="1">
        <w:r w:rsidRPr="00F30305">
          <w:rPr>
            <w:rStyle w:val="Hyperlink"/>
            <w:rFonts w:ascii="Calibri" w:eastAsia="Times New Roman" w:hAnsi="Calibri" w:cs="Times New Roman"/>
            <w:lang w:val="en-GB"/>
          </w:rPr>
          <w:t>http://www.who.int/infection-prevention/publications/ipc-components-guidelines/en/</w:t>
        </w:r>
      </w:hyperlink>
      <w:r>
        <w:rPr>
          <w:rFonts w:ascii="Calibri" w:eastAsia="Times New Roman" w:hAnsi="Calibri" w:cs="Times New Roman"/>
          <w:lang w:val="en-GB"/>
        </w:rPr>
        <w:t xml:space="preserve">, </w:t>
      </w:r>
      <w:r w:rsidRPr="001B4886">
        <w:rPr>
          <w:rFonts w:ascii="Calibri" w:eastAsia="Times New Roman" w:hAnsi="Calibri" w:cs="Times New Roman"/>
          <w:lang w:val="en-GB"/>
        </w:rPr>
        <w:t xml:space="preserve">accessed 22 June 2018). </w:t>
      </w:r>
    </w:p>
    <w:p w14:paraId="4937AC10" w14:textId="6365E9A4" w:rsidR="00346CB1" w:rsidRDefault="00346CB1"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WHO. </w:t>
      </w:r>
      <w:r w:rsidRPr="00346CB1">
        <w:rPr>
          <w:rFonts w:ascii="Calibri" w:eastAsia="Times New Roman" w:hAnsi="Calibri" w:cs="Times New Roman"/>
          <w:lang w:val="en-GB"/>
        </w:rPr>
        <w:t>The surgical unit-based safety programme in African hospitals. In: World Health Organization [website]. Geneva: World Health Organization; 2018 (</w:t>
      </w:r>
      <w:hyperlink r:id="rId101" w:history="1">
        <w:r w:rsidRPr="00C67BAC">
          <w:rPr>
            <w:rStyle w:val="Hyperlink"/>
            <w:rFonts w:ascii="Calibri" w:eastAsia="Times New Roman" w:hAnsi="Calibri" w:cs="Times New Roman"/>
            <w:lang w:val="en-GB"/>
          </w:rPr>
          <w:t>http://www.who.int/infection-prevention/countries/surgical/en/</w:t>
        </w:r>
      </w:hyperlink>
      <w:r w:rsidR="00C67BAC">
        <w:t xml:space="preserve">, </w:t>
      </w:r>
      <w:r w:rsidRPr="00C67BAC">
        <w:rPr>
          <w:rFonts w:ascii="Calibri" w:eastAsia="Times New Roman" w:hAnsi="Calibri" w:cs="Times New Roman"/>
          <w:lang w:val="en-GB"/>
        </w:rPr>
        <w:t>accessed 22 June 2018</w:t>
      </w:r>
      <w:r w:rsidRPr="00346CB1">
        <w:rPr>
          <w:rFonts w:ascii="Calibri" w:eastAsia="Times New Roman" w:hAnsi="Calibri" w:cs="Times New Roman"/>
          <w:lang w:val="en-GB"/>
        </w:rPr>
        <w:t>).</w:t>
      </w:r>
    </w:p>
    <w:p w14:paraId="3545C2EC" w14:textId="77777777" w:rsidR="000C0890" w:rsidRDefault="00FA3761" w:rsidP="00F164C6">
      <w:pPr>
        <w:ind w:left="540" w:hanging="540"/>
        <w:rPr>
          <w:rFonts w:ascii="Calibri" w:eastAsia="Times New Roman" w:hAnsi="Calibri" w:cs="Times New Roman"/>
          <w:lang w:val="en-GB"/>
        </w:rPr>
      </w:pPr>
      <w:r>
        <w:rPr>
          <w:rFonts w:ascii="Calibri" w:eastAsia="Times New Roman" w:hAnsi="Calibri" w:cs="Times New Roman"/>
          <w:lang w:val="en-GB"/>
        </w:rPr>
        <w:t>WHO. Preventing surgical site infections. Implementation approaches for evidence-based recommendations. Geneva: World Health Organization; 2018. (</w:t>
      </w:r>
      <w:hyperlink r:id="rId102" w:history="1">
        <w:r w:rsidRPr="00713E85">
          <w:rPr>
            <w:rStyle w:val="Hyperlink"/>
            <w:rFonts w:ascii="Calibri" w:eastAsia="Times New Roman" w:hAnsi="Calibri" w:cs="Times New Roman"/>
            <w:lang w:val="en-GB"/>
          </w:rPr>
          <w:t>http://apps.who.int/iris/bitstream/handle/10665/273154/9789241514385-eng.pdf?ua=1</w:t>
        </w:r>
      </w:hyperlink>
      <w:r>
        <w:rPr>
          <w:rFonts w:ascii="Calibri" w:eastAsia="Times New Roman" w:hAnsi="Calibri" w:cs="Times New Roman"/>
          <w:lang w:val="en-GB"/>
        </w:rPr>
        <w:t>, accessed 18 December 2018).</w:t>
      </w:r>
    </w:p>
    <w:p w14:paraId="6DDD2EF1" w14:textId="5A043D11" w:rsidR="00FA3761" w:rsidRDefault="000C0890" w:rsidP="00F164C6">
      <w:pPr>
        <w:ind w:left="540" w:hanging="540"/>
        <w:rPr>
          <w:rFonts w:ascii="Calibri" w:eastAsia="Times New Roman" w:hAnsi="Calibri" w:cs="Times New Roman"/>
          <w:lang w:val="en-GB"/>
        </w:rPr>
      </w:pPr>
      <w:r>
        <w:rPr>
          <w:rFonts w:ascii="Calibri" w:eastAsia="Times New Roman" w:hAnsi="Calibri" w:cs="Times New Roman"/>
          <w:lang w:val="en-GB"/>
        </w:rPr>
        <w:t xml:space="preserve">WHO. Implementation manual to support prevention of surgical site infections at the facility level; turning recommendations into practice. Geneva: World Health Organization; 2018. </w:t>
      </w:r>
      <w:hyperlink r:id="rId103" w:history="1">
        <w:r w:rsidR="00D17EF4" w:rsidRPr="00D17EF4">
          <w:rPr>
            <w:rStyle w:val="Hyperlink"/>
            <w:rFonts w:ascii="Calibri" w:eastAsia="Times New Roman" w:hAnsi="Calibri" w:cs="Times New Roman"/>
            <w:lang w:val="en-GB"/>
          </w:rPr>
          <w:t>https://www.who.int/infection-prevention/tools/surgical/en/</w:t>
        </w:r>
      </w:hyperlink>
    </w:p>
    <w:p w14:paraId="20162215" w14:textId="77777777" w:rsidR="00040C0F" w:rsidRDefault="00A7687C" w:rsidP="00F164C6">
      <w:pPr>
        <w:ind w:left="540" w:hanging="540"/>
        <w:rPr>
          <w:rFonts w:ascii="Calibri" w:eastAsia="Times New Roman" w:hAnsi="Calibri" w:cs="Times New Roman"/>
          <w:lang w:val="en-GB"/>
        </w:rPr>
        <w:sectPr w:rsidR="00040C0F" w:rsidSect="00EB69D3">
          <w:footerReference w:type="default" r:id="rId104"/>
          <w:pgSz w:w="11900" w:h="16840"/>
          <w:pgMar w:top="1440" w:right="1440" w:bottom="1440" w:left="1440" w:header="708" w:footer="708" w:gutter="0"/>
          <w:cols w:space="708"/>
          <w:docGrid w:linePitch="360"/>
        </w:sectPr>
      </w:pPr>
      <w:r w:rsidRPr="0016176E">
        <w:rPr>
          <w:rFonts w:ascii="Calibri" w:eastAsia="Times New Roman" w:hAnsi="Calibri" w:cs="Times New Roman"/>
          <w:lang w:val="en-GB"/>
        </w:rPr>
        <w:t xml:space="preserve">Wick EC, Galante DJ, Hobson DB, </w:t>
      </w:r>
      <w:r w:rsidR="00B12526" w:rsidRPr="00B12526">
        <w:rPr>
          <w:rFonts w:ascii="Calibri" w:eastAsia="Times New Roman" w:hAnsi="Calibri" w:cs="Times New Roman"/>
          <w:lang w:val="en-GB"/>
        </w:rPr>
        <w:t>Benson AR, Lee KH, Berenholtz SM</w:t>
      </w:r>
      <w:r w:rsidR="00467083">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Organizational </w:t>
      </w:r>
      <w:r w:rsidR="00C3241D" w:rsidRPr="0016176E">
        <w:rPr>
          <w:rFonts w:ascii="Calibri" w:eastAsia="Times New Roman" w:hAnsi="Calibri" w:cs="Times New Roman"/>
          <w:lang w:val="en-GB"/>
        </w:rPr>
        <w:t>culture changes result in improvement in patient-centered outcomes: implementation of an integrated recovery pathway for surgical patient</w:t>
      </w:r>
      <w:r w:rsidRPr="0016176E">
        <w:rPr>
          <w:rFonts w:ascii="Calibri" w:eastAsia="Times New Roman" w:hAnsi="Calibri" w:cs="Times New Roman"/>
          <w:lang w:val="en-GB"/>
        </w:rPr>
        <w:t xml:space="preserve">s. </w:t>
      </w:r>
      <w:r w:rsidR="001E6CF2" w:rsidRPr="001E6CF2">
        <w:rPr>
          <w:rFonts w:ascii="Calibri" w:eastAsia="Times New Roman" w:hAnsi="Calibri" w:cs="Times New Roman"/>
          <w:lang w:val="en-GB"/>
        </w:rPr>
        <w:t>J Am Coll Surg.</w:t>
      </w:r>
      <w:r w:rsidRPr="0016176E">
        <w:rPr>
          <w:rFonts w:ascii="Calibri" w:eastAsia="Times New Roman" w:hAnsi="Calibri" w:cs="Times New Roman"/>
          <w:lang w:val="en-GB"/>
        </w:rPr>
        <w:t xml:space="preserve"> 2015; 221(3)</w:t>
      </w:r>
      <w:r w:rsidR="00F1276C">
        <w:rPr>
          <w:rFonts w:ascii="Calibri" w:eastAsia="Times New Roman" w:hAnsi="Calibri" w:cs="Times New Roman"/>
          <w:lang w:val="en-GB"/>
        </w:rPr>
        <w:t>:</w:t>
      </w:r>
      <w:r w:rsidRPr="0016176E">
        <w:rPr>
          <w:rFonts w:ascii="Calibri" w:eastAsia="Times New Roman" w:hAnsi="Calibri" w:cs="Times New Roman"/>
          <w:lang w:val="en-GB"/>
        </w:rPr>
        <w:t>669</w:t>
      </w:r>
      <w:r w:rsidR="009B36D3">
        <w:rPr>
          <w:rFonts w:ascii="Calibri" w:eastAsia="Times New Roman" w:hAnsi="Calibri" w:cs="Times New Roman"/>
          <w:lang w:val="en-GB"/>
        </w:rPr>
        <w:t>–</w:t>
      </w:r>
      <w:r w:rsidRPr="0016176E">
        <w:rPr>
          <w:rFonts w:ascii="Calibri" w:eastAsia="Times New Roman" w:hAnsi="Calibri" w:cs="Times New Roman"/>
          <w:lang w:val="en-GB"/>
        </w:rPr>
        <w:t>77; quiz 785</w:t>
      </w:r>
      <w:r w:rsidR="009B36D3">
        <w:rPr>
          <w:rFonts w:ascii="Calibri" w:eastAsia="Times New Roman" w:hAnsi="Calibri" w:cs="Times New Roman"/>
          <w:lang w:val="en-GB"/>
        </w:rPr>
        <w:t>–</w:t>
      </w:r>
      <w:r w:rsidRPr="0016176E">
        <w:rPr>
          <w:rFonts w:ascii="Calibri" w:eastAsia="Times New Roman" w:hAnsi="Calibri" w:cs="Times New Roman"/>
          <w:lang w:val="en-GB"/>
        </w:rPr>
        <w:t>6.</w:t>
      </w:r>
    </w:p>
    <w:p w14:paraId="3C1567DB" w14:textId="1EEA5D9D" w:rsidR="00040C0F" w:rsidRDefault="00040C0F" w:rsidP="00F164C6">
      <w:pPr>
        <w:ind w:left="540" w:hanging="540"/>
        <w:rPr>
          <w:rFonts w:ascii="Calibri" w:eastAsia="Times New Roman" w:hAnsi="Calibri" w:cs="Times New Roman"/>
          <w:lang w:val="en-GB"/>
        </w:rPr>
      </w:pPr>
    </w:p>
    <w:p w14:paraId="2D8125F2" w14:textId="64E4E440" w:rsidR="00A7687C" w:rsidRPr="0016176E" w:rsidRDefault="00040C0F"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 </w:t>
      </w:r>
      <w:r w:rsidR="00A7687C" w:rsidRPr="0016176E">
        <w:rPr>
          <w:rFonts w:ascii="Calibri" w:eastAsia="Times New Roman" w:hAnsi="Calibri" w:cs="Times New Roman"/>
          <w:lang w:val="en-GB"/>
        </w:rPr>
        <w:t>Wick EC, Hobson DB, Bennett JL,</w:t>
      </w:r>
      <w:r w:rsidR="00B12526" w:rsidRPr="00B12526">
        <w:t xml:space="preserve"> </w:t>
      </w:r>
      <w:r w:rsidR="00B12526" w:rsidRPr="00B12526">
        <w:rPr>
          <w:rFonts w:ascii="Calibri" w:eastAsia="Times New Roman" w:hAnsi="Calibri" w:cs="Times New Roman"/>
          <w:lang w:val="en-GB"/>
        </w:rPr>
        <w:t>Demski R, Maragakis L, Gearhart SL</w:t>
      </w:r>
      <w:r w:rsidR="00A7687C" w:rsidRPr="0016176E">
        <w:rPr>
          <w:rFonts w:ascii="Calibri" w:eastAsia="Times New Roman" w:hAnsi="Calibri" w:cs="Times New Roman"/>
          <w:lang w:val="en-GB"/>
        </w:rPr>
        <w:t xml:space="preserve"> et al. Implementation of a surgical comprehensive unit-based safety program to reduce surgical site infections. </w:t>
      </w:r>
      <w:r w:rsidR="001E6CF2" w:rsidRPr="001E6CF2">
        <w:rPr>
          <w:rFonts w:ascii="Calibri" w:eastAsia="Times New Roman" w:hAnsi="Calibri" w:cs="Times New Roman"/>
          <w:lang w:val="en-GB"/>
        </w:rPr>
        <w:t>J Am Coll Surg.</w:t>
      </w:r>
      <w:r w:rsidR="00A7687C" w:rsidRPr="0016176E">
        <w:rPr>
          <w:rFonts w:ascii="Calibri" w:eastAsia="Times New Roman" w:hAnsi="Calibri" w:cs="Times New Roman"/>
          <w:lang w:val="en-GB"/>
        </w:rPr>
        <w:t xml:space="preserve"> 2012; 215(2)</w:t>
      </w:r>
      <w:r w:rsidR="00F1276C">
        <w:rPr>
          <w:rFonts w:ascii="Calibri" w:eastAsia="Times New Roman" w:hAnsi="Calibri" w:cs="Times New Roman"/>
          <w:lang w:val="en-GB"/>
        </w:rPr>
        <w:t>:</w:t>
      </w:r>
      <w:r w:rsidR="00A7687C" w:rsidRPr="0016176E">
        <w:rPr>
          <w:rFonts w:ascii="Calibri" w:eastAsia="Times New Roman" w:hAnsi="Calibri" w:cs="Times New Roman"/>
          <w:lang w:val="en-GB"/>
        </w:rPr>
        <w:t>193</w:t>
      </w:r>
      <w:r w:rsidR="009B36D3">
        <w:rPr>
          <w:rFonts w:ascii="Calibri" w:eastAsia="Times New Roman" w:hAnsi="Calibri" w:cs="Times New Roman"/>
          <w:lang w:val="en-GB"/>
        </w:rPr>
        <w:t>–</w:t>
      </w:r>
      <w:r w:rsidR="00A7687C" w:rsidRPr="0016176E">
        <w:rPr>
          <w:rFonts w:ascii="Calibri" w:eastAsia="Times New Roman" w:hAnsi="Calibri" w:cs="Times New Roman"/>
          <w:lang w:val="en-GB"/>
        </w:rPr>
        <w:t>200.</w:t>
      </w:r>
    </w:p>
    <w:p w14:paraId="4E9976C7" w14:textId="4B19BFAD"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Wilson AP, Hodgson B, Liu M, </w:t>
      </w:r>
      <w:r w:rsidR="00C90A5C" w:rsidRPr="00C90A5C">
        <w:rPr>
          <w:rFonts w:ascii="Calibri" w:eastAsia="Times New Roman" w:hAnsi="Calibri" w:cs="Times New Roman"/>
          <w:lang w:val="en-GB"/>
        </w:rPr>
        <w:t xml:space="preserve">Plummer D, Taylor I, Roberts J </w:t>
      </w:r>
      <w:r w:rsidRPr="0016176E">
        <w:rPr>
          <w:rFonts w:ascii="Calibri" w:eastAsia="Times New Roman" w:hAnsi="Calibri" w:cs="Times New Roman"/>
          <w:lang w:val="en-GB"/>
        </w:rPr>
        <w:t xml:space="preserve">et al. Reduction in wound infection rates by wound surveillance with postdischarge follow-up and feedback. </w:t>
      </w:r>
      <w:r w:rsidR="00C90A5C" w:rsidRPr="00C90A5C">
        <w:rPr>
          <w:rFonts w:ascii="Calibri" w:eastAsia="Times New Roman" w:hAnsi="Calibri" w:cs="Times New Roman"/>
          <w:lang w:val="en-GB"/>
        </w:rPr>
        <w:t>Br J Surg.</w:t>
      </w:r>
      <w:r w:rsidRPr="0016176E">
        <w:rPr>
          <w:rFonts w:ascii="Calibri" w:eastAsia="Times New Roman" w:hAnsi="Calibri" w:cs="Times New Roman"/>
          <w:lang w:val="en-GB"/>
        </w:rPr>
        <w:t xml:space="preserve"> 2006; 93(5)</w:t>
      </w:r>
      <w:r w:rsidR="00F1276C">
        <w:rPr>
          <w:rFonts w:ascii="Calibri" w:eastAsia="Times New Roman" w:hAnsi="Calibri" w:cs="Times New Roman"/>
          <w:lang w:val="en-GB"/>
        </w:rPr>
        <w:t>:</w:t>
      </w:r>
      <w:r w:rsidRPr="0016176E">
        <w:rPr>
          <w:rFonts w:ascii="Calibri" w:eastAsia="Times New Roman" w:hAnsi="Calibri" w:cs="Times New Roman"/>
          <w:lang w:val="en-GB"/>
        </w:rPr>
        <w:t>630</w:t>
      </w:r>
      <w:r w:rsidR="009B36D3">
        <w:rPr>
          <w:rFonts w:ascii="Calibri" w:eastAsia="Times New Roman" w:hAnsi="Calibri" w:cs="Times New Roman"/>
          <w:lang w:val="en-GB"/>
        </w:rPr>
        <w:t>–</w:t>
      </w:r>
      <w:r w:rsidRPr="0016176E">
        <w:rPr>
          <w:rFonts w:ascii="Calibri" w:eastAsia="Times New Roman" w:hAnsi="Calibri" w:cs="Times New Roman"/>
          <w:lang w:val="en-GB"/>
        </w:rPr>
        <w:t>8.</w:t>
      </w:r>
    </w:p>
    <w:p w14:paraId="4D31685D" w14:textId="77777777" w:rsidR="00FB6642"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Witter FR, Lawson P, Ferrell J. Decreasing cesarean section surgical site infection: an ongoing comprehensive quality improvement program.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2014; 42(4)</w:t>
      </w:r>
      <w:r w:rsidR="00F1276C">
        <w:rPr>
          <w:rFonts w:ascii="Calibri" w:eastAsia="Times New Roman" w:hAnsi="Calibri" w:cs="Times New Roman"/>
          <w:lang w:val="en-GB"/>
        </w:rPr>
        <w:t>:</w:t>
      </w:r>
      <w:r w:rsidRPr="0016176E">
        <w:rPr>
          <w:rFonts w:ascii="Calibri" w:eastAsia="Times New Roman" w:hAnsi="Calibri" w:cs="Times New Roman"/>
          <w:lang w:val="en-GB"/>
        </w:rPr>
        <w:t>429</w:t>
      </w:r>
      <w:r w:rsidR="009B36D3">
        <w:rPr>
          <w:rFonts w:ascii="Calibri" w:eastAsia="Times New Roman" w:hAnsi="Calibri" w:cs="Times New Roman"/>
          <w:lang w:val="en-GB"/>
        </w:rPr>
        <w:t>–</w:t>
      </w:r>
      <w:r w:rsidRPr="0016176E">
        <w:rPr>
          <w:rFonts w:ascii="Calibri" w:eastAsia="Times New Roman" w:hAnsi="Calibri" w:cs="Times New Roman"/>
          <w:lang w:val="en-GB"/>
        </w:rPr>
        <w:t>31.</w:t>
      </w:r>
    </w:p>
    <w:p w14:paraId="59C4C265" w14:textId="1DD4FB7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Woodward CS, Son M, Taylor R, Husain SA. Prevention of sternal wound infection in pediatric cardiac surgery: a protocolized approach. </w:t>
      </w:r>
      <w:r w:rsidR="005D5761" w:rsidRPr="005D5761">
        <w:rPr>
          <w:rFonts w:ascii="Calibri" w:eastAsia="Times New Roman" w:hAnsi="Calibri" w:cs="Times New Roman"/>
          <w:lang w:val="en-GB"/>
        </w:rPr>
        <w:t xml:space="preserve">World J Pediatr Congenit Heart Surg. </w:t>
      </w:r>
      <w:r w:rsidRPr="0016176E">
        <w:rPr>
          <w:rFonts w:ascii="Calibri" w:eastAsia="Times New Roman" w:hAnsi="Calibri" w:cs="Times New Roman"/>
          <w:lang w:val="en-GB"/>
        </w:rPr>
        <w:t>2012; 3(4)</w:t>
      </w:r>
      <w:r w:rsidR="00F1276C">
        <w:rPr>
          <w:rFonts w:ascii="Calibri" w:eastAsia="Times New Roman" w:hAnsi="Calibri" w:cs="Times New Roman"/>
          <w:lang w:val="en-GB"/>
        </w:rPr>
        <w:t>:</w:t>
      </w:r>
      <w:r w:rsidRPr="0016176E">
        <w:rPr>
          <w:rFonts w:ascii="Calibri" w:eastAsia="Times New Roman" w:hAnsi="Calibri" w:cs="Times New Roman"/>
          <w:lang w:val="en-GB"/>
        </w:rPr>
        <w:t>463</w:t>
      </w:r>
      <w:r w:rsidR="009B36D3">
        <w:rPr>
          <w:rFonts w:ascii="Calibri" w:eastAsia="Times New Roman" w:hAnsi="Calibri" w:cs="Times New Roman"/>
          <w:lang w:val="en-GB"/>
        </w:rPr>
        <w:t>–</w:t>
      </w:r>
      <w:r w:rsidRPr="0016176E">
        <w:rPr>
          <w:rFonts w:ascii="Calibri" w:eastAsia="Times New Roman" w:hAnsi="Calibri" w:cs="Times New Roman"/>
          <w:lang w:val="en-GB"/>
        </w:rPr>
        <w:t>9.</w:t>
      </w:r>
    </w:p>
    <w:p w14:paraId="6C628C8F" w14:textId="5D29C56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World</w:t>
      </w:r>
      <w:r w:rsidR="0081296B">
        <w:rPr>
          <w:rFonts w:ascii="Calibri" w:eastAsia="Times New Roman" w:hAnsi="Calibri" w:cs="Times New Roman"/>
          <w:lang w:val="en-GB"/>
        </w:rPr>
        <w:t xml:space="preserve"> </w:t>
      </w:r>
      <w:r w:rsidRPr="0016176E">
        <w:rPr>
          <w:rFonts w:ascii="Calibri" w:eastAsia="Times New Roman" w:hAnsi="Calibri" w:cs="Times New Roman"/>
          <w:lang w:val="en-GB"/>
        </w:rPr>
        <w:t xml:space="preserve">Bank. World Bank Countries and Lending Groups. 2015. </w:t>
      </w:r>
      <w:hyperlink r:id="rId105" w:history="1">
        <w:r w:rsidRPr="00C67BAC">
          <w:rPr>
            <w:rStyle w:val="Hyperlink"/>
            <w:rFonts w:ascii="Calibri" w:eastAsia="Times New Roman" w:hAnsi="Calibri" w:cs="Times New Roman"/>
            <w:lang w:val="en-GB"/>
          </w:rPr>
          <w:t>http://data.worldbank.org/income-level/low-income.</w:t>
        </w:r>
      </w:hyperlink>
    </w:p>
    <w:p w14:paraId="1BB72B0F" w14:textId="70CAC045"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Woster PS, Ryan ML, Ginsberg-Evans L, Olson J. Use of total quality management techniques to improve compliance with a medication use indicator. </w:t>
      </w:r>
      <w:r w:rsidR="005D6E47" w:rsidRPr="005D6E47">
        <w:rPr>
          <w:rFonts w:ascii="Calibri" w:eastAsia="Times New Roman" w:hAnsi="Calibri" w:cs="Times New Roman"/>
          <w:lang w:val="en-GB"/>
        </w:rPr>
        <w:t xml:space="preserve">Top Hosp Pharm Manage. </w:t>
      </w:r>
      <w:r w:rsidRPr="0016176E">
        <w:rPr>
          <w:rFonts w:ascii="Calibri" w:eastAsia="Times New Roman" w:hAnsi="Calibri" w:cs="Times New Roman"/>
          <w:lang w:val="en-GB"/>
        </w:rPr>
        <w:t>1995; 14(4)</w:t>
      </w:r>
      <w:r w:rsidR="00F1276C">
        <w:rPr>
          <w:rFonts w:ascii="Calibri" w:eastAsia="Times New Roman" w:hAnsi="Calibri" w:cs="Times New Roman"/>
          <w:lang w:val="en-GB"/>
        </w:rPr>
        <w:t>:</w:t>
      </w:r>
      <w:r w:rsidRPr="0016176E">
        <w:rPr>
          <w:rFonts w:ascii="Calibri" w:eastAsia="Times New Roman" w:hAnsi="Calibri" w:cs="Times New Roman"/>
          <w:lang w:val="en-GB"/>
        </w:rPr>
        <w:t>68</w:t>
      </w:r>
      <w:r w:rsidR="009B36D3">
        <w:rPr>
          <w:rFonts w:ascii="Calibri" w:eastAsia="Times New Roman" w:hAnsi="Calibri" w:cs="Times New Roman"/>
          <w:lang w:val="en-GB"/>
        </w:rPr>
        <w:t>–</w:t>
      </w:r>
      <w:r w:rsidRPr="0016176E">
        <w:rPr>
          <w:rFonts w:ascii="Calibri" w:eastAsia="Times New Roman" w:hAnsi="Calibri" w:cs="Times New Roman"/>
          <w:lang w:val="en-GB"/>
        </w:rPr>
        <w:t>77.</w:t>
      </w:r>
    </w:p>
    <w:p w14:paraId="5CFBA182" w14:textId="1042C8C0"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Wu MS, Sun TB, Shyr MH, </w:t>
      </w:r>
      <w:r w:rsidR="005D6E47" w:rsidRPr="005D6E47">
        <w:rPr>
          <w:rFonts w:ascii="Calibri" w:eastAsia="Times New Roman" w:hAnsi="Calibri" w:cs="Times New Roman"/>
          <w:lang w:val="en-GB"/>
        </w:rPr>
        <w:t>Wei</w:t>
      </w:r>
      <w:r w:rsidR="005D6E47">
        <w:rPr>
          <w:rFonts w:ascii="Calibri" w:eastAsia="Times New Roman" w:hAnsi="Calibri" w:cs="Times New Roman"/>
          <w:lang w:val="en-GB"/>
        </w:rPr>
        <w:t xml:space="preserve"> YC, </w:t>
      </w:r>
      <w:r w:rsidR="005D6E47" w:rsidRPr="005D6E47">
        <w:rPr>
          <w:rFonts w:ascii="Calibri" w:eastAsia="Times New Roman" w:hAnsi="Calibri" w:cs="Times New Roman"/>
          <w:lang w:val="en-GB"/>
        </w:rPr>
        <w:t>Chen</w:t>
      </w:r>
      <w:r w:rsidR="005D6E47">
        <w:rPr>
          <w:rFonts w:ascii="Calibri" w:eastAsia="Times New Roman" w:hAnsi="Calibri" w:cs="Times New Roman"/>
          <w:lang w:val="en-GB"/>
        </w:rPr>
        <w:t xml:space="preserve"> TY, </w:t>
      </w:r>
      <w:r w:rsidR="005D6E47" w:rsidRPr="005D6E47">
        <w:rPr>
          <w:rFonts w:ascii="Calibri" w:eastAsia="Times New Roman" w:hAnsi="Calibri" w:cs="Times New Roman"/>
          <w:lang w:val="en-GB"/>
        </w:rPr>
        <w:t>Chu</w:t>
      </w:r>
      <w:r w:rsidR="005D6E47">
        <w:rPr>
          <w:rFonts w:ascii="Calibri" w:eastAsia="Times New Roman" w:hAnsi="Calibri" w:cs="Times New Roman"/>
          <w:lang w:val="en-GB"/>
        </w:rPr>
        <w:t xml:space="preserve"> TY</w:t>
      </w:r>
      <w:r w:rsidR="005D6E47" w:rsidRPr="005D6E47">
        <w:rPr>
          <w:rFonts w:ascii="Calibri" w:eastAsia="Times New Roman" w:hAnsi="Calibri" w:cs="Times New Roman"/>
          <w:lang w:val="en-GB"/>
        </w:rPr>
        <w:t xml:space="preserve"> </w:t>
      </w:r>
      <w:r w:rsidRPr="0016176E">
        <w:rPr>
          <w:rFonts w:ascii="Calibri" w:eastAsia="Times New Roman" w:hAnsi="Calibri" w:cs="Times New Roman"/>
          <w:lang w:val="en-GB"/>
        </w:rPr>
        <w:t xml:space="preserve">et al. Quality </w:t>
      </w:r>
      <w:r w:rsidR="005D6E47" w:rsidRPr="0016176E">
        <w:rPr>
          <w:rFonts w:ascii="Calibri" w:eastAsia="Times New Roman" w:hAnsi="Calibri" w:cs="Times New Roman"/>
          <w:lang w:val="en-GB"/>
        </w:rPr>
        <w:t xml:space="preserve">improvement of antimicrobial prophylaxis for abdominal hysterectomy in a medical center in </w:t>
      </w:r>
      <w:r w:rsidR="008248DA" w:rsidRPr="0016176E">
        <w:rPr>
          <w:rFonts w:ascii="Calibri" w:eastAsia="Times New Roman" w:hAnsi="Calibri" w:cs="Times New Roman"/>
          <w:lang w:val="en-GB"/>
        </w:rPr>
        <w:t xml:space="preserve">eastern </w:t>
      </w:r>
      <w:r w:rsidRPr="0016176E">
        <w:rPr>
          <w:rFonts w:ascii="Calibri" w:eastAsia="Times New Roman" w:hAnsi="Calibri" w:cs="Times New Roman"/>
          <w:lang w:val="en-GB"/>
        </w:rPr>
        <w:t>Taiwan. Tzu Chi Med J</w:t>
      </w:r>
      <w:r w:rsidR="00206F19">
        <w:rPr>
          <w:rFonts w:ascii="Calibri" w:eastAsia="Times New Roman" w:hAnsi="Calibri" w:cs="Times New Roman"/>
          <w:lang w:val="en-GB"/>
        </w:rPr>
        <w:t>.</w:t>
      </w:r>
      <w:r w:rsidRPr="0016176E">
        <w:rPr>
          <w:rFonts w:ascii="Calibri" w:eastAsia="Times New Roman" w:hAnsi="Calibri" w:cs="Times New Roman"/>
          <w:lang w:val="en-GB"/>
        </w:rPr>
        <w:t xml:space="preserve"> 2008; 20(2)</w:t>
      </w:r>
      <w:r w:rsidR="00F1276C">
        <w:rPr>
          <w:rFonts w:ascii="Calibri" w:eastAsia="Times New Roman" w:hAnsi="Calibri" w:cs="Times New Roman"/>
          <w:lang w:val="en-GB"/>
        </w:rPr>
        <w:t>:</w:t>
      </w:r>
      <w:r w:rsidRPr="0016176E">
        <w:rPr>
          <w:rFonts w:ascii="Calibri" w:eastAsia="Times New Roman" w:hAnsi="Calibri" w:cs="Times New Roman"/>
          <w:lang w:val="en-GB"/>
        </w:rPr>
        <w:t>112</w:t>
      </w:r>
      <w:r w:rsidR="009B36D3">
        <w:rPr>
          <w:rFonts w:ascii="Calibri" w:eastAsia="Times New Roman" w:hAnsi="Calibri" w:cs="Times New Roman"/>
          <w:lang w:val="en-GB"/>
        </w:rPr>
        <w:t>–</w:t>
      </w:r>
      <w:r w:rsidRPr="0016176E">
        <w:rPr>
          <w:rFonts w:ascii="Calibri" w:eastAsia="Times New Roman" w:hAnsi="Calibri" w:cs="Times New Roman"/>
          <w:lang w:val="en-GB"/>
        </w:rPr>
        <w:t>8.</w:t>
      </w:r>
    </w:p>
    <w:p w14:paraId="3C6FE7DF" w14:textId="6C5B926B"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Yang Z, Zhao P, Wang J, </w:t>
      </w:r>
      <w:r w:rsidR="000A235C" w:rsidRPr="000A235C">
        <w:rPr>
          <w:rFonts w:ascii="Calibri" w:eastAsia="Times New Roman" w:hAnsi="Calibri" w:cs="Times New Roman"/>
          <w:lang w:val="en-GB"/>
        </w:rPr>
        <w:t xml:space="preserve">Tong L, Cao J, Tian Y </w:t>
      </w:r>
      <w:r w:rsidRPr="0016176E">
        <w:rPr>
          <w:rFonts w:ascii="Calibri" w:eastAsia="Times New Roman" w:hAnsi="Calibri" w:cs="Times New Roman"/>
          <w:lang w:val="en-GB"/>
        </w:rPr>
        <w:t xml:space="preserve">et al. DRUGS system enhancing adherence of Chinese surgeons to antibiotic use guidelines during perioperative period. PloS </w:t>
      </w:r>
      <w:r w:rsidR="00596ECB">
        <w:rPr>
          <w:rFonts w:ascii="Calibri" w:eastAsia="Times New Roman" w:hAnsi="Calibri" w:cs="Times New Roman"/>
          <w:lang w:val="en-GB"/>
        </w:rPr>
        <w:t>O</w:t>
      </w:r>
      <w:r w:rsidRPr="0016176E">
        <w:rPr>
          <w:rFonts w:ascii="Calibri" w:eastAsia="Times New Roman" w:hAnsi="Calibri" w:cs="Times New Roman"/>
          <w:lang w:val="en-GB"/>
        </w:rPr>
        <w:t>ne</w:t>
      </w:r>
      <w:r w:rsidR="00596ECB">
        <w:rPr>
          <w:rFonts w:ascii="Calibri" w:eastAsia="Times New Roman" w:hAnsi="Calibri" w:cs="Times New Roman"/>
          <w:lang w:val="en-GB"/>
        </w:rPr>
        <w:t>.</w:t>
      </w:r>
      <w:r w:rsidRPr="0016176E">
        <w:rPr>
          <w:rFonts w:ascii="Calibri" w:eastAsia="Times New Roman" w:hAnsi="Calibri" w:cs="Times New Roman"/>
          <w:lang w:val="en-GB"/>
        </w:rPr>
        <w:t xml:space="preserve"> 2014; 9(8)</w:t>
      </w:r>
      <w:r w:rsidR="00F1276C">
        <w:rPr>
          <w:rFonts w:ascii="Calibri" w:eastAsia="Times New Roman" w:hAnsi="Calibri" w:cs="Times New Roman"/>
          <w:lang w:val="en-GB"/>
        </w:rPr>
        <w:t>:</w:t>
      </w:r>
      <w:r w:rsidRPr="0016176E">
        <w:rPr>
          <w:rFonts w:ascii="Calibri" w:eastAsia="Times New Roman" w:hAnsi="Calibri" w:cs="Times New Roman"/>
          <w:lang w:val="en-GB"/>
        </w:rPr>
        <w:t>e102226.</w:t>
      </w:r>
    </w:p>
    <w:p w14:paraId="2C1F2237" w14:textId="6AF0F528"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Yegge JA, Gase KA, Hopkins-Broyles D, Leone CL, Trovillion EW, Babcock HM. Development of a standardized process improvement protocol to address elevated health care-associated infection rates on an incented quality scorecard. </w:t>
      </w:r>
      <w:r w:rsidR="008174C9" w:rsidRPr="008174C9">
        <w:rPr>
          <w:rFonts w:ascii="Calibri" w:eastAsia="Times New Roman" w:hAnsi="Calibri" w:cs="Times New Roman"/>
          <w:lang w:val="en-GB"/>
        </w:rPr>
        <w:t>Am J Infect Control.</w:t>
      </w:r>
      <w:r w:rsidRPr="0016176E">
        <w:rPr>
          <w:rFonts w:ascii="Calibri" w:eastAsia="Times New Roman" w:hAnsi="Calibri" w:cs="Times New Roman"/>
          <w:lang w:val="en-GB"/>
        </w:rPr>
        <w:t xml:space="preserve"> 2014; 42(2)</w:t>
      </w:r>
      <w:r w:rsidR="00F1276C">
        <w:rPr>
          <w:rFonts w:ascii="Calibri" w:eastAsia="Times New Roman" w:hAnsi="Calibri" w:cs="Times New Roman"/>
          <w:lang w:val="en-GB"/>
        </w:rPr>
        <w:t>:</w:t>
      </w:r>
      <w:r w:rsidRPr="0016176E">
        <w:rPr>
          <w:rFonts w:ascii="Calibri" w:eastAsia="Times New Roman" w:hAnsi="Calibri" w:cs="Times New Roman"/>
          <w:lang w:val="en-GB"/>
        </w:rPr>
        <w:t>185</w:t>
      </w:r>
      <w:r w:rsidR="009B36D3">
        <w:rPr>
          <w:rFonts w:ascii="Calibri" w:eastAsia="Times New Roman" w:hAnsi="Calibri" w:cs="Times New Roman"/>
          <w:lang w:val="en-GB"/>
        </w:rPr>
        <w:t>–</w:t>
      </w:r>
      <w:r w:rsidRPr="0016176E">
        <w:rPr>
          <w:rFonts w:ascii="Calibri" w:eastAsia="Times New Roman" w:hAnsi="Calibri" w:cs="Times New Roman"/>
          <w:lang w:val="en-GB"/>
        </w:rPr>
        <w:t>9.</w:t>
      </w:r>
    </w:p>
    <w:p w14:paraId="41706768" w14:textId="6CCFD1E1" w:rsidR="00A7687C" w:rsidRPr="0016176E" w:rsidRDefault="00A7687C" w:rsidP="00F164C6">
      <w:pPr>
        <w:ind w:left="540" w:hanging="540"/>
        <w:rPr>
          <w:rFonts w:ascii="Calibri" w:eastAsia="Times New Roman" w:hAnsi="Calibri" w:cs="Times New Roman"/>
          <w:lang w:val="en-GB"/>
        </w:rPr>
      </w:pPr>
      <w:r w:rsidRPr="0016176E">
        <w:rPr>
          <w:rFonts w:ascii="Calibri" w:eastAsia="Times New Roman" w:hAnsi="Calibri" w:cs="Times New Roman"/>
          <w:lang w:val="en-GB"/>
        </w:rPr>
        <w:t xml:space="preserve">Yokoe DS, Anderson DJ, Berenholtz SM, </w:t>
      </w:r>
      <w:r w:rsidR="00E3774F" w:rsidRPr="00E3774F">
        <w:rPr>
          <w:rFonts w:ascii="Calibri" w:eastAsia="Times New Roman" w:hAnsi="Calibri" w:cs="Times New Roman"/>
          <w:lang w:val="en-GB"/>
        </w:rPr>
        <w:t xml:space="preserve">Calfee DP, Dubberke ER, Ellingson KD </w:t>
      </w:r>
      <w:r w:rsidRPr="0016176E">
        <w:rPr>
          <w:rFonts w:ascii="Calibri" w:eastAsia="Times New Roman" w:hAnsi="Calibri" w:cs="Times New Roman"/>
          <w:lang w:val="en-GB"/>
        </w:rPr>
        <w:t xml:space="preserve">et al. A compendium of strategies to prevent healthcare-associated infections in acute care hospitals: 2014 updates. </w:t>
      </w:r>
      <w:r w:rsidR="00D978D5" w:rsidRPr="00D978D5">
        <w:rPr>
          <w:rFonts w:ascii="Calibri" w:eastAsia="Times New Roman" w:hAnsi="Calibri" w:cs="Times New Roman"/>
          <w:lang w:val="en-GB"/>
        </w:rPr>
        <w:t>Infect Control Hosp Epidemiol.</w:t>
      </w:r>
      <w:r w:rsidRPr="0016176E">
        <w:rPr>
          <w:rFonts w:ascii="Calibri" w:eastAsia="Times New Roman" w:hAnsi="Calibri" w:cs="Times New Roman"/>
          <w:lang w:val="en-GB"/>
        </w:rPr>
        <w:t xml:space="preserve"> 2014; 35 Suppl 2</w:t>
      </w:r>
      <w:r w:rsidR="00F1276C">
        <w:rPr>
          <w:rFonts w:ascii="Calibri" w:eastAsia="Times New Roman" w:hAnsi="Calibri" w:cs="Times New Roman"/>
          <w:lang w:val="en-GB"/>
        </w:rPr>
        <w:t>:</w:t>
      </w:r>
      <w:r w:rsidRPr="0016176E">
        <w:rPr>
          <w:rFonts w:ascii="Calibri" w:eastAsia="Times New Roman" w:hAnsi="Calibri" w:cs="Times New Roman"/>
          <w:lang w:val="en-GB"/>
        </w:rPr>
        <w:t>S21</w:t>
      </w:r>
      <w:r w:rsidR="009B36D3">
        <w:rPr>
          <w:rFonts w:ascii="Calibri" w:eastAsia="Times New Roman" w:hAnsi="Calibri" w:cs="Times New Roman"/>
          <w:lang w:val="en-GB"/>
        </w:rPr>
        <w:t>–</w:t>
      </w:r>
      <w:r w:rsidRPr="0016176E">
        <w:rPr>
          <w:rFonts w:ascii="Calibri" w:eastAsia="Times New Roman" w:hAnsi="Calibri" w:cs="Times New Roman"/>
          <w:lang w:val="en-GB"/>
        </w:rPr>
        <w:t>31.</w:t>
      </w:r>
    </w:p>
    <w:sectPr w:rsidR="00A7687C" w:rsidRPr="0016176E" w:rsidSect="00EB69D3">
      <w:footerReference w:type="default" r:id="rId10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B0D6D" w14:textId="77777777" w:rsidR="0037628F" w:rsidRDefault="0037628F" w:rsidP="00C012D0">
      <w:r>
        <w:separator/>
      </w:r>
    </w:p>
  </w:endnote>
  <w:endnote w:type="continuationSeparator" w:id="0">
    <w:p w14:paraId="33A23953" w14:textId="77777777" w:rsidR="0037628F" w:rsidRDefault="0037628F" w:rsidP="00C01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F4117" w14:textId="77777777" w:rsidR="00F430B3" w:rsidRDefault="00F430B3" w:rsidP="004941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1A4B15" w14:textId="77777777" w:rsidR="00F430B3" w:rsidRDefault="00F430B3" w:rsidP="0093446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0A8DE" w14:textId="1A3A8D8C" w:rsidR="00F430B3" w:rsidRDefault="0002019F" w:rsidP="00934466">
    <w:pPr>
      <w:pStyle w:val="Footer"/>
      <w:framePr w:wrap="around" w:vAnchor="text" w:hAnchor="margin" w:xAlign="right" w:y="1"/>
      <w:rPr>
        <w:rStyle w:val="PageNumber"/>
      </w:rPr>
    </w:pPr>
    <w:r>
      <w:rPr>
        <w:rStyle w:val="PageNumber"/>
      </w:rPr>
      <w:t>20</w:t>
    </w:r>
  </w:p>
  <w:p w14:paraId="574AFFC0" w14:textId="77777777" w:rsidR="00F430B3" w:rsidRDefault="00F430B3" w:rsidP="00934466">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6E1F" w14:textId="45942A6F" w:rsidR="00F430B3" w:rsidRDefault="0002019F" w:rsidP="00934466">
    <w:pPr>
      <w:pStyle w:val="Footer"/>
      <w:framePr w:wrap="around" w:vAnchor="text" w:hAnchor="margin" w:xAlign="right" w:y="1"/>
      <w:rPr>
        <w:rStyle w:val="PageNumber"/>
      </w:rPr>
    </w:pPr>
    <w:r>
      <w:rPr>
        <w:rStyle w:val="PageNumber"/>
      </w:rPr>
      <w:t>21</w:t>
    </w:r>
  </w:p>
  <w:p w14:paraId="53E15209" w14:textId="77777777" w:rsidR="00F430B3" w:rsidRDefault="00F430B3" w:rsidP="00934466">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697D" w14:textId="68370551" w:rsidR="00F430B3" w:rsidRDefault="0002019F" w:rsidP="00934466">
    <w:pPr>
      <w:pStyle w:val="Footer"/>
      <w:framePr w:wrap="around" w:vAnchor="text" w:hAnchor="margin" w:xAlign="right" w:y="1"/>
      <w:rPr>
        <w:rStyle w:val="PageNumber"/>
      </w:rPr>
    </w:pPr>
    <w:r>
      <w:rPr>
        <w:rStyle w:val="PageNumber"/>
      </w:rPr>
      <w:t>24</w:t>
    </w:r>
  </w:p>
  <w:p w14:paraId="0C038F9E" w14:textId="77777777" w:rsidR="00F430B3" w:rsidRDefault="00F430B3" w:rsidP="00934466">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75AA1" w14:textId="0872B870" w:rsidR="00F430B3" w:rsidRDefault="0002019F" w:rsidP="00934466">
    <w:pPr>
      <w:pStyle w:val="Footer"/>
      <w:framePr w:wrap="around" w:vAnchor="text" w:hAnchor="margin" w:xAlign="right" w:y="1"/>
      <w:rPr>
        <w:rStyle w:val="PageNumber"/>
      </w:rPr>
    </w:pPr>
    <w:r>
      <w:rPr>
        <w:rStyle w:val="PageNumber"/>
      </w:rPr>
      <w:t>30</w:t>
    </w:r>
  </w:p>
  <w:p w14:paraId="565CA5E2" w14:textId="77777777" w:rsidR="00F430B3" w:rsidRDefault="00F430B3" w:rsidP="00934466">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DEFE" w14:textId="369162B9" w:rsidR="00F430B3" w:rsidRDefault="0002019F" w:rsidP="00934466">
    <w:pPr>
      <w:pStyle w:val="Footer"/>
      <w:framePr w:wrap="around" w:vAnchor="text" w:hAnchor="margin" w:xAlign="right" w:y="1"/>
      <w:rPr>
        <w:rStyle w:val="PageNumber"/>
      </w:rPr>
    </w:pPr>
    <w:r>
      <w:rPr>
        <w:rStyle w:val="PageNumber"/>
      </w:rPr>
      <w:t>33</w:t>
    </w:r>
  </w:p>
  <w:p w14:paraId="630472CE" w14:textId="77777777" w:rsidR="00F430B3" w:rsidRDefault="00F430B3" w:rsidP="00934466">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A08C3" w14:textId="46099681" w:rsidR="00F430B3" w:rsidRDefault="0002019F" w:rsidP="00934466">
    <w:pPr>
      <w:pStyle w:val="Footer"/>
      <w:framePr w:wrap="around" w:vAnchor="text" w:hAnchor="margin" w:xAlign="right" w:y="1"/>
      <w:rPr>
        <w:rStyle w:val="PageNumber"/>
      </w:rPr>
    </w:pPr>
    <w:r>
      <w:rPr>
        <w:rStyle w:val="PageNumber"/>
      </w:rPr>
      <w:t>36</w:t>
    </w:r>
  </w:p>
  <w:p w14:paraId="1C9F0313" w14:textId="77777777" w:rsidR="00F430B3" w:rsidRDefault="00F430B3" w:rsidP="00934466">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BD8E0" w14:textId="57B44DAC" w:rsidR="00F430B3" w:rsidRDefault="0002019F" w:rsidP="00934466">
    <w:pPr>
      <w:pStyle w:val="Footer"/>
      <w:framePr w:wrap="around" w:vAnchor="text" w:hAnchor="margin" w:xAlign="right" w:y="1"/>
      <w:rPr>
        <w:rStyle w:val="PageNumber"/>
      </w:rPr>
    </w:pPr>
    <w:r>
      <w:rPr>
        <w:rStyle w:val="PageNumber"/>
      </w:rPr>
      <w:t>39</w:t>
    </w:r>
  </w:p>
  <w:p w14:paraId="5C4BD906" w14:textId="77777777" w:rsidR="00F430B3" w:rsidRDefault="00F430B3" w:rsidP="00934466">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8DB1" w14:textId="2CC36A59" w:rsidR="00F430B3" w:rsidRDefault="0002019F" w:rsidP="00934466">
    <w:pPr>
      <w:pStyle w:val="Footer"/>
      <w:framePr w:wrap="around" w:vAnchor="text" w:hAnchor="margin" w:xAlign="right" w:y="1"/>
      <w:rPr>
        <w:rStyle w:val="PageNumber"/>
      </w:rPr>
    </w:pPr>
    <w:r>
      <w:rPr>
        <w:rStyle w:val="PageNumber"/>
      </w:rPr>
      <w:t>40</w:t>
    </w:r>
  </w:p>
  <w:p w14:paraId="1FE9B0F8" w14:textId="77777777" w:rsidR="00F430B3" w:rsidRDefault="00F430B3" w:rsidP="00934466">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25BF" w14:textId="6F5045DB" w:rsidR="00F430B3" w:rsidRDefault="0002019F" w:rsidP="00934466">
    <w:pPr>
      <w:pStyle w:val="Footer"/>
      <w:framePr w:wrap="around" w:vAnchor="text" w:hAnchor="margin" w:xAlign="right" w:y="1"/>
      <w:rPr>
        <w:rStyle w:val="PageNumber"/>
      </w:rPr>
    </w:pPr>
    <w:r>
      <w:rPr>
        <w:rStyle w:val="PageNumber"/>
      </w:rPr>
      <w:t>42</w:t>
    </w:r>
  </w:p>
  <w:p w14:paraId="208AC0CB" w14:textId="77777777" w:rsidR="00F430B3" w:rsidRDefault="00F430B3" w:rsidP="00934466">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4A88" w14:textId="2F7F2C31" w:rsidR="00F430B3" w:rsidRDefault="0002019F" w:rsidP="00934466">
    <w:pPr>
      <w:pStyle w:val="Footer"/>
      <w:framePr w:wrap="around" w:vAnchor="text" w:hAnchor="margin" w:xAlign="right" w:y="1"/>
      <w:rPr>
        <w:rStyle w:val="PageNumber"/>
      </w:rPr>
    </w:pPr>
    <w:r>
      <w:rPr>
        <w:rStyle w:val="PageNumber"/>
      </w:rPr>
      <w:t>43</w:t>
    </w:r>
  </w:p>
  <w:p w14:paraId="69491EE4" w14:textId="77777777" w:rsidR="00F430B3" w:rsidRDefault="00F430B3" w:rsidP="009344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2B0B" w14:textId="77777777" w:rsidR="00F430B3" w:rsidRDefault="00F430B3" w:rsidP="009344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443AB45" w14:textId="77777777" w:rsidR="00F430B3" w:rsidRDefault="00F430B3" w:rsidP="00934466">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1238" w14:textId="37A7AB1C" w:rsidR="00F430B3" w:rsidRDefault="0002019F" w:rsidP="00934466">
    <w:pPr>
      <w:pStyle w:val="Footer"/>
      <w:framePr w:wrap="around" w:vAnchor="text" w:hAnchor="margin" w:xAlign="right" w:y="1"/>
      <w:rPr>
        <w:rStyle w:val="PageNumber"/>
      </w:rPr>
    </w:pPr>
    <w:r>
      <w:rPr>
        <w:rStyle w:val="PageNumber"/>
      </w:rPr>
      <w:t>44</w:t>
    </w:r>
  </w:p>
  <w:p w14:paraId="1DC8D599" w14:textId="77777777" w:rsidR="00F430B3" w:rsidRDefault="00F430B3" w:rsidP="00934466">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114A" w14:textId="3EFE738A" w:rsidR="00F430B3" w:rsidRDefault="0002019F" w:rsidP="00934466">
    <w:pPr>
      <w:pStyle w:val="Footer"/>
      <w:framePr w:wrap="around" w:vAnchor="text" w:hAnchor="margin" w:xAlign="right" w:y="1"/>
      <w:rPr>
        <w:rStyle w:val="PageNumber"/>
      </w:rPr>
    </w:pPr>
    <w:r>
      <w:rPr>
        <w:rStyle w:val="PageNumber"/>
      </w:rPr>
      <w:t>45</w:t>
    </w:r>
  </w:p>
  <w:p w14:paraId="23291602" w14:textId="77777777" w:rsidR="00F430B3" w:rsidRDefault="00F430B3" w:rsidP="00934466">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D8FD1" w14:textId="3A8363CA" w:rsidR="00F430B3" w:rsidRDefault="0002019F" w:rsidP="00934466">
    <w:pPr>
      <w:pStyle w:val="Footer"/>
      <w:framePr w:wrap="around" w:vAnchor="text" w:hAnchor="margin" w:xAlign="right" w:y="1"/>
      <w:rPr>
        <w:rStyle w:val="PageNumber"/>
      </w:rPr>
    </w:pPr>
    <w:r>
      <w:rPr>
        <w:rStyle w:val="PageNumber"/>
      </w:rPr>
      <w:t>46</w:t>
    </w:r>
  </w:p>
  <w:p w14:paraId="4A03414E" w14:textId="77777777" w:rsidR="00F430B3" w:rsidRDefault="00F430B3" w:rsidP="00934466">
    <w:pPr>
      <w:pStyle w:val="Foote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CB28" w14:textId="406664ED" w:rsidR="00F430B3" w:rsidRDefault="0002019F" w:rsidP="00934466">
    <w:pPr>
      <w:pStyle w:val="Footer"/>
      <w:framePr w:wrap="around" w:vAnchor="text" w:hAnchor="margin" w:xAlign="right" w:y="1"/>
      <w:rPr>
        <w:rStyle w:val="PageNumber"/>
      </w:rPr>
    </w:pPr>
    <w:r>
      <w:rPr>
        <w:rStyle w:val="PageNumber"/>
      </w:rPr>
      <w:t>48</w:t>
    </w:r>
  </w:p>
  <w:p w14:paraId="2EC9AD8D" w14:textId="77777777" w:rsidR="00F430B3" w:rsidRDefault="00F430B3" w:rsidP="00934466">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A56A" w14:textId="56D4E6BD" w:rsidR="00F430B3" w:rsidRDefault="0002019F" w:rsidP="00934466">
    <w:pPr>
      <w:pStyle w:val="Footer"/>
      <w:framePr w:wrap="around" w:vAnchor="text" w:hAnchor="margin" w:xAlign="right" w:y="1"/>
      <w:rPr>
        <w:rStyle w:val="PageNumber"/>
      </w:rPr>
    </w:pPr>
    <w:r>
      <w:rPr>
        <w:rStyle w:val="PageNumber"/>
      </w:rPr>
      <w:t>58</w:t>
    </w:r>
  </w:p>
  <w:p w14:paraId="571FA1F5" w14:textId="77777777" w:rsidR="00F430B3" w:rsidRDefault="00F430B3" w:rsidP="00934466">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0736" w14:textId="2CE96669" w:rsidR="00F430B3" w:rsidRDefault="0002019F" w:rsidP="00934466">
    <w:pPr>
      <w:pStyle w:val="Footer"/>
      <w:framePr w:wrap="around" w:vAnchor="text" w:hAnchor="margin" w:xAlign="right" w:y="1"/>
      <w:rPr>
        <w:rStyle w:val="PageNumber"/>
      </w:rPr>
    </w:pPr>
    <w:r>
      <w:rPr>
        <w:rStyle w:val="PageNumber"/>
      </w:rPr>
      <w:t>59</w:t>
    </w:r>
  </w:p>
  <w:p w14:paraId="0D405AAB" w14:textId="77777777" w:rsidR="00F430B3" w:rsidRDefault="00F430B3" w:rsidP="00934466">
    <w:pPr>
      <w:pStyle w:val="Footer"/>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46B81" w14:textId="22940BD6" w:rsidR="00F430B3" w:rsidRDefault="0002019F" w:rsidP="00934466">
    <w:pPr>
      <w:pStyle w:val="Footer"/>
      <w:framePr w:wrap="around" w:vAnchor="text" w:hAnchor="margin" w:xAlign="right" w:y="1"/>
      <w:rPr>
        <w:rStyle w:val="PageNumber"/>
      </w:rPr>
    </w:pPr>
    <w:r>
      <w:rPr>
        <w:rStyle w:val="PageNumber"/>
      </w:rPr>
      <w:t>62</w:t>
    </w:r>
  </w:p>
  <w:p w14:paraId="2EBCF8F3" w14:textId="77777777" w:rsidR="00F430B3" w:rsidRDefault="00F430B3" w:rsidP="00934466">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C87CD" w14:textId="3741AA59" w:rsidR="00F430B3" w:rsidRDefault="0002019F" w:rsidP="00934466">
    <w:pPr>
      <w:pStyle w:val="Footer"/>
      <w:framePr w:wrap="around" w:vAnchor="text" w:hAnchor="margin" w:xAlign="right" w:y="1"/>
      <w:rPr>
        <w:rStyle w:val="PageNumber"/>
      </w:rPr>
    </w:pPr>
    <w:r>
      <w:rPr>
        <w:rStyle w:val="PageNumber"/>
      </w:rPr>
      <w:t>65</w:t>
    </w:r>
  </w:p>
  <w:p w14:paraId="27B29525" w14:textId="77777777" w:rsidR="00F430B3" w:rsidRDefault="00F430B3" w:rsidP="00934466">
    <w:pPr>
      <w:pStyle w:val="Footer"/>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0B545" w14:textId="3171D3F1" w:rsidR="00F430B3" w:rsidRDefault="0002019F" w:rsidP="00934466">
    <w:pPr>
      <w:pStyle w:val="Footer"/>
      <w:framePr w:wrap="around" w:vAnchor="text" w:hAnchor="margin" w:xAlign="right" w:y="1"/>
      <w:rPr>
        <w:rStyle w:val="PageNumber"/>
      </w:rPr>
    </w:pPr>
    <w:r>
      <w:rPr>
        <w:rStyle w:val="PageNumber"/>
      </w:rPr>
      <w:t>66</w:t>
    </w:r>
  </w:p>
  <w:p w14:paraId="0CB6E133" w14:textId="77777777" w:rsidR="00F430B3" w:rsidRDefault="00F430B3" w:rsidP="00934466">
    <w:pPr>
      <w:pStyle w:val="Footer"/>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62AE9" w14:textId="4C05E883" w:rsidR="00F430B3" w:rsidRDefault="0002019F" w:rsidP="00934466">
    <w:pPr>
      <w:pStyle w:val="Footer"/>
      <w:framePr w:wrap="around" w:vAnchor="text" w:hAnchor="margin" w:xAlign="right" w:y="1"/>
      <w:rPr>
        <w:rStyle w:val="PageNumber"/>
      </w:rPr>
    </w:pPr>
    <w:r>
      <w:rPr>
        <w:rStyle w:val="PageNumber"/>
      </w:rPr>
      <w:t>67</w:t>
    </w:r>
  </w:p>
  <w:p w14:paraId="1648FB52" w14:textId="77777777" w:rsidR="00F430B3" w:rsidRDefault="00F430B3" w:rsidP="009344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767BD" w14:textId="183E6703" w:rsidR="00F430B3" w:rsidRDefault="00F430B3" w:rsidP="00934466">
    <w:pPr>
      <w:pStyle w:val="Footer"/>
      <w:framePr w:wrap="around" w:vAnchor="text" w:hAnchor="margin" w:xAlign="right" w:y="1"/>
      <w:rPr>
        <w:rStyle w:val="PageNumber"/>
      </w:rPr>
    </w:pPr>
    <w:r>
      <w:rPr>
        <w:rStyle w:val="PageNumber"/>
      </w:rPr>
      <w:t>9</w:t>
    </w:r>
  </w:p>
  <w:p w14:paraId="70937D1F" w14:textId="77777777" w:rsidR="00F430B3" w:rsidRDefault="00F430B3" w:rsidP="00934466">
    <w:pPr>
      <w:pStyle w:val="Footer"/>
      <w:ind w:right="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057D" w14:textId="1DF96643" w:rsidR="00F430B3" w:rsidRDefault="0002019F" w:rsidP="00934466">
    <w:pPr>
      <w:pStyle w:val="Footer"/>
      <w:framePr w:wrap="around" w:vAnchor="text" w:hAnchor="margin" w:xAlign="right" w:y="1"/>
      <w:rPr>
        <w:rStyle w:val="PageNumber"/>
      </w:rPr>
    </w:pPr>
    <w:r>
      <w:rPr>
        <w:rStyle w:val="PageNumber"/>
      </w:rPr>
      <w:t>68</w:t>
    </w:r>
  </w:p>
  <w:p w14:paraId="24356EF1" w14:textId="77777777" w:rsidR="00F430B3" w:rsidRDefault="00F430B3" w:rsidP="00934466">
    <w:pPr>
      <w:pStyle w:val="Footer"/>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03D2" w14:textId="6AA091CA" w:rsidR="00F430B3" w:rsidRDefault="0002019F" w:rsidP="00934466">
    <w:pPr>
      <w:pStyle w:val="Footer"/>
      <w:framePr w:wrap="around" w:vAnchor="text" w:hAnchor="margin" w:xAlign="right" w:y="1"/>
      <w:rPr>
        <w:rStyle w:val="PageNumber"/>
      </w:rPr>
    </w:pPr>
    <w:r>
      <w:rPr>
        <w:rStyle w:val="PageNumber"/>
      </w:rPr>
      <w:t>69</w:t>
    </w:r>
  </w:p>
  <w:p w14:paraId="26D9696E" w14:textId="77777777" w:rsidR="00F430B3" w:rsidRDefault="00F430B3" w:rsidP="00934466">
    <w:pPr>
      <w:pStyle w:val="Footer"/>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D0BA4" w14:textId="3CC789A9" w:rsidR="00F430B3" w:rsidRDefault="0002019F" w:rsidP="00934466">
    <w:pPr>
      <w:pStyle w:val="Footer"/>
      <w:framePr w:wrap="around" w:vAnchor="text" w:hAnchor="margin" w:xAlign="right" w:y="1"/>
      <w:rPr>
        <w:rStyle w:val="PageNumber"/>
      </w:rPr>
    </w:pPr>
    <w:r>
      <w:rPr>
        <w:rStyle w:val="PageNumber"/>
      </w:rPr>
      <w:t>70</w:t>
    </w:r>
  </w:p>
  <w:p w14:paraId="28D47FC0" w14:textId="77777777" w:rsidR="00F430B3" w:rsidRDefault="00F430B3" w:rsidP="00934466">
    <w:pPr>
      <w:pStyle w:val="Footer"/>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18B6" w14:textId="3A6E9802" w:rsidR="00F430B3" w:rsidRDefault="0002019F" w:rsidP="00934466">
    <w:pPr>
      <w:pStyle w:val="Footer"/>
      <w:framePr w:wrap="around" w:vAnchor="text" w:hAnchor="margin" w:xAlign="right" w:y="1"/>
      <w:rPr>
        <w:rStyle w:val="PageNumber"/>
      </w:rPr>
    </w:pPr>
    <w:r>
      <w:rPr>
        <w:rStyle w:val="PageNumber"/>
      </w:rPr>
      <w:t>72</w:t>
    </w:r>
  </w:p>
  <w:p w14:paraId="3DBEE153" w14:textId="77777777" w:rsidR="00F430B3" w:rsidRDefault="00F430B3" w:rsidP="00934466">
    <w:pPr>
      <w:pStyle w:val="Footer"/>
      <w:ind w:right="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DA9A6" w14:textId="706E12D1" w:rsidR="00F430B3" w:rsidRDefault="0002019F" w:rsidP="00934466">
    <w:pPr>
      <w:pStyle w:val="Footer"/>
      <w:framePr w:wrap="around" w:vAnchor="text" w:hAnchor="margin" w:xAlign="right" w:y="1"/>
      <w:rPr>
        <w:rStyle w:val="PageNumber"/>
      </w:rPr>
    </w:pPr>
    <w:r>
      <w:rPr>
        <w:rStyle w:val="PageNumber"/>
      </w:rPr>
      <w:t>74</w:t>
    </w:r>
  </w:p>
  <w:p w14:paraId="456221EB" w14:textId="77777777" w:rsidR="00F430B3" w:rsidRDefault="00F430B3" w:rsidP="00934466">
    <w:pPr>
      <w:pStyle w:val="Footer"/>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AB9A7" w14:textId="587EF825" w:rsidR="00F430B3" w:rsidRDefault="0002019F" w:rsidP="00934466">
    <w:pPr>
      <w:pStyle w:val="Footer"/>
      <w:framePr w:wrap="around" w:vAnchor="text" w:hAnchor="margin" w:xAlign="right" w:y="1"/>
      <w:rPr>
        <w:rStyle w:val="PageNumber"/>
      </w:rPr>
    </w:pPr>
    <w:r>
      <w:rPr>
        <w:rStyle w:val="PageNumber"/>
      </w:rPr>
      <w:t>77</w:t>
    </w:r>
  </w:p>
  <w:p w14:paraId="0E213069" w14:textId="77777777" w:rsidR="00F430B3" w:rsidRDefault="00F430B3" w:rsidP="00934466">
    <w:pPr>
      <w:pStyle w:val="Footer"/>
      <w:ind w:right="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4972" w14:textId="35A847E2" w:rsidR="00F430B3" w:rsidRDefault="0002019F" w:rsidP="00934466">
    <w:pPr>
      <w:pStyle w:val="Footer"/>
      <w:framePr w:wrap="around" w:vAnchor="text" w:hAnchor="margin" w:xAlign="right" w:y="1"/>
      <w:rPr>
        <w:rStyle w:val="PageNumber"/>
      </w:rPr>
    </w:pPr>
    <w:r>
      <w:rPr>
        <w:rStyle w:val="PageNumber"/>
      </w:rPr>
      <w:t>78</w:t>
    </w:r>
  </w:p>
  <w:p w14:paraId="72B14798" w14:textId="77777777" w:rsidR="00F430B3" w:rsidRDefault="00F430B3" w:rsidP="00934466">
    <w:pPr>
      <w:pStyle w:val="Footer"/>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F5054" w14:textId="652B1147" w:rsidR="00F430B3" w:rsidRDefault="0002019F" w:rsidP="00934466">
    <w:pPr>
      <w:pStyle w:val="Footer"/>
      <w:framePr w:wrap="around" w:vAnchor="text" w:hAnchor="margin" w:xAlign="right" w:y="1"/>
      <w:rPr>
        <w:rStyle w:val="PageNumber"/>
      </w:rPr>
    </w:pPr>
    <w:r>
      <w:rPr>
        <w:rStyle w:val="PageNumber"/>
      </w:rPr>
      <w:t>79</w:t>
    </w:r>
  </w:p>
  <w:p w14:paraId="7D198DD7" w14:textId="77777777" w:rsidR="00F430B3" w:rsidRDefault="00F430B3" w:rsidP="00934466">
    <w:pPr>
      <w:pStyle w:val="Footer"/>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343B7" w14:textId="0C7F7BF8" w:rsidR="00F430B3" w:rsidRDefault="0002019F" w:rsidP="00934466">
    <w:pPr>
      <w:pStyle w:val="Footer"/>
      <w:framePr w:wrap="around" w:vAnchor="text" w:hAnchor="margin" w:xAlign="right" w:y="1"/>
      <w:rPr>
        <w:rStyle w:val="PageNumber"/>
      </w:rPr>
    </w:pPr>
    <w:r>
      <w:rPr>
        <w:rStyle w:val="PageNumber"/>
      </w:rPr>
      <w:t>80</w:t>
    </w:r>
  </w:p>
  <w:p w14:paraId="45A99993" w14:textId="77777777" w:rsidR="00F430B3" w:rsidRDefault="00F430B3" w:rsidP="00934466">
    <w:pPr>
      <w:pStyle w:val="Footer"/>
      <w:ind w:right="36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8F8B" w14:textId="68069BE9" w:rsidR="00F430B3" w:rsidRDefault="0002019F" w:rsidP="00934466">
    <w:pPr>
      <w:pStyle w:val="Footer"/>
      <w:framePr w:wrap="around" w:vAnchor="text" w:hAnchor="margin" w:xAlign="right" w:y="1"/>
      <w:rPr>
        <w:rStyle w:val="PageNumber"/>
      </w:rPr>
    </w:pPr>
    <w:r>
      <w:rPr>
        <w:rStyle w:val="PageNumber"/>
      </w:rPr>
      <w:t>81</w:t>
    </w:r>
  </w:p>
  <w:p w14:paraId="5DEAC586" w14:textId="77777777" w:rsidR="00F430B3" w:rsidRDefault="00F430B3" w:rsidP="009344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8F0A" w14:textId="2A327F88" w:rsidR="00F430B3" w:rsidRDefault="00F430B3" w:rsidP="00934466">
    <w:pPr>
      <w:pStyle w:val="Footer"/>
      <w:framePr w:wrap="around" w:vAnchor="text" w:hAnchor="margin" w:xAlign="right" w:y="1"/>
      <w:rPr>
        <w:rStyle w:val="PageNumber"/>
      </w:rPr>
    </w:pPr>
    <w:r>
      <w:rPr>
        <w:rStyle w:val="PageNumber"/>
      </w:rPr>
      <w:t>11</w:t>
    </w:r>
  </w:p>
  <w:p w14:paraId="2C064B93" w14:textId="77777777" w:rsidR="00F430B3" w:rsidRDefault="00F430B3" w:rsidP="00934466">
    <w:pPr>
      <w:pStyle w:val="Footer"/>
      <w:ind w:right="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08AB" w14:textId="4F12903A" w:rsidR="00F430B3" w:rsidRDefault="0002019F" w:rsidP="00934466">
    <w:pPr>
      <w:pStyle w:val="Footer"/>
      <w:framePr w:wrap="around" w:vAnchor="text" w:hAnchor="margin" w:xAlign="right" w:y="1"/>
      <w:rPr>
        <w:rStyle w:val="PageNumber"/>
      </w:rPr>
    </w:pPr>
    <w:r>
      <w:rPr>
        <w:rStyle w:val="PageNumber"/>
      </w:rPr>
      <w:t>82</w:t>
    </w:r>
  </w:p>
  <w:p w14:paraId="09E3864E" w14:textId="77777777" w:rsidR="00F430B3" w:rsidRDefault="00F430B3" w:rsidP="00934466">
    <w:pPr>
      <w:pStyle w:val="Footer"/>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4730" w14:textId="5AF31581" w:rsidR="00F430B3" w:rsidRDefault="0002019F" w:rsidP="00934466">
    <w:pPr>
      <w:pStyle w:val="Footer"/>
      <w:framePr w:wrap="around" w:vAnchor="text" w:hAnchor="margin" w:xAlign="right" w:y="1"/>
      <w:rPr>
        <w:rStyle w:val="PageNumber"/>
      </w:rPr>
    </w:pPr>
    <w:r>
      <w:rPr>
        <w:rStyle w:val="PageNumber"/>
      </w:rPr>
      <w:t xml:space="preserve"> 83</w:t>
    </w:r>
  </w:p>
  <w:p w14:paraId="7AEEB920" w14:textId="77777777" w:rsidR="00F430B3" w:rsidRDefault="00F430B3" w:rsidP="00934466">
    <w:pPr>
      <w:pStyle w:val="Footer"/>
      <w:ind w:right="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2B38F" w14:textId="4C57C1A6" w:rsidR="00F430B3" w:rsidRDefault="0002019F" w:rsidP="00934466">
    <w:pPr>
      <w:pStyle w:val="Footer"/>
      <w:framePr w:wrap="around" w:vAnchor="text" w:hAnchor="margin" w:xAlign="right" w:y="1"/>
      <w:rPr>
        <w:rStyle w:val="PageNumber"/>
      </w:rPr>
    </w:pPr>
    <w:r>
      <w:rPr>
        <w:rStyle w:val="PageNumber"/>
      </w:rPr>
      <w:t>84</w:t>
    </w:r>
  </w:p>
  <w:p w14:paraId="144F7724" w14:textId="77777777" w:rsidR="00F430B3" w:rsidRDefault="00F430B3" w:rsidP="00934466">
    <w:pPr>
      <w:pStyle w:val="Footer"/>
      <w:ind w:right="36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43C" w14:textId="1F424B12" w:rsidR="00F430B3" w:rsidRDefault="0002019F" w:rsidP="00934466">
    <w:pPr>
      <w:pStyle w:val="Footer"/>
      <w:framePr w:wrap="around" w:vAnchor="text" w:hAnchor="margin" w:xAlign="right" w:y="1"/>
      <w:rPr>
        <w:rStyle w:val="PageNumber"/>
      </w:rPr>
    </w:pPr>
    <w:r>
      <w:rPr>
        <w:rStyle w:val="PageNumber"/>
      </w:rPr>
      <w:t>85</w:t>
    </w:r>
  </w:p>
  <w:p w14:paraId="076D1E45" w14:textId="77777777" w:rsidR="00F430B3" w:rsidRDefault="00F430B3" w:rsidP="00934466">
    <w:pPr>
      <w:pStyle w:val="Footer"/>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F7925" w14:textId="0CDF79AF" w:rsidR="00F430B3" w:rsidRDefault="0002019F" w:rsidP="00934466">
    <w:pPr>
      <w:pStyle w:val="Footer"/>
      <w:framePr w:wrap="around" w:vAnchor="text" w:hAnchor="margin" w:xAlign="right" w:y="1"/>
      <w:rPr>
        <w:rStyle w:val="PageNumber"/>
      </w:rPr>
    </w:pPr>
    <w:r>
      <w:rPr>
        <w:rStyle w:val="PageNumber"/>
      </w:rPr>
      <w:t>86</w:t>
    </w:r>
  </w:p>
  <w:p w14:paraId="5E575616" w14:textId="77777777" w:rsidR="00F430B3" w:rsidRDefault="00F430B3" w:rsidP="00934466">
    <w:pPr>
      <w:pStyle w:val="Footer"/>
      <w:ind w:right="36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A92C1" w14:textId="29870065" w:rsidR="00F430B3" w:rsidRDefault="0002019F" w:rsidP="00934466">
    <w:pPr>
      <w:pStyle w:val="Footer"/>
      <w:framePr w:wrap="around" w:vAnchor="text" w:hAnchor="margin" w:xAlign="right" w:y="1"/>
      <w:rPr>
        <w:rStyle w:val="PageNumber"/>
      </w:rPr>
    </w:pPr>
    <w:r>
      <w:rPr>
        <w:rStyle w:val="PageNumber"/>
      </w:rPr>
      <w:t>87</w:t>
    </w:r>
  </w:p>
  <w:p w14:paraId="669CC888" w14:textId="77777777" w:rsidR="00F430B3" w:rsidRDefault="00F430B3" w:rsidP="00934466">
    <w:pPr>
      <w:pStyle w:val="Footer"/>
      <w:ind w:right="36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C77A" w14:textId="4B1CA599" w:rsidR="00F430B3" w:rsidRDefault="0002019F" w:rsidP="00934466">
    <w:pPr>
      <w:pStyle w:val="Footer"/>
      <w:framePr w:wrap="around" w:vAnchor="text" w:hAnchor="margin" w:xAlign="right" w:y="1"/>
      <w:rPr>
        <w:rStyle w:val="PageNumber"/>
      </w:rPr>
    </w:pPr>
    <w:r>
      <w:rPr>
        <w:rStyle w:val="PageNumber"/>
      </w:rPr>
      <w:t>88</w:t>
    </w:r>
  </w:p>
  <w:p w14:paraId="25B17DCC" w14:textId="77777777" w:rsidR="00F430B3" w:rsidRDefault="00F430B3" w:rsidP="00934466">
    <w:pPr>
      <w:pStyle w:val="Footer"/>
      <w:ind w:right="36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29002" w14:textId="19B8991F" w:rsidR="00F430B3" w:rsidRDefault="0002019F" w:rsidP="00934466">
    <w:pPr>
      <w:pStyle w:val="Footer"/>
      <w:framePr w:wrap="around" w:vAnchor="text" w:hAnchor="margin" w:xAlign="right" w:y="1"/>
      <w:rPr>
        <w:rStyle w:val="PageNumber"/>
      </w:rPr>
    </w:pPr>
    <w:r>
      <w:rPr>
        <w:rStyle w:val="PageNumber"/>
      </w:rPr>
      <w:t>89</w:t>
    </w:r>
  </w:p>
  <w:p w14:paraId="4EFB6A6D" w14:textId="77777777" w:rsidR="00F430B3" w:rsidRDefault="00F430B3" w:rsidP="00934466">
    <w:pPr>
      <w:pStyle w:val="Footer"/>
      <w:ind w:right="36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FF7D2" w14:textId="3FFD2231" w:rsidR="00040C0F" w:rsidRDefault="00040C0F" w:rsidP="00934466">
    <w:pPr>
      <w:pStyle w:val="Footer"/>
      <w:framePr w:wrap="around" w:vAnchor="text" w:hAnchor="margin" w:xAlign="right" w:y="1"/>
      <w:rPr>
        <w:rStyle w:val="PageNumber"/>
      </w:rPr>
    </w:pPr>
    <w:r>
      <w:rPr>
        <w:rStyle w:val="PageNumber"/>
      </w:rPr>
      <w:t>90</w:t>
    </w:r>
  </w:p>
  <w:p w14:paraId="3B12FFB7" w14:textId="77777777" w:rsidR="00040C0F" w:rsidRDefault="00040C0F" w:rsidP="009344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0EF76" w14:textId="4B81F0A9" w:rsidR="00F430B3" w:rsidRDefault="00F430B3" w:rsidP="00934466">
    <w:pPr>
      <w:pStyle w:val="Footer"/>
      <w:framePr w:wrap="around" w:vAnchor="text" w:hAnchor="margin" w:xAlign="right" w:y="1"/>
      <w:rPr>
        <w:rStyle w:val="PageNumber"/>
      </w:rPr>
    </w:pPr>
    <w:r>
      <w:rPr>
        <w:rStyle w:val="PageNumber"/>
      </w:rPr>
      <w:t>14</w:t>
    </w:r>
  </w:p>
  <w:p w14:paraId="076F7A35" w14:textId="77777777" w:rsidR="00F430B3" w:rsidRDefault="00F430B3" w:rsidP="0093446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C0B3" w14:textId="5FEDF990" w:rsidR="00F430B3" w:rsidRDefault="00F430B3" w:rsidP="00F33D52">
    <w:pPr>
      <w:pStyle w:val="Footer"/>
      <w:framePr w:wrap="around" w:vAnchor="text" w:hAnchor="margin" w:xAlign="right" w:y="1"/>
      <w:rPr>
        <w:rStyle w:val="PageNumber"/>
      </w:rPr>
    </w:pPr>
    <w:r>
      <w:rPr>
        <w:rStyle w:val="PageNumber"/>
      </w:rPr>
      <w:t>15</w:t>
    </w:r>
  </w:p>
  <w:p w14:paraId="1AD6E92A" w14:textId="77777777" w:rsidR="00F430B3" w:rsidRDefault="00F430B3" w:rsidP="00934466">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873B0" w14:textId="4AD69A46" w:rsidR="00F430B3" w:rsidRDefault="005A6CB2" w:rsidP="00F33D52">
    <w:pPr>
      <w:pStyle w:val="Footer"/>
      <w:framePr w:wrap="around" w:vAnchor="text" w:hAnchor="margin" w:xAlign="right" w:y="1"/>
      <w:rPr>
        <w:rStyle w:val="PageNumber"/>
      </w:rPr>
    </w:pPr>
    <w:r>
      <w:rPr>
        <w:rStyle w:val="PageNumber"/>
      </w:rPr>
      <w:t>16</w:t>
    </w:r>
  </w:p>
  <w:p w14:paraId="0C0ADFD0" w14:textId="77777777" w:rsidR="00F430B3" w:rsidRDefault="00F430B3" w:rsidP="00934466">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60184" w14:textId="0CB7386C" w:rsidR="005A6CB2" w:rsidRDefault="005A6CB2" w:rsidP="00F33D52">
    <w:pPr>
      <w:pStyle w:val="Footer"/>
      <w:framePr w:wrap="around" w:vAnchor="text" w:hAnchor="margin" w:xAlign="right" w:y="1"/>
      <w:rPr>
        <w:rStyle w:val="PageNumber"/>
      </w:rPr>
    </w:pPr>
    <w:r>
      <w:rPr>
        <w:rStyle w:val="PageNumber"/>
      </w:rPr>
      <w:t>17</w:t>
    </w:r>
  </w:p>
  <w:p w14:paraId="4A14DE6C" w14:textId="77777777" w:rsidR="005A6CB2" w:rsidRDefault="005A6CB2" w:rsidP="00934466">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0716" w14:textId="18AFC26F" w:rsidR="00F430B3" w:rsidRDefault="005A6CB2" w:rsidP="00934466">
    <w:pPr>
      <w:pStyle w:val="Footer"/>
      <w:framePr w:wrap="around" w:vAnchor="text" w:hAnchor="margin" w:xAlign="right" w:y="1"/>
      <w:rPr>
        <w:rStyle w:val="PageNumber"/>
      </w:rPr>
    </w:pPr>
    <w:r>
      <w:rPr>
        <w:rStyle w:val="PageNumber"/>
      </w:rPr>
      <w:t>18</w:t>
    </w:r>
  </w:p>
  <w:p w14:paraId="5AE49AA7" w14:textId="77777777" w:rsidR="00F430B3" w:rsidRDefault="00F430B3" w:rsidP="009344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9ACA8" w14:textId="77777777" w:rsidR="0037628F" w:rsidRDefault="0037628F" w:rsidP="00C012D0">
      <w:r>
        <w:separator/>
      </w:r>
    </w:p>
  </w:footnote>
  <w:footnote w:type="continuationSeparator" w:id="0">
    <w:p w14:paraId="6EDD9B01" w14:textId="77777777" w:rsidR="0037628F" w:rsidRDefault="0037628F" w:rsidP="00C012D0">
      <w:r>
        <w:continuationSeparator/>
      </w:r>
    </w:p>
  </w:footnote>
  <w:footnote w:id="1">
    <w:p w14:paraId="7BE55275" w14:textId="77777777" w:rsidR="00F430B3" w:rsidRPr="00F13815" w:rsidRDefault="00F430B3" w:rsidP="00D5021F">
      <w:pPr>
        <w:pStyle w:val="FootnoteText"/>
        <w:rPr>
          <w:lang w:val="en-GB"/>
        </w:rPr>
      </w:pPr>
      <w:r>
        <w:rPr>
          <w:rStyle w:val="FootnoteReference"/>
        </w:rPr>
        <w:footnoteRef/>
      </w:r>
      <w:r>
        <w:t xml:space="preserve"> </w:t>
      </w:r>
      <w:r w:rsidRPr="00F13815">
        <w:t xml:space="preserve">Global guidelines </w:t>
      </w:r>
      <w:r>
        <w:t>for</w:t>
      </w:r>
      <w:r w:rsidRPr="00F13815">
        <w:t xml:space="preserve"> the prevention of surgical site infection</w:t>
      </w:r>
      <w:r>
        <w:t>. Geneva: World Health Organization; 2016 (</w:t>
      </w:r>
      <w:r w:rsidRPr="00923289">
        <w:t>http://www.who.int/infection-prevention/publications/ssi-prevention-guidelines/en/</w:t>
      </w:r>
      <w:r>
        <w:t>, accessed 10 June 2018).</w:t>
      </w:r>
    </w:p>
  </w:footnote>
  <w:footnote w:id="2">
    <w:p w14:paraId="2C68E855" w14:textId="14B58C73" w:rsidR="00F430B3" w:rsidRDefault="00F430B3" w:rsidP="00EA2989">
      <w:pPr>
        <w:pStyle w:val="FootnoteText"/>
      </w:pPr>
      <w:r w:rsidRPr="00EA2989">
        <w:rPr>
          <w:rStyle w:val="FootnoteReference"/>
          <w:szCs w:val="20"/>
        </w:rPr>
        <w:footnoteRef/>
      </w:r>
      <w:r w:rsidRPr="00EA2989">
        <w:rPr>
          <w:szCs w:val="20"/>
        </w:rPr>
        <w:t xml:space="preserve"> </w:t>
      </w:r>
      <w:r>
        <w:rPr>
          <w:szCs w:val="20"/>
        </w:rPr>
        <w:t>S</w:t>
      </w:r>
      <w:r w:rsidRPr="0075071D">
        <w:rPr>
          <w:szCs w:val="20"/>
        </w:rPr>
        <w:t xml:space="preserve">urgical site infections </w:t>
      </w:r>
      <w:r w:rsidRPr="00EA2989">
        <w:rPr>
          <w:szCs w:val="20"/>
        </w:rPr>
        <w:t>tools and resources. In: World Health Organization [website]. Geneva: World Health Organization; 2018 (</w:t>
      </w:r>
      <w:r w:rsidRPr="0075071D">
        <w:rPr>
          <w:szCs w:val="20"/>
        </w:rPr>
        <w:t>http://www.who.int/infection-prevention/tools/surgical/en/</w:t>
      </w:r>
      <w:r w:rsidRPr="00EA2989">
        <w:rPr>
          <w:szCs w:val="20"/>
        </w:rPr>
        <w:t>, accessed 1</w:t>
      </w:r>
      <w:r>
        <w:rPr>
          <w:szCs w:val="20"/>
        </w:rPr>
        <w:t>0</w:t>
      </w:r>
      <w:r w:rsidRPr="00EA2989">
        <w:rPr>
          <w:szCs w:val="20"/>
        </w:rPr>
        <w:t xml:space="preserve"> </w:t>
      </w:r>
      <w:r>
        <w:rPr>
          <w:szCs w:val="20"/>
        </w:rPr>
        <w:t>June</w:t>
      </w:r>
      <w:r w:rsidRPr="00EA2989">
        <w:rPr>
          <w:szCs w:val="20"/>
        </w:rPr>
        <w:t xml:space="preserv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C915" w14:textId="77777777" w:rsidR="00F430B3" w:rsidRPr="004C592F" w:rsidRDefault="00F430B3" w:rsidP="004C592F">
    <w:pPr>
      <w:outlineLvl w:val="0"/>
      <w:rPr>
        <w:rFonts w:cs="Arial"/>
        <w:b/>
        <w:bCs/>
        <w:sz w:val="48"/>
        <w:szCs w:val="48"/>
        <w:lang w:val="en-GB"/>
      </w:rPr>
    </w:pPr>
    <w:r w:rsidRPr="004C592F">
      <w:rPr>
        <w:rFonts w:cs="Arial"/>
        <w:b/>
        <w:bCs/>
        <w:sz w:val="48"/>
        <w:szCs w:val="48"/>
        <w:lang w:val="en-GB"/>
      </w:rPr>
      <w:t>Advanced Infection Prevention and Control Training</w:t>
    </w:r>
  </w:p>
  <w:p w14:paraId="44B4A9A4" w14:textId="77777777" w:rsidR="00F430B3" w:rsidRDefault="00F430B3" w:rsidP="0015765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C7ABE"/>
    <w:multiLevelType w:val="hybridMultilevel"/>
    <w:tmpl w:val="05282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C06F3"/>
    <w:multiLevelType w:val="hybridMultilevel"/>
    <w:tmpl w:val="F5C8AA2A"/>
    <w:lvl w:ilvl="0" w:tplc="9B0817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65541F"/>
    <w:multiLevelType w:val="hybridMultilevel"/>
    <w:tmpl w:val="073E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902A9"/>
    <w:multiLevelType w:val="hybridMultilevel"/>
    <w:tmpl w:val="68B08B54"/>
    <w:lvl w:ilvl="0" w:tplc="8BD87FF8">
      <w:start w:val="1"/>
      <w:numFmt w:val="bullet"/>
      <w:lvlText w:val="•"/>
      <w:lvlJc w:val="left"/>
      <w:pPr>
        <w:tabs>
          <w:tab w:val="num" w:pos="720"/>
        </w:tabs>
        <w:ind w:left="720" w:hanging="360"/>
      </w:pPr>
      <w:rPr>
        <w:rFonts w:ascii="Arial" w:hAnsi="Arial" w:hint="default"/>
      </w:rPr>
    </w:lvl>
    <w:lvl w:ilvl="1" w:tplc="BE045A3E" w:tentative="1">
      <w:start w:val="1"/>
      <w:numFmt w:val="bullet"/>
      <w:lvlText w:val="•"/>
      <w:lvlJc w:val="left"/>
      <w:pPr>
        <w:tabs>
          <w:tab w:val="num" w:pos="1440"/>
        </w:tabs>
        <w:ind w:left="1440" w:hanging="360"/>
      </w:pPr>
      <w:rPr>
        <w:rFonts w:ascii="Arial" w:hAnsi="Arial" w:hint="default"/>
      </w:rPr>
    </w:lvl>
    <w:lvl w:ilvl="2" w:tplc="4E2EC264" w:tentative="1">
      <w:start w:val="1"/>
      <w:numFmt w:val="bullet"/>
      <w:lvlText w:val="•"/>
      <w:lvlJc w:val="left"/>
      <w:pPr>
        <w:tabs>
          <w:tab w:val="num" w:pos="2160"/>
        </w:tabs>
        <w:ind w:left="2160" w:hanging="360"/>
      </w:pPr>
      <w:rPr>
        <w:rFonts w:ascii="Arial" w:hAnsi="Arial" w:hint="default"/>
      </w:rPr>
    </w:lvl>
    <w:lvl w:ilvl="3" w:tplc="2E3E8162" w:tentative="1">
      <w:start w:val="1"/>
      <w:numFmt w:val="bullet"/>
      <w:lvlText w:val="•"/>
      <w:lvlJc w:val="left"/>
      <w:pPr>
        <w:tabs>
          <w:tab w:val="num" w:pos="2880"/>
        </w:tabs>
        <w:ind w:left="2880" w:hanging="360"/>
      </w:pPr>
      <w:rPr>
        <w:rFonts w:ascii="Arial" w:hAnsi="Arial" w:hint="default"/>
      </w:rPr>
    </w:lvl>
    <w:lvl w:ilvl="4" w:tplc="12B6373A" w:tentative="1">
      <w:start w:val="1"/>
      <w:numFmt w:val="bullet"/>
      <w:lvlText w:val="•"/>
      <w:lvlJc w:val="left"/>
      <w:pPr>
        <w:tabs>
          <w:tab w:val="num" w:pos="3600"/>
        </w:tabs>
        <w:ind w:left="3600" w:hanging="360"/>
      </w:pPr>
      <w:rPr>
        <w:rFonts w:ascii="Arial" w:hAnsi="Arial" w:hint="default"/>
      </w:rPr>
    </w:lvl>
    <w:lvl w:ilvl="5" w:tplc="0F9C5A18" w:tentative="1">
      <w:start w:val="1"/>
      <w:numFmt w:val="bullet"/>
      <w:lvlText w:val="•"/>
      <w:lvlJc w:val="left"/>
      <w:pPr>
        <w:tabs>
          <w:tab w:val="num" w:pos="4320"/>
        </w:tabs>
        <w:ind w:left="4320" w:hanging="360"/>
      </w:pPr>
      <w:rPr>
        <w:rFonts w:ascii="Arial" w:hAnsi="Arial" w:hint="default"/>
      </w:rPr>
    </w:lvl>
    <w:lvl w:ilvl="6" w:tplc="DA5C7F72" w:tentative="1">
      <w:start w:val="1"/>
      <w:numFmt w:val="bullet"/>
      <w:lvlText w:val="•"/>
      <w:lvlJc w:val="left"/>
      <w:pPr>
        <w:tabs>
          <w:tab w:val="num" w:pos="5040"/>
        </w:tabs>
        <w:ind w:left="5040" w:hanging="360"/>
      </w:pPr>
      <w:rPr>
        <w:rFonts w:ascii="Arial" w:hAnsi="Arial" w:hint="default"/>
      </w:rPr>
    </w:lvl>
    <w:lvl w:ilvl="7" w:tplc="A6548672" w:tentative="1">
      <w:start w:val="1"/>
      <w:numFmt w:val="bullet"/>
      <w:lvlText w:val="•"/>
      <w:lvlJc w:val="left"/>
      <w:pPr>
        <w:tabs>
          <w:tab w:val="num" w:pos="5760"/>
        </w:tabs>
        <w:ind w:left="5760" w:hanging="360"/>
      </w:pPr>
      <w:rPr>
        <w:rFonts w:ascii="Arial" w:hAnsi="Arial" w:hint="default"/>
      </w:rPr>
    </w:lvl>
    <w:lvl w:ilvl="8" w:tplc="2D6C02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D33913"/>
    <w:multiLevelType w:val="hybridMultilevel"/>
    <w:tmpl w:val="96526D28"/>
    <w:lvl w:ilvl="0" w:tplc="7ADCC70C">
      <w:start w:val="1"/>
      <w:numFmt w:val="bullet"/>
      <w:pStyle w:val="ListParagraph"/>
      <w:lvlText w:val=""/>
      <w:lvlJc w:val="left"/>
      <w:pPr>
        <w:ind w:left="360" w:hanging="360"/>
      </w:pPr>
      <w:rPr>
        <w:rFonts w:ascii="Symbol" w:hAnsi="Symbol" w:hint="default"/>
      </w:rPr>
    </w:lvl>
    <w:lvl w:ilvl="1" w:tplc="10090019" w:tentative="1">
      <w:start w:val="1"/>
      <w:numFmt w:val="lowerLetter"/>
      <w:lvlText w:val="%2."/>
      <w:lvlJc w:val="left"/>
      <w:pPr>
        <w:ind w:left="726" w:hanging="360"/>
      </w:pPr>
    </w:lvl>
    <w:lvl w:ilvl="2" w:tplc="1009001B" w:tentative="1">
      <w:start w:val="1"/>
      <w:numFmt w:val="lowerRoman"/>
      <w:lvlText w:val="%3."/>
      <w:lvlJc w:val="right"/>
      <w:pPr>
        <w:ind w:left="1446" w:hanging="180"/>
      </w:pPr>
    </w:lvl>
    <w:lvl w:ilvl="3" w:tplc="1009000F" w:tentative="1">
      <w:start w:val="1"/>
      <w:numFmt w:val="decimal"/>
      <w:lvlText w:val="%4."/>
      <w:lvlJc w:val="left"/>
      <w:pPr>
        <w:ind w:left="2166" w:hanging="360"/>
      </w:pPr>
    </w:lvl>
    <w:lvl w:ilvl="4" w:tplc="10090019" w:tentative="1">
      <w:start w:val="1"/>
      <w:numFmt w:val="lowerLetter"/>
      <w:lvlText w:val="%5."/>
      <w:lvlJc w:val="left"/>
      <w:pPr>
        <w:ind w:left="2886" w:hanging="360"/>
      </w:pPr>
    </w:lvl>
    <w:lvl w:ilvl="5" w:tplc="1009001B" w:tentative="1">
      <w:start w:val="1"/>
      <w:numFmt w:val="lowerRoman"/>
      <w:lvlText w:val="%6."/>
      <w:lvlJc w:val="right"/>
      <w:pPr>
        <w:ind w:left="3606" w:hanging="180"/>
      </w:pPr>
    </w:lvl>
    <w:lvl w:ilvl="6" w:tplc="1009000F" w:tentative="1">
      <w:start w:val="1"/>
      <w:numFmt w:val="decimal"/>
      <w:lvlText w:val="%7."/>
      <w:lvlJc w:val="left"/>
      <w:pPr>
        <w:ind w:left="4326" w:hanging="360"/>
      </w:pPr>
    </w:lvl>
    <w:lvl w:ilvl="7" w:tplc="10090019" w:tentative="1">
      <w:start w:val="1"/>
      <w:numFmt w:val="lowerLetter"/>
      <w:lvlText w:val="%8."/>
      <w:lvlJc w:val="left"/>
      <w:pPr>
        <w:ind w:left="5046" w:hanging="360"/>
      </w:pPr>
    </w:lvl>
    <w:lvl w:ilvl="8" w:tplc="1009001B" w:tentative="1">
      <w:start w:val="1"/>
      <w:numFmt w:val="lowerRoman"/>
      <w:lvlText w:val="%9."/>
      <w:lvlJc w:val="right"/>
      <w:pPr>
        <w:ind w:left="5766" w:hanging="180"/>
      </w:pPr>
    </w:lvl>
  </w:abstractNum>
  <w:abstractNum w:abstractNumId="5" w15:restartNumberingAfterBreak="0">
    <w:nsid w:val="36796D58"/>
    <w:multiLevelType w:val="hybridMultilevel"/>
    <w:tmpl w:val="9FBA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4351F"/>
    <w:multiLevelType w:val="hybridMultilevel"/>
    <w:tmpl w:val="42DA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53C5E"/>
    <w:multiLevelType w:val="hybridMultilevel"/>
    <w:tmpl w:val="41F6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E96247"/>
    <w:multiLevelType w:val="hybridMultilevel"/>
    <w:tmpl w:val="174A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00AC1"/>
    <w:multiLevelType w:val="hybridMultilevel"/>
    <w:tmpl w:val="990AA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576F6C"/>
    <w:multiLevelType w:val="hybridMultilevel"/>
    <w:tmpl w:val="229AC8F0"/>
    <w:lvl w:ilvl="0" w:tplc="0450E718">
      <w:start w:val="10"/>
      <w:numFmt w:val="bullet"/>
      <w:lvlText w:val="-"/>
      <w:lvlJc w:val="left"/>
      <w:pPr>
        <w:ind w:left="720" w:hanging="360"/>
      </w:pPr>
      <w:rPr>
        <w:rFonts w:ascii="Calibri" w:eastAsiaTheme="minorHAnsi" w:hAnsi="Calibri" w:cstheme="min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A7D75"/>
    <w:multiLevelType w:val="hybridMultilevel"/>
    <w:tmpl w:val="7590763E"/>
    <w:lvl w:ilvl="0" w:tplc="97FC2486">
      <w:start w:val="1"/>
      <w:numFmt w:val="decimal"/>
      <w:pStyle w:val="Numberedlist"/>
      <w:lvlText w:val="%1."/>
      <w:lvlJc w:val="left"/>
      <w:pPr>
        <w:ind w:left="360" w:hanging="360"/>
      </w:pPr>
      <w:rPr>
        <w:rFonts w:hint="default"/>
      </w:rPr>
    </w:lvl>
    <w:lvl w:ilvl="1" w:tplc="10090019" w:tentative="1">
      <w:start w:val="1"/>
      <w:numFmt w:val="lowerLetter"/>
      <w:lvlText w:val="%2."/>
      <w:lvlJc w:val="left"/>
      <w:pPr>
        <w:ind w:left="726" w:hanging="360"/>
      </w:pPr>
    </w:lvl>
    <w:lvl w:ilvl="2" w:tplc="1009001B" w:tentative="1">
      <w:start w:val="1"/>
      <w:numFmt w:val="lowerRoman"/>
      <w:lvlText w:val="%3."/>
      <w:lvlJc w:val="right"/>
      <w:pPr>
        <w:ind w:left="1446" w:hanging="180"/>
      </w:pPr>
    </w:lvl>
    <w:lvl w:ilvl="3" w:tplc="1009000F" w:tentative="1">
      <w:start w:val="1"/>
      <w:numFmt w:val="decimal"/>
      <w:lvlText w:val="%4."/>
      <w:lvlJc w:val="left"/>
      <w:pPr>
        <w:ind w:left="2166" w:hanging="360"/>
      </w:pPr>
    </w:lvl>
    <w:lvl w:ilvl="4" w:tplc="10090019" w:tentative="1">
      <w:start w:val="1"/>
      <w:numFmt w:val="lowerLetter"/>
      <w:lvlText w:val="%5."/>
      <w:lvlJc w:val="left"/>
      <w:pPr>
        <w:ind w:left="2886" w:hanging="360"/>
      </w:pPr>
    </w:lvl>
    <w:lvl w:ilvl="5" w:tplc="1009001B" w:tentative="1">
      <w:start w:val="1"/>
      <w:numFmt w:val="lowerRoman"/>
      <w:lvlText w:val="%6."/>
      <w:lvlJc w:val="right"/>
      <w:pPr>
        <w:ind w:left="3606" w:hanging="180"/>
      </w:pPr>
    </w:lvl>
    <w:lvl w:ilvl="6" w:tplc="1009000F" w:tentative="1">
      <w:start w:val="1"/>
      <w:numFmt w:val="decimal"/>
      <w:lvlText w:val="%7."/>
      <w:lvlJc w:val="left"/>
      <w:pPr>
        <w:ind w:left="4326" w:hanging="360"/>
      </w:pPr>
    </w:lvl>
    <w:lvl w:ilvl="7" w:tplc="10090019" w:tentative="1">
      <w:start w:val="1"/>
      <w:numFmt w:val="lowerLetter"/>
      <w:lvlText w:val="%8."/>
      <w:lvlJc w:val="left"/>
      <w:pPr>
        <w:ind w:left="5046" w:hanging="360"/>
      </w:pPr>
    </w:lvl>
    <w:lvl w:ilvl="8" w:tplc="1009001B" w:tentative="1">
      <w:start w:val="1"/>
      <w:numFmt w:val="lowerRoman"/>
      <w:lvlText w:val="%9."/>
      <w:lvlJc w:val="right"/>
      <w:pPr>
        <w:ind w:left="5766" w:hanging="180"/>
      </w:pPr>
    </w:lvl>
  </w:abstractNum>
  <w:abstractNum w:abstractNumId="12" w15:restartNumberingAfterBreak="0">
    <w:nsid w:val="756C05EC"/>
    <w:multiLevelType w:val="hybridMultilevel"/>
    <w:tmpl w:val="8326B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2D7D4E"/>
    <w:multiLevelType w:val="hybridMultilevel"/>
    <w:tmpl w:val="C8AE63F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FA6F97"/>
    <w:multiLevelType w:val="hybridMultilevel"/>
    <w:tmpl w:val="92CACE0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13"/>
  </w:num>
  <w:num w:numId="2">
    <w:abstractNumId w:val="7"/>
  </w:num>
  <w:num w:numId="3">
    <w:abstractNumId w:val="12"/>
  </w:num>
  <w:num w:numId="4">
    <w:abstractNumId w:val="0"/>
  </w:num>
  <w:num w:numId="5">
    <w:abstractNumId w:val="5"/>
  </w:num>
  <w:num w:numId="6">
    <w:abstractNumId w:val="14"/>
  </w:num>
  <w:num w:numId="7">
    <w:abstractNumId w:val="6"/>
  </w:num>
  <w:num w:numId="8">
    <w:abstractNumId w:val="10"/>
  </w:num>
  <w:num w:numId="9">
    <w:abstractNumId w:val="3"/>
  </w:num>
  <w:num w:numId="10">
    <w:abstractNumId w:val="2"/>
  </w:num>
  <w:num w:numId="11">
    <w:abstractNumId w:val="8"/>
  </w:num>
  <w:num w:numId="12">
    <w:abstractNumId w:val="4"/>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11"/>
  </w:num>
  <w:num w:numId="17">
    <w:abstractNumId w:val="11"/>
    <w:lvlOverride w:ilvl="0">
      <w:startOverride w:val="1"/>
    </w:lvlOverride>
  </w:num>
  <w:num w:numId="18">
    <w:abstractNumId w:val="11"/>
    <w:lvlOverride w:ilvl="0">
      <w:startOverride w:val="1"/>
    </w:lvlOverride>
  </w:num>
  <w:num w:numId="19">
    <w:abstractNumId w:val="9"/>
  </w:num>
  <w:num w:numId="2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5E9"/>
    <w:rsid w:val="00001B17"/>
    <w:rsid w:val="00006A11"/>
    <w:rsid w:val="0001206A"/>
    <w:rsid w:val="0001294F"/>
    <w:rsid w:val="00012C08"/>
    <w:rsid w:val="00012CE6"/>
    <w:rsid w:val="0001316C"/>
    <w:rsid w:val="000133E5"/>
    <w:rsid w:val="00013FFC"/>
    <w:rsid w:val="0001578C"/>
    <w:rsid w:val="0002019F"/>
    <w:rsid w:val="00026AD8"/>
    <w:rsid w:val="000360AA"/>
    <w:rsid w:val="00037F43"/>
    <w:rsid w:val="00040C0F"/>
    <w:rsid w:val="00042CAC"/>
    <w:rsid w:val="0004318F"/>
    <w:rsid w:val="00046E97"/>
    <w:rsid w:val="000474E8"/>
    <w:rsid w:val="00052157"/>
    <w:rsid w:val="0005372D"/>
    <w:rsid w:val="00055FDA"/>
    <w:rsid w:val="000572D4"/>
    <w:rsid w:val="00061421"/>
    <w:rsid w:val="000629B3"/>
    <w:rsid w:val="00064A9D"/>
    <w:rsid w:val="00065633"/>
    <w:rsid w:val="00065746"/>
    <w:rsid w:val="000668E7"/>
    <w:rsid w:val="00067894"/>
    <w:rsid w:val="00072ECA"/>
    <w:rsid w:val="00074D2F"/>
    <w:rsid w:val="000802F3"/>
    <w:rsid w:val="00080F39"/>
    <w:rsid w:val="00081E89"/>
    <w:rsid w:val="00087E47"/>
    <w:rsid w:val="00094C2E"/>
    <w:rsid w:val="000A235C"/>
    <w:rsid w:val="000A5DE2"/>
    <w:rsid w:val="000A73ED"/>
    <w:rsid w:val="000B100A"/>
    <w:rsid w:val="000B2B4C"/>
    <w:rsid w:val="000B2BEB"/>
    <w:rsid w:val="000B2D26"/>
    <w:rsid w:val="000B51D0"/>
    <w:rsid w:val="000C0890"/>
    <w:rsid w:val="000C1121"/>
    <w:rsid w:val="000C4810"/>
    <w:rsid w:val="000C5C8F"/>
    <w:rsid w:val="000D3D0B"/>
    <w:rsid w:val="000D5D16"/>
    <w:rsid w:val="000D64DE"/>
    <w:rsid w:val="000D6D41"/>
    <w:rsid w:val="000E016C"/>
    <w:rsid w:val="000E5FB5"/>
    <w:rsid w:val="000E6394"/>
    <w:rsid w:val="000E7C77"/>
    <w:rsid w:val="000F02F4"/>
    <w:rsid w:val="000F0C12"/>
    <w:rsid w:val="000F10DE"/>
    <w:rsid w:val="00100EEF"/>
    <w:rsid w:val="00103E6A"/>
    <w:rsid w:val="0010460C"/>
    <w:rsid w:val="00110FE2"/>
    <w:rsid w:val="00111C9B"/>
    <w:rsid w:val="0011660E"/>
    <w:rsid w:val="00121D35"/>
    <w:rsid w:val="00127D86"/>
    <w:rsid w:val="00133115"/>
    <w:rsid w:val="001337F9"/>
    <w:rsid w:val="00133F68"/>
    <w:rsid w:val="001347BC"/>
    <w:rsid w:val="0013489D"/>
    <w:rsid w:val="00134CC3"/>
    <w:rsid w:val="0013604A"/>
    <w:rsid w:val="00140AFD"/>
    <w:rsid w:val="001416BD"/>
    <w:rsid w:val="001417A2"/>
    <w:rsid w:val="00141828"/>
    <w:rsid w:val="00142780"/>
    <w:rsid w:val="001447C0"/>
    <w:rsid w:val="00144C0C"/>
    <w:rsid w:val="00146F6A"/>
    <w:rsid w:val="0015075A"/>
    <w:rsid w:val="00154A52"/>
    <w:rsid w:val="0015511C"/>
    <w:rsid w:val="00155A9D"/>
    <w:rsid w:val="0015636B"/>
    <w:rsid w:val="00156648"/>
    <w:rsid w:val="00157655"/>
    <w:rsid w:val="001613AB"/>
    <w:rsid w:val="0016176E"/>
    <w:rsid w:val="00163751"/>
    <w:rsid w:val="001640CE"/>
    <w:rsid w:val="00164426"/>
    <w:rsid w:val="0016445D"/>
    <w:rsid w:val="00170FF1"/>
    <w:rsid w:val="001712D1"/>
    <w:rsid w:val="001724E9"/>
    <w:rsid w:val="00172722"/>
    <w:rsid w:val="00173EEE"/>
    <w:rsid w:val="0017709F"/>
    <w:rsid w:val="00183579"/>
    <w:rsid w:val="0019191B"/>
    <w:rsid w:val="00197702"/>
    <w:rsid w:val="001A163C"/>
    <w:rsid w:val="001A48DE"/>
    <w:rsid w:val="001A5D1D"/>
    <w:rsid w:val="001A5FBA"/>
    <w:rsid w:val="001A7AD3"/>
    <w:rsid w:val="001B2523"/>
    <w:rsid w:val="001B4886"/>
    <w:rsid w:val="001B5C9F"/>
    <w:rsid w:val="001B63F9"/>
    <w:rsid w:val="001B6A5C"/>
    <w:rsid w:val="001C0283"/>
    <w:rsid w:val="001C1798"/>
    <w:rsid w:val="001C1AB7"/>
    <w:rsid w:val="001C31BE"/>
    <w:rsid w:val="001C3AD2"/>
    <w:rsid w:val="001C446E"/>
    <w:rsid w:val="001C70C6"/>
    <w:rsid w:val="001D31BD"/>
    <w:rsid w:val="001E55D7"/>
    <w:rsid w:val="001E576F"/>
    <w:rsid w:val="001E6CF2"/>
    <w:rsid w:val="001F3618"/>
    <w:rsid w:val="001F5D08"/>
    <w:rsid w:val="001F6BC6"/>
    <w:rsid w:val="001F6E21"/>
    <w:rsid w:val="00201EFF"/>
    <w:rsid w:val="00204A5B"/>
    <w:rsid w:val="0020652F"/>
    <w:rsid w:val="00206F19"/>
    <w:rsid w:val="00207669"/>
    <w:rsid w:val="00211B61"/>
    <w:rsid w:val="002123FB"/>
    <w:rsid w:val="00216D39"/>
    <w:rsid w:val="0021749A"/>
    <w:rsid w:val="002178AC"/>
    <w:rsid w:val="0022731F"/>
    <w:rsid w:val="002303EF"/>
    <w:rsid w:val="00232988"/>
    <w:rsid w:val="00233447"/>
    <w:rsid w:val="00233F1B"/>
    <w:rsid w:val="00233F91"/>
    <w:rsid w:val="0024077D"/>
    <w:rsid w:val="002442E0"/>
    <w:rsid w:val="00246CD2"/>
    <w:rsid w:val="002473C3"/>
    <w:rsid w:val="00247648"/>
    <w:rsid w:val="00250696"/>
    <w:rsid w:val="002531AB"/>
    <w:rsid w:val="00260154"/>
    <w:rsid w:val="00260D24"/>
    <w:rsid w:val="0026254A"/>
    <w:rsid w:val="00263331"/>
    <w:rsid w:val="00263819"/>
    <w:rsid w:val="002649EC"/>
    <w:rsid w:val="0026573E"/>
    <w:rsid w:val="002716BB"/>
    <w:rsid w:val="00272E0E"/>
    <w:rsid w:val="0027645C"/>
    <w:rsid w:val="00280E41"/>
    <w:rsid w:val="00282F2F"/>
    <w:rsid w:val="0028732A"/>
    <w:rsid w:val="00290459"/>
    <w:rsid w:val="00295345"/>
    <w:rsid w:val="00295AC3"/>
    <w:rsid w:val="002A3273"/>
    <w:rsid w:val="002A5F7C"/>
    <w:rsid w:val="002A7CD6"/>
    <w:rsid w:val="002A7E76"/>
    <w:rsid w:val="002B0B46"/>
    <w:rsid w:val="002B3470"/>
    <w:rsid w:val="002C1F94"/>
    <w:rsid w:val="002C3F8F"/>
    <w:rsid w:val="002C4BB4"/>
    <w:rsid w:val="002C6C9F"/>
    <w:rsid w:val="002D7FEC"/>
    <w:rsid w:val="002E4A07"/>
    <w:rsid w:val="002F030C"/>
    <w:rsid w:val="002F4FBA"/>
    <w:rsid w:val="002F738C"/>
    <w:rsid w:val="002F789B"/>
    <w:rsid w:val="00300303"/>
    <w:rsid w:val="00301DB9"/>
    <w:rsid w:val="00306E39"/>
    <w:rsid w:val="00310E45"/>
    <w:rsid w:val="003125E1"/>
    <w:rsid w:val="003168A8"/>
    <w:rsid w:val="003176DB"/>
    <w:rsid w:val="00323C5B"/>
    <w:rsid w:val="00325B79"/>
    <w:rsid w:val="00326044"/>
    <w:rsid w:val="003305C1"/>
    <w:rsid w:val="00332D6E"/>
    <w:rsid w:val="00333B73"/>
    <w:rsid w:val="0034479E"/>
    <w:rsid w:val="00346CB1"/>
    <w:rsid w:val="00347A82"/>
    <w:rsid w:val="00350478"/>
    <w:rsid w:val="00360490"/>
    <w:rsid w:val="003651C5"/>
    <w:rsid w:val="00366EF9"/>
    <w:rsid w:val="00371992"/>
    <w:rsid w:val="00372289"/>
    <w:rsid w:val="003725F3"/>
    <w:rsid w:val="0037628F"/>
    <w:rsid w:val="0038273B"/>
    <w:rsid w:val="00383E14"/>
    <w:rsid w:val="003849E4"/>
    <w:rsid w:val="0039012B"/>
    <w:rsid w:val="00394490"/>
    <w:rsid w:val="00394BD2"/>
    <w:rsid w:val="00394D74"/>
    <w:rsid w:val="00395047"/>
    <w:rsid w:val="003A25A0"/>
    <w:rsid w:val="003A41B4"/>
    <w:rsid w:val="003B1016"/>
    <w:rsid w:val="003B2211"/>
    <w:rsid w:val="003B34A8"/>
    <w:rsid w:val="003B5AC9"/>
    <w:rsid w:val="003C0214"/>
    <w:rsid w:val="003C128A"/>
    <w:rsid w:val="003C3312"/>
    <w:rsid w:val="003C55C6"/>
    <w:rsid w:val="003C5AC8"/>
    <w:rsid w:val="003C7018"/>
    <w:rsid w:val="003D0904"/>
    <w:rsid w:val="003D3D0B"/>
    <w:rsid w:val="003D3DDF"/>
    <w:rsid w:val="003E0244"/>
    <w:rsid w:val="003E369B"/>
    <w:rsid w:val="003E604E"/>
    <w:rsid w:val="003F0412"/>
    <w:rsid w:val="003F171B"/>
    <w:rsid w:val="003F27D0"/>
    <w:rsid w:val="003F530F"/>
    <w:rsid w:val="003F546F"/>
    <w:rsid w:val="003F5A84"/>
    <w:rsid w:val="003F670A"/>
    <w:rsid w:val="003F7021"/>
    <w:rsid w:val="003F7D69"/>
    <w:rsid w:val="004015FC"/>
    <w:rsid w:val="004059B6"/>
    <w:rsid w:val="004060C5"/>
    <w:rsid w:val="00411543"/>
    <w:rsid w:val="004129DE"/>
    <w:rsid w:val="004135A8"/>
    <w:rsid w:val="004137FD"/>
    <w:rsid w:val="004142AB"/>
    <w:rsid w:val="004155FA"/>
    <w:rsid w:val="004159D4"/>
    <w:rsid w:val="00416342"/>
    <w:rsid w:val="00416D5A"/>
    <w:rsid w:val="004174F9"/>
    <w:rsid w:val="00417AC6"/>
    <w:rsid w:val="00417F4E"/>
    <w:rsid w:val="0042158E"/>
    <w:rsid w:val="00423C86"/>
    <w:rsid w:val="00425437"/>
    <w:rsid w:val="00427BBC"/>
    <w:rsid w:val="004308B9"/>
    <w:rsid w:val="00430E14"/>
    <w:rsid w:val="004325E1"/>
    <w:rsid w:val="004347DB"/>
    <w:rsid w:val="00440A2D"/>
    <w:rsid w:val="00442504"/>
    <w:rsid w:val="004436F1"/>
    <w:rsid w:val="00444852"/>
    <w:rsid w:val="0044713E"/>
    <w:rsid w:val="0044724F"/>
    <w:rsid w:val="00450103"/>
    <w:rsid w:val="0045079C"/>
    <w:rsid w:val="00450E93"/>
    <w:rsid w:val="00452B0D"/>
    <w:rsid w:val="00454370"/>
    <w:rsid w:val="00467083"/>
    <w:rsid w:val="00475B51"/>
    <w:rsid w:val="0048079C"/>
    <w:rsid w:val="0048349E"/>
    <w:rsid w:val="00490E3B"/>
    <w:rsid w:val="0049334A"/>
    <w:rsid w:val="00493368"/>
    <w:rsid w:val="00493FF0"/>
    <w:rsid w:val="004941C5"/>
    <w:rsid w:val="00495624"/>
    <w:rsid w:val="00495716"/>
    <w:rsid w:val="00496C1F"/>
    <w:rsid w:val="00496F5D"/>
    <w:rsid w:val="0049736D"/>
    <w:rsid w:val="004A109A"/>
    <w:rsid w:val="004A23CC"/>
    <w:rsid w:val="004A26F1"/>
    <w:rsid w:val="004A5A03"/>
    <w:rsid w:val="004A6F1E"/>
    <w:rsid w:val="004B32E5"/>
    <w:rsid w:val="004B5B82"/>
    <w:rsid w:val="004B6ED7"/>
    <w:rsid w:val="004C0C9D"/>
    <w:rsid w:val="004C2215"/>
    <w:rsid w:val="004C237C"/>
    <w:rsid w:val="004C592F"/>
    <w:rsid w:val="004C63E0"/>
    <w:rsid w:val="004D2CF5"/>
    <w:rsid w:val="004D5185"/>
    <w:rsid w:val="004D6009"/>
    <w:rsid w:val="004D6881"/>
    <w:rsid w:val="004D6AE5"/>
    <w:rsid w:val="004D6F30"/>
    <w:rsid w:val="004E1170"/>
    <w:rsid w:val="004E16C4"/>
    <w:rsid w:val="004E2558"/>
    <w:rsid w:val="004E2601"/>
    <w:rsid w:val="004E352B"/>
    <w:rsid w:val="004E5F39"/>
    <w:rsid w:val="004E6802"/>
    <w:rsid w:val="004F06A5"/>
    <w:rsid w:val="004F2355"/>
    <w:rsid w:val="004F2A25"/>
    <w:rsid w:val="004F45E5"/>
    <w:rsid w:val="00500366"/>
    <w:rsid w:val="005051DC"/>
    <w:rsid w:val="00507174"/>
    <w:rsid w:val="00507BFB"/>
    <w:rsid w:val="005140E2"/>
    <w:rsid w:val="0051501D"/>
    <w:rsid w:val="00526D7E"/>
    <w:rsid w:val="00555F54"/>
    <w:rsid w:val="00566E89"/>
    <w:rsid w:val="0057159E"/>
    <w:rsid w:val="00573674"/>
    <w:rsid w:val="005751C7"/>
    <w:rsid w:val="00576A9C"/>
    <w:rsid w:val="005770C8"/>
    <w:rsid w:val="00582FC0"/>
    <w:rsid w:val="00584C45"/>
    <w:rsid w:val="00587A01"/>
    <w:rsid w:val="005900BA"/>
    <w:rsid w:val="00591123"/>
    <w:rsid w:val="005924BF"/>
    <w:rsid w:val="00594E49"/>
    <w:rsid w:val="00595189"/>
    <w:rsid w:val="005957D4"/>
    <w:rsid w:val="00596ECB"/>
    <w:rsid w:val="005A0B7E"/>
    <w:rsid w:val="005A427B"/>
    <w:rsid w:val="005A42B2"/>
    <w:rsid w:val="005A6CB2"/>
    <w:rsid w:val="005B4B74"/>
    <w:rsid w:val="005C4D75"/>
    <w:rsid w:val="005C6786"/>
    <w:rsid w:val="005C70DF"/>
    <w:rsid w:val="005C71F7"/>
    <w:rsid w:val="005D49DE"/>
    <w:rsid w:val="005D49F6"/>
    <w:rsid w:val="005D5761"/>
    <w:rsid w:val="005D5B03"/>
    <w:rsid w:val="005D6E47"/>
    <w:rsid w:val="005D7AAF"/>
    <w:rsid w:val="005E37C1"/>
    <w:rsid w:val="005E7A82"/>
    <w:rsid w:val="005F1407"/>
    <w:rsid w:val="005F332B"/>
    <w:rsid w:val="005F4518"/>
    <w:rsid w:val="005F5FF1"/>
    <w:rsid w:val="005F77D7"/>
    <w:rsid w:val="0060360B"/>
    <w:rsid w:val="006044C9"/>
    <w:rsid w:val="00606303"/>
    <w:rsid w:val="00606F01"/>
    <w:rsid w:val="00614681"/>
    <w:rsid w:val="006151F4"/>
    <w:rsid w:val="0062087E"/>
    <w:rsid w:val="006219B6"/>
    <w:rsid w:val="00623A81"/>
    <w:rsid w:val="00634F91"/>
    <w:rsid w:val="006363BD"/>
    <w:rsid w:val="00646A1B"/>
    <w:rsid w:val="006536D9"/>
    <w:rsid w:val="0065378E"/>
    <w:rsid w:val="006542A2"/>
    <w:rsid w:val="00655764"/>
    <w:rsid w:val="00657614"/>
    <w:rsid w:val="006625BF"/>
    <w:rsid w:val="0066285C"/>
    <w:rsid w:val="0066475A"/>
    <w:rsid w:val="00667AA3"/>
    <w:rsid w:val="00680F38"/>
    <w:rsid w:val="00686209"/>
    <w:rsid w:val="006919FB"/>
    <w:rsid w:val="00692167"/>
    <w:rsid w:val="00695143"/>
    <w:rsid w:val="00697288"/>
    <w:rsid w:val="00697B8D"/>
    <w:rsid w:val="006A0705"/>
    <w:rsid w:val="006A5EE6"/>
    <w:rsid w:val="006A6054"/>
    <w:rsid w:val="006B0490"/>
    <w:rsid w:val="006B141A"/>
    <w:rsid w:val="006B5EAF"/>
    <w:rsid w:val="006C3AA6"/>
    <w:rsid w:val="006C640C"/>
    <w:rsid w:val="006C70CB"/>
    <w:rsid w:val="006C7AC6"/>
    <w:rsid w:val="006D1335"/>
    <w:rsid w:val="006D2FD1"/>
    <w:rsid w:val="006D344C"/>
    <w:rsid w:val="006D5E57"/>
    <w:rsid w:val="006D60BE"/>
    <w:rsid w:val="006D7638"/>
    <w:rsid w:val="006E003E"/>
    <w:rsid w:val="006E1E85"/>
    <w:rsid w:val="006E2351"/>
    <w:rsid w:val="006E2411"/>
    <w:rsid w:val="006E2899"/>
    <w:rsid w:val="006F14B3"/>
    <w:rsid w:val="006F15E9"/>
    <w:rsid w:val="006F7922"/>
    <w:rsid w:val="00711872"/>
    <w:rsid w:val="00712C6A"/>
    <w:rsid w:val="00712DCC"/>
    <w:rsid w:val="00713EB5"/>
    <w:rsid w:val="007140F8"/>
    <w:rsid w:val="0072481E"/>
    <w:rsid w:val="00725ECF"/>
    <w:rsid w:val="0072754B"/>
    <w:rsid w:val="007329D1"/>
    <w:rsid w:val="007332B5"/>
    <w:rsid w:val="00734A74"/>
    <w:rsid w:val="00735139"/>
    <w:rsid w:val="00737F2A"/>
    <w:rsid w:val="00741B7F"/>
    <w:rsid w:val="00742D23"/>
    <w:rsid w:val="00744EE3"/>
    <w:rsid w:val="00745908"/>
    <w:rsid w:val="00747744"/>
    <w:rsid w:val="00747C26"/>
    <w:rsid w:val="0075071D"/>
    <w:rsid w:val="00751553"/>
    <w:rsid w:val="0075222D"/>
    <w:rsid w:val="00752308"/>
    <w:rsid w:val="007527F3"/>
    <w:rsid w:val="007602D9"/>
    <w:rsid w:val="007634BE"/>
    <w:rsid w:val="00763D0A"/>
    <w:rsid w:val="007672DE"/>
    <w:rsid w:val="007728BA"/>
    <w:rsid w:val="007729C1"/>
    <w:rsid w:val="0078715E"/>
    <w:rsid w:val="0079189D"/>
    <w:rsid w:val="00794880"/>
    <w:rsid w:val="007A2192"/>
    <w:rsid w:val="007A4F97"/>
    <w:rsid w:val="007A68F1"/>
    <w:rsid w:val="007B35A2"/>
    <w:rsid w:val="007B4FED"/>
    <w:rsid w:val="007B5D72"/>
    <w:rsid w:val="007B6F52"/>
    <w:rsid w:val="007C03CE"/>
    <w:rsid w:val="007C2C48"/>
    <w:rsid w:val="007C635F"/>
    <w:rsid w:val="007C6605"/>
    <w:rsid w:val="007C6FA1"/>
    <w:rsid w:val="007C7D49"/>
    <w:rsid w:val="007D58A2"/>
    <w:rsid w:val="007D58DA"/>
    <w:rsid w:val="007D68B2"/>
    <w:rsid w:val="007F44F6"/>
    <w:rsid w:val="007F492E"/>
    <w:rsid w:val="007F5AC4"/>
    <w:rsid w:val="00801313"/>
    <w:rsid w:val="00801BEC"/>
    <w:rsid w:val="00805A40"/>
    <w:rsid w:val="00806609"/>
    <w:rsid w:val="0081296B"/>
    <w:rsid w:val="008135A2"/>
    <w:rsid w:val="00813955"/>
    <w:rsid w:val="008150B1"/>
    <w:rsid w:val="008174C9"/>
    <w:rsid w:val="008248DA"/>
    <w:rsid w:val="00831893"/>
    <w:rsid w:val="00832680"/>
    <w:rsid w:val="0083290C"/>
    <w:rsid w:val="00835A45"/>
    <w:rsid w:val="00837DFB"/>
    <w:rsid w:val="008402C0"/>
    <w:rsid w:val="0084164D"/>
    <w:rsid w:val="00843A0D"/>
    <w:rsid w:val="00845B0E"/>
    <w:rsid w:val="00856884"/>
    <w:rsid w:val="008619F2"/>
    <w:rsid w:val="00863760"/>
    <w:rsid w:val="00863D13"/>
    <w:rsid w:val="00864040"/>
    <w:rsid w:val="00865033"/>
    <w:rsid w:val="0086597F"/>
    <w:rsid w:val="00866337"/>
    <w:rsid w:val="00866507"/>
    <w:rsid w:val="00871E4A"/>
    <w:rsid w:val="008735EE"/>
    <w:rsid w:val="00873B6D"/>
    <w:rsid w:val="008760C6"/>
    <w:rsid w:val="00876546"/>
    <w:rsid w:val="00880597"/>
    <w:rsid w:val="008816C9"/>
    <w:rsid w:val="00883077"/>
    <w:rsid w:val="00883215"/>
    <w:rsid w:val="008926FD"/>
    <w:rsid w:val="00892E7E"/>
    <w:rsid w:val="008A41FE"/>
    <w:rsid w:val="008A49C3"/>
    <w:rsid w:val="008B5148"/>
    <w:rsid w:val="008B5A84"/>
    <w:rsid w:val="008C33D6"/>
    <w:rsid w:val="008C41AA"/>
    <w:rsid w:val="008C4711"/>
    <w:rsid w:val="008C48B2"/>
    <w:rsid w:val="008C49E3"/>
    <w:rsid w:val="008C78EF"/>
    <w:rsid w:val="008D231F"/>
    <w:rsid w:val="008D5328"/>
    <w:rsid w:val="008D71BC"/>
    <w:rsid w:val="008E339A"/>
    <w:rsid w:val="008E4430"/>
    <w:rsid w:val="008E53EC"/>
    <w:rsid w:val="009025A2"/>
    <w:rsid w:val="009025FF"/>
    <w:rsid w:val="009029D0"/>
    <w:rsid w:val="0090735C"/>
    <w:rsid w:val="009133A6"/>
    <w:rsid w:val="00913AC4"/>
    <w:rsid w:val="00917DC0"/>
    <w:rsid w:val="00920082"/>
    <w:rsid w:val="00924AB4"/>
    <w:rsid w:val="00927E3D"/>
    <w:rsid w:val="00930C24"/>
    <w:rsid w:val="0093320C"/>
    <w:rsid w:val="0093358C"/>
    <w:rsid w:val="00934466"/>
    <w:rsid w:val="009355DF"/>
    <w:rsid w:val="00941F44"/>
    <w:rsid w:val="00945269"/>
    <w:rsid w:val="0094526A"/>
    <w:rsid w:val="009456CC"/>
    <w:rsid w:val="00947B49"/>
    <w:rsid w:val="009533D3"/>
    <w:rsid w:val="00954790"/>
    <w:rsid w:val="009548F5"/>
    <w:rsid w:val="009562A4"/>
    <w:rsid w:val="00956E49"/>
    <w:rsid w:val="0095748C"/>
    <w:rsid w:val="009577CC"/>
    <w:rsid w:val="009579D7"/>
    <w:rsid w:val="00960CE9"/>
    <w:rsid w:val="00962BB4"/>
    <w:rsid w:val="0096515A"/>
    <w:rsid w:val="0096562B"/>
    <w:rsid w:val="00965DEC"/>
    <w:rsid w:val="00966138"/>
    <w:rsid w:val="00966CB9"/>
    <w:rsid w:val="009670EE"/>
    <w:rsid w:val="00967FDD"/>
    <w:rsid w:val="009717A1"/>
    <w:rsid w:val="00975DF8"/>
    <w:rsid w:val="009763E4"/>
    <w:rsid w:val="00981A14"/>
    <w:rsid w:val="00981A56"/>
    <w:rsid w:val="00985E82"/>
    <w:rsid w:val="00991F2D"/>
    <w:rsid w:val="00997590"/>
    <w:rsid w:val="009A4634"/>
    <w:rsid w:val="009B05BD"/>
    <w:rsid w:val="009B1B09"/>
    <w:rsid w:val="009B3116"/>
    <w:rsid w:val="009B36D3"/>
    <w:rsid w:val="009B459F"/>
    <w:rsid w:val="009B4C12"/>
    <w:rsid w:val="009B66DE"/>
    <w:rsid w:val="009B7565"/>
    <w:rsid w:val="009C022A"/>
    <w:rsid w:val="009C48C0"/>
    <w:rsid w:val="009C55F8"/>
    <w:rsid w:val="009C7601"/>
    <w:rsid w:val="009C7DDD"/>
    <w:rsid w:val="009D161A"/>
    <w:rsid w:val="009D3355"/>
    <w:rsid w:val="009D40FE"/>
    <w:rsid w:val="009D50D7"/>
    <w:rsid w:val="009E0766"/>
    <w:rsid w:val="009E0AA7"/>
    <w:rsid w:val="009E2059"/>
    <w:rsid w:val="009E67A2"/>
    <w:rsid w:val="009F14B4"/>
    <w:rsid w:val="009F3624"/>
    <w:rsid w:val="009F7E1F"/>
    <w:rsid w:val="00A00711"/>
    <w:rsid w:val="00A0173D"/>
    <w:rsid w:val="00A01EC4"/>
    <w:rsid w:val="00A0540E"/>
    <w:rsid w:val="00A06D76"/>
    <w:rsid w:val="00A07DD9"/>
    <w:rsid w:val="00A107CE"/>
    <w:rsid w:val="00A13ED3"/>
    <w:rsid w:val="00A16B5F"/>
    <w:rsid w:val="00A21C6B"/>
    <w:rsid w:val="00A22E54"/>
    <w:rsid w:val="00A2392C"/>
    <w:rsid w:val="00A253FA"/>
    <w:rsid w:val="00A25B90"/>
    <w:rsid w:val="00A26A90"/>
    <w:rsid w:val="00A33B81"/>
    <w:rsid w:val="00A3441F"/>
    <w:rsid w:val="00A359BA"/>
    <w:rsid w:val="00A35B27"/>
    <w:rsid w:val="00A40BB4"/>
    <w:rsid w:val="00A40E92"/>
    <w:rsid w:val="00A43A8E"/>
    <w:rsid w:val="00A440C7"/>
    <w:rsid w:val="00A443A6"/>
    <w:rsid w:val="00A45A69"/>
    <w:rsid w:val="00A45FDB"/>
    <w:rsid w:val="00A47089"/>
    <w:rsid w:val="00A549C2"/>
    <w:rsid w:val="00A55E5B"/>
    <w:rsid w:val="00A56434"/>
    <w:rsid w:val="00A607CB"/>
    <w:rsid w:val="00A61133"/>
    <w:rsid w:val="00A7155E"/>
    <w:rsid w:val="00A7687C"/>
    <w:rsid w:val="00A77862"/>
    <w:rsid w:val="00A81B70"/>
    <w:rsid w:val="00A855C7"/>
    <w:rsid w:val="00A85C53"/>
    <w:rsid w:val="00A86DB6"/>
    <w:rsid w:val="00A91B02"/>
    <w:rsid w:val="00A91D18"/>
    <w:rsid w:val="00A94E08"/>
    <w:rsid w:val="00A954DF"/>
    <w:rsid w:val="00AA04C1"/>
    <w:rsid w:val="00AA4813"/>
    <w:rsid w:val="00AA5586"/>
    <w:rsid w:val="00AA67D1"/>
    <w:rsid w:val="00AB78D9"/>
    <w:rsid w:val="00AB7E7C"/>
    <w:rsid w:val="00AD0F7C"/>
    <w:rsid w:val="00AE2A4C"/>
    <w:rsid w:val="00AE2D4F"/>
    <w:rsid w:val="00AE32AE"/>
    <w:rsid w:val="00AE61E6"/>
    <w:rsid w:val="00AF02C3"/>
    <w:rsid w:val="00AF1734"/>
    <w:rsid w:val="00AF777C"/>
    <w:rsid w:val="00B0023C"/>
    <w:rsid w:val="00B02573"/>
    <w:rsid w:val="00B03B9E"/>
    <w:rsid w:val="00B04673"/>
    <w:rsid w:val="00B050E3"/>
    <w:rsid w:val="00B06E8B"/>
    <w:rsid w:val="00B07654"/>
    <w:rsid w:val="00B07AC7"/>
    <w:rsid w:val="00B07BE6"/>
    <w:rsid w:val="00B11B55"/>
    <w:rsid w:val="00B11D89"/>
    <w:rsid w:val="00B12526"/>
    <w:rsid w:val="00B148EE"/>
    <w:rsid w:val="00B24A5A"/>
    <w:rsid w:val="00B252A9"/>
    <w:rsid w:val="00B25684"/>
    <w:rsid w:val="00B27692"/>
    <w:rsid w:val="00B2773E"/>
    <w:rsid w:val="00B3119D"/>
    <w:rsid w:val="00B329AE"/>
    <w:rsid w:val="00B34408"/>
    <w:rsid w:val="00B353EB"/>
    <w:rsid w:val="00B354CA"/>
    <w:rsid w:val="00B3583E"/>
    <w:rsid w:val="00B36D2C"/>
    <w:rsid w:val="00B41875"/>
    <w:rsid w:val="00B50992"/>
    <w:rsid w:val="00B5595D"/>
    <w:rsid w:val="00B61B8D"/>
    <w:rsid w:val="00B64449"/>
    <w:rsid w:val="00B663CF"/>
    <w:rsid w:val="00B7124F"/>
    <w:rsid w:val="00B71EDF"/>
    <w:rsid w:val="00B74713"/>
    <w:rsid w:val="00B84902"/>
    <w:rsid w:val="00B86A8A"/>
    <w:rsid w:val="00B874D0"/>
    <w:rsid w:val="00B93CCE"/>
    <w:rsid w:val="00B9630E"/>
    <w:rsid w:val="00BA00B6"/>
    <w:rsid w:val="00BA1EA6"/>
    <w:rsid w:val="00BA278A"/>
    <w:rsid w:val="00BA388A"/>
    <w:rsid w:val="00BA4509"/>
    <w:rsid w:val="00BB0DA2"/>
    <w:rsid w:val="00BB2718"/>
    <w:rsid w:val="00BB2CAF"/>
    <w:rsid w:val="00BB4912"/>
    <w:rsid w:val="00BB6B7A"/>
    <w:rsid w:val="00BB77D5"/>
    <w:rsid w:val="00BC0687"/>
    <w:rsid w:val="00BC338F"/>
    <w:rsid w:val="00BC4BA9"/>
    <w:rsid w:val="00BD0927"/>
    <w:rsid w:val="00BD2F02"/>
    <w:rsid w:val="00BD33CE"/>
    <w:rsid w:val="00BD53AD"/>
    <w:rsid w:val="00BD5F11"/>
    <w:rsid w:val="00BD6A15"/>
    <w:rsid w:val="00BD6FA2"/>
    <w:rsid w:val="00BE2BCD"/>
    <w:rsid w:val="00BE55C7"/>
    <w:rsid w:val="00BE6266"/>
    <w:rsid w:val="00BE6D3E"/>
    <w:rsid w:val="00BF1229"/>
    <w:rsid w:val="00BF7CCE"/>
    <w:rsid w:val="00C012D0"/>
    <w:rsid w:val="00C03535"/>
    <w:rsid w:val="00C037A0"/>
    <w:rsid w:val="00C05496"/>
    <w:rsid w:val="00C07AEC"/>
    <w:rsid w:val="00C14A2C"/>
    <w:rsid w:val="00C20335"/>
    <w:rsid w:val="00C2206D"/>
    <w:rsid w:val="00C2241F"/>
    <w:rsid w:val="00C23F0F"/>
    <w:rsid w:val="00C242DD"/>
    <w:rsid w:val="00C247E6"/>
    <w:rsid w:val="00C25FC1"/>
    <w:rsid w:val="00C27B18"/>
    <w:rsid w:val="00C3241D"/>
    <w:rsid w:val="00C360AE"/>
    <w:rsid w:val="00C44366"/>
    <w:rsid w:val="00C45B1F"/>
    <w:rsid w:val="00C45EE8"/>
    <w:rsid w:val="00C46EE1"/>
    <w:rsid w:val="00C47356"/>
    <w:rsid w:val="00C47F5B"/>
    <w:rsid w:val="00C54773"/>
    <w:rsid w:val="00C636F4"/>
    <w:rsid w:val="00C67BAC"/>
    <w:rsid w:val="00C70F19"/>
    <w:rsid w:val="00C710BD"/>
    <w:rsid w:val="00C75B5A"/>
    <w:rsid w:val="00C76F3C"/>
    <w:rsid w:val="00C775C4"/>
    <w:rsid w:val="00C779BB"/>
    <w:rsid w:val="00C8094E"/>
    <w:rsid w:val="00C835C6"/>
    <w:rsid w:val="00C84092"/>
    <w:rsid w:val="00C85AA4"/>
    <w:rsid w:val="00C90A5C"/>
    <w:rsid w:val="00C90B7B"/>
    <w:rsid w:val="00C91EAE"/>
    <w:rsid w:val="00C92A6C"/>
    <w:rsid w:val="00C93B0B"/>
    <w:rsid w:val="00C958FF"/>
    <w:rsid w:val="00C97845"/>
    <w:rsid w:val="00CA30DF"/>
    <w:rsid w:val="00CA4BB1"/>
    <w:rsid w:val="00CA5FF6"/>
    <w:rsid w:val="00CA6499"/>
    <w:rsid w:val="00CA7A7F"/>
    <w:rsid w:val="00CB1C13"/>
    <w:rsid w:val="00CB34B2"/>
    <w:rsid w:val="00CB3C3A"/>
    <w:rsid w:val="00CB52A1"/>
    <w:rsid w:val="00CB62D3"/>
    <w:rsid w:val="00CB63D3"/>
    <w:rsid w:val="00CC66F9"/>
    <w:rsid w:val="00CD7306"/>
    <w:rsid w:val="00CD73DF"/>
    <w:rsid w:val="00CD7484"/>
    <w:rsid w:val="00CE750B"/>
    <w:rsid w:val="00CE7D5C"/>
    <w:rsid w:val="00CF0ADA"/>
    <w:rsid w:val="00CF0FA1"/>
    <w:rsid w:val="00CF5FFB"/>
    <w:rsid w:val="00D027B6"/>
    <w:rsid w:val="00D11757"/>
    <w:rsid w:val="00D140B4"/>
    <w:rsid w:val="00D1419D"/>
    <w:rsid w:val="00D16663"/>
    <w:rsid w:val="00D16762"/>
    <w:rsid w:val="00D1795D"/>
    <w:rsid w:val="00D17EF4"/>
    <w:rsid w:val="00D20A21"/>
    <w:rsid w:val="00D233FB"/>
    <w:rsid w:val="00D25092"/>
    <w:rsid w:val="00D2627E"/>
    <w:rsid w:val="00D30D39"/>
    <w:rsid w:val="00D32305"/>
    <w:rsid w:val="00D3355C"/>
    <w:rsid w:val="00D375D9"/>
    <w:rsid w:val="00D376C1"/>
    <w:rsid w:val="00D425FB"/>
    <w:rsid w:val="00D43375"/>
    <w:rsid w:val="00D45DB3"/>
    <w:rsid w:val="00D45FA7"/>
    <w:rsid w:val="00D5021F"/>
    <w:rsid w:val="00D505EB"/>
    <w:rsid w:val="00D51FE8"/>
    <w:rsid w:val="00D522E5"/>
    <w:rsid w:val="00D56295"/>
    <w:rsid w:val="00D5793B"/>
    <w:rsid w:val="00D64347"/>
    <w:rsid w:val="00D66C83"/>
    <w:rsid w:val="00D719BC"/>
    <w:rsid w:val="00D71ABF"/>
    <w:rsid w:val="00D72285"/>
    <w:rsid w:val="00D72700"/>
    <w:rsid w:val="00D77758"/>
    <w:rsid w:val="00D80EA2"/>
    <w:rsid w:val="00D8152C"/>
    <w:rsid w:val="00D829BE"/>
    <w:rsid w:val="00D839DE"/>
    <w:rsid w:val="00D85554"/>
    <w:rsid w:val="00D858DB"/>
    <w:rsid w:val="00D91EDD"/>
    <w:rsid w:val="00D978D5"/>
    <w:rsid w:val="00D97DD0"/>
    <w:rsid w:val="00DA0C2C"/>
    <w:rsid w:val="00DA215A"/>
    <w:rsid w:val="00DB0FE2"/>
    <w:rsid w:val="00DB21EC"/>
    <w:rsid w:val="00DB5AFB"/>
    <w:rsid w:val="00DB5BCE"/>
    <w:rsid w:val="00DB74CE"/>
    <w:rsid w:val="00DB7B6B"/>
    <w:rsid w:val="00DC495D"/>
    <w:rsid w:val="00DD042A"/>
    <w:rsid w:val="00DD1BD6"/>
    <w:rsid w:val="00DD2730"/>
    <w:rsid w:val="00DD3115"/>
    <w:rsid w:val="00DD7732"/>
    <w:rsid w:val="00DE450D"/>
    <w:rsid w:val="00DE5A77"/>
    <w:rsid w:val="00DE5E32"/>
    <w:rsid w:val="00DE6BB4"/>
    <w:rsid w:val="00DF336A"/>
    <w:rsid w:val="00DF396B"/>
    <w:rsid w:val="00DF3BB5"/>
    <w:rsid w:val="00DF6A10"/>
    <w:rsid w:val="00DF7790"/>
    <w:rsid w:val="00E01AA6"/>
    <w:rsid w:val="00E04892"/>
    <w:rsid w:val="00E04B8B"/>
    <w:rsid w:val="00E05D4B"/>
    <w:rsid w:val="00E074C7"/>
    <w:rsid w:val="00E10F5F"/>
    <w:rsid w:val="00E14843"/>
    <w:rsid w:val="00E14F4D"/>
    <w:rsid w:val="00E153A8"/>
    <w:rsid w:val="00E20572"/>
    <w:rsid w:val="00E24877"/>
    <w:rsid w:val="00E32100"/>
    <w:rsid w:val="00E32110"/>
    <w:rsid w:val="00E32300"/>
    <w:rsid w:val="00E34881"/>
    <w:rsid w:val="00E364EF"/>
    <w:rsid w:val="00E3774F"/>
    <w:rsid w:val="00E3778C"/>
    <w:rsid w:val="00E414D1"/>
    <w:rsid w:val="00E41A71"/>
    <w:rsid w:val="00E42C86"/>
    <w:rsid w:val="00E44083"/>
    <w:rsid w:val="00E458B5"/>
    <w:rsid w:val="00E474DF"/>
    <w:rsid w:val="00E508A1"/>
    <w:rsid w:val="00E54549"/>
    <w:rsid w:val="00E56318"/>
    <w:rsid w:val="00E5740A"/>
    <w:rsid w:val="00E57EDE"/>
    <w:rsid w:val="00E61108"/>
    <w:rsid w:val="00E6264B"/>
    <w:rsid w:val="00E630F8"/>
    <w:rsid w:val="00E663D8"/>
    <w:rsid w:val="00E677F0"/>
    <w:rsid w:val="00E7081C"/>
    <w:rsid w:val="00E737A0"/>
    <w:rsid w:val="00E73E72"/>
    <w:rsid w:val="00E74A99"/>
    <w:rsid w:val="00E75C41"/>
    <w:rsid w:val="00E766E9"/>
    <w:rsid w:val="00E82071"/>
    <w:rsid w:val="00E84B01"/>
    <w:rsid w:val="00E858A3"/>
    <w:rsid w:val="00E87A27"/>
    <w:rsid w:val="00E910FE"/>
    <w:rsid w:val="00E9376D"/>
    <w:rsid w:val="00E93AA1"/>
    <w:rsid w:val="00E95418"/>
    <w:rsid w:val="00E97DC9"/>
    <w:rsid w:val="00EA249A"/>
    <w:rsid w:val="00EA2989"/>
    <w:rsid w:val="00EA609A"/>
    <w:rsid w:val="00EA67FD"/>
    <w:rsid w:val="00EA7CFA"/>
    <w:rsid w:val="00EB067F"/>
    <w:rsid w:val="00EB4AFE"/>
    <w:rsid w:val="00EB5055"/>
    <w:rsid w:val="00EB69D3"/>
    <w:rsid w:val="00EC183F"/>
    <w:rsid w:val="00EC1AEB"/>
    <w:rsid w:val="00EC38A6"/>
    <w:rsid w:val="00EC3953"/>
    <w:rsid w:val="00EC5192"/>
    <w:rsid w:val="00EC6B20"/>
    <w:rsid w:val="00ED00B0"/>
    <w:rsid w:val="00ED0938"/>
    <w:rsid w:val="00ED212D"/>
    <w:rsid w:val="00ED4D9A"/>
    <w:rsid w:val="00ED7BE6"/>
    <w:rsid w:val="00EE0768"/>
    <w:rsid w:val="00EE7198"/>
    <w:rsid w:val="00EE7542"/>
    <w:rsid w:val="00EF3987"/>
    <w:rsid w:val="00EF45C9"/>
    <w:rsid w:val="00EF482F"/>
    <w:rsid w:val="00EF5C13"/>
    <w:rsid w:val="00EF7061"/>
    <w:rsid w:val="00EF72C0"/>
    <w:rsid w:val="00F0104B"/>
    <w:rsid w:val="00F042B2"/>
    <w:rsid w:val="00F04853"/>
    <w:rsid w:val="00F0506F"/>
    <w:rsid w:val="00F06371"/>
    <w:rsid w:val="00F11D90"/>
    <w:rsid w:val="00F1276C"/>
    <w:rsid w:val="00F12986"/>
    <w:rsid w:val="00F14178"/>
    <w:rsid w:val="00F15752"/>
    <w:rsid w:val="00F164C6"/>
    <w:rsid w:val="00F20FF9"/>
    <w:rsid w:val="00F307BC"/>
    <w:rsid w:val="00F3248B"/>
    <w:rsid w:val="00F33D52"/>
    <w:rsid w:val="00F33ED2"/>
    <w:rsid w:val="00F35F36"/>
    <w:rsid w:val="00F36693"/>
    <w:rsid w:val="00F36771"/>
    <w:rsid w:val="00F36D17"/>
    <w:rsid w:val="00F408D3"/>
    <w:rsid w:val="00F430B3"/>
    <w:rsid w:val="00F4633A"/>
    <w:rsid w:val="00F46A8B"/>
    <w:rsid w:val="00F56334"/>
    <w:rsid w:val="00F57E56"/>
    <w:rsid w:val="00F60722"/>
    <w:rsid w:val="00F61F4C"/>
    <w:rsid w:val="00F621FE"/>
    <w:rsid w:val="00F63F55"/>
    <w:rsid w:val="00F71752"/>
    <w:rsid w:val="00F72C3B"/>
    <w:rsid w:val="00F74360"/>
    <w:rsid w:val="00F74893"/>
    <w:rsid w:val="00F75024"/>
    <w:rsid w:val="00F752B4"/>
    <w:rsid w:val="00F80D11"/>
    <w:rsid w:val="00F83F70"/>
    <w:rsid w:val="00F84045"/>
    <w:rsid w:val="00F85A8E"/>
    <w:rsid w:val="00F92CB4"/>
    <w:rsid w:val="00F9392F"/>
    <w:rsid w:val="00F93C14"/>
    <w:rsid w:val="00F93F6D"/>
    <w:rsid w:val="00F943D1"/>
    <w:rsid w:val="00FA3761"/>
    <w:rsid w:val="00FA6781"/>
    <w:rsid w:val="00FA6FC2"/>
    <w:rsid w:val="00FB61A3"/>
    <w:rsid w:val="00FB6642"/>
    <w:rsid w:val="00FB75EF"/>
    <w:rsid w:val="00FB7E96"/>
    <w:rsid w:val="00FC05D5"/>
    <w:rsid w:val="00FC1596"/>
    <w:rsid w:val="00FC3405"/>
    <w:rsid w:val="00FC4A0F"/>
    <w:rsid w:val="00FD5D5A"/>
    <w:rsid w:val="00FE1BEE"/>
    <w:rsid w:val="00FE2118"/>
    <w:rsid w:val="00FE2E9A"/>
    <w:rsid w:val="00FE39EF"/>
    <w:rsid w:val="00FE4BFD"/>
    <w:rsid w:val="00FE6847"/>
    <w:rsid w:val="00FF0DB2"/>
    <w:rsid w:val="00FF15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E6A56"/>
  <w14:defaultImageDpi w14:val="330"/>
  <w15:docId w15:val="{0BCC1E74-DB03-0748-9740-765A78A7D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12D1"/>
    <w:rPr>
      <w:rFonts w:ascii="Arial" w:hAnsi="Arial"/>
    </w:rPr>
  </w:style>
  <w:style w:type="paragraph" w:styleId="Heading1">
    <w:name w:val="heading 1"/>
    <w:basedOn w:val="Normal"/>
    <w:next w:val="Normal"/>
    <w:link w:val="Heading1Char"/>
    <w:qFormat/>
    <w:rsid w:val="006363BD"/>
    <w:pPr>
      <w:outlineLvl w:val="0"/>
    </w:pPr>
    <w:rPr>
      <w:rFonts w:cs="Cambria"/>
      <w:b/>
      <w:bCs/>
      <w:sz w:val="48"/>
      <w:szCs w:val="48"/>
      <w:lang w:val="en-GB"/>
    </w:rPr>
  </w:style>
  <w:style w:type="paragraph" w:styleId="Heading2">
    <w:name w:val="heading 2"/>
    <w:basedOn w:val="Normal"/>
    <w:next w:val="Normal"/>
    <w:link w:val="Heading2Char"/>
    <w:uiPriority w:val="9"/>
    <w:unhideWhenUsed/>
    <w:qFormat/>
    <w:rsid w:val="006363BD"/>
    <w:pPr>
      <w:outlineLvl w:val="1"/>
    </w:pPr>
    <w:rPr>
      <w:rFonts w:cs="Cambria"/>
      <w:b/>
      <w:bCs/>
      <w:lang w:val="en-GB"/>
    </w:rPr>
  </w:style>
  <w:style w:type="paragraph" w:styleId="Heading3">
    <w:name w:val="heading 3"/>
    <w:basedOn w:val="Normal"/>
    <w:next w:val="Normal"/>
    <w:link w:val="Heading3Char"/>
    <w:uiPriority w:val="9"/>
    <w:semiHidden/>
    <w:unhideWhenUsed/>
    <w:qFormat/>
    <w:rsid w:val="004A109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D5F1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07BF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6F15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5E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A5A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5A03"/>
    <w:rPr>
      <w:rFonts w:ascii="Lucida Grande" w:hAnsi="Lucida Grande" w:cs="Lucida Grande"/>
      <w:sz w:val="18"/>
      <w:szCs w:val="18"/>
    </w:rPr>
  </w:style>
  <w:style w:type="table" w:styleId="TableGrid">
    <w:name w:val="Table Grid"/>
    <w:basedOn w:val="TableNormal"/>
    <w:uiPriority w:val="39"/>
    <w:rsid w:val="000B5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917DC0"/>
    <w:pPr>
      <w:numPr>
        <w:numId w:val="12"/>
      </w:numPr>
      <w:spacing w:after="120"/>
      <w:contextualSpacing/>
    </w:pPr>
    <w:rPr>
      <w:lang w:val="en-GB"/>
    </w:rPr>
  </w:style>
  <w:style w:type="paragraph" w:styleId="FootnoteText">
    <w:name w:val="footnote text"/>
    <w:basedOn w:val="Normal"/>
    <w:link w:val="FootnoteTextChar"/>
    <w:uiPriority w:val="99"/>
    <w:unhideWhenUsed/>
    <w:rsid w:val="00C2241F"/>
    <w:rPr>
      <w:sz w:val="20"/>
    </w:rPr>
  </w:style>
  <w:style w:type="character" w:customStyle="1" w:styleId="FootnoteTextChar">
    <w:name w:val="Footnote Text Char"/>
    <w:basedOn w:val="DefaultParagraphFont"/>
    <w:link w:val="FootnoteText"/>
    <w:uiPriority w:val="99"/>
    <w:rsid w:val="00C2241F"/>
    <w:rPr>
      <w:rFonts w:ascii="Arial" w:hAnsi="Arial"/>
      <w:sz w:val="20"/>
    </w:rPr>
  </w:style>
  <w:style w:type="character" w:styleId="FootnoteReference">
    <w:name w:val="footnote reference"/>
    <w:basedOn w:val="DefaultParagraphFont"/>
    <w:uiPriority w:val="99"/>
    <w:unhideWhenUsed/>
    <w:rsid w:val="00C012D0"/>
    <w:rPr>
      <w:vertAlign w:val="superscript"/>
    </w:rPr>
  </w:style>
  <w:style w:type="paragraph" w:styleId="Footer">
    <w:name w:val="footer"/>
    <w:basedOn w:val="Normal"/>
    <w:link w:val="FooterChar"/>
    <w:uiPriority w:val="99"/>
    <w:unhideWhenUsed/>
    <w:rsid w:val="00934466"/>
    <w:pPr>
      <w:tabs>
        <w:tab w:val="center" w:pos="4320"/>
        <w:tab w:val="right" w:pos="8640"/>
      </w:tabs>
    </w:pPr>
  </w:style>
  <w:style w:type="character" w:customStyle="1" w:styleId="FooterChar">
    <w:name w:val="Footer Char"/>
    <w:basedOn w:val="DefaultParagraphFont"/>
    <w:link w:val="Footer"/>
    <w:uiPriority w:val="99"/>
    <w:rsid w:val="00934466"/>
  </w:style>
  <w:style w:type="character" w:styleId="PageNumber">
    <w:name w:val="page number"/>
    <w:basedOn w:val="DefaultParagraphFont"/>
    <w:uiPriority w:val="99"/>
    <w:semiHidden/>
    <w:unhideWhenUsed/>
    <w:rsid w:val="00934466"/>
  </w:style>
  <w:style w:type="paragraph" w:styleId="NormalWeb">
    <w:name w:val="Normal (Web)"/>
    <w:basedOn w:val="Normal"/>
    <w:uiPriority w:val="99"/>
    <w:unhideWhenUsed/>
    <w:rsid w:val="00E05D4B"/>
    <w:pPr>
      <w:spacing w:before="100" w:beforeAutospacing="1" w:after="100" w:afterAutospacing="1"/>
    </w:pPr>
    <w:rPr>
      <w:rFonts w:ascii="Times" w:hAnsi="Times" w:cs="Times New Roman"/>
      <w:sz w:val="20"/>
      <w:szCs w:val="20"/>
      <w:lang w:val="en-GB"/>
    </w:rPr>
  </w:style>
  <w:style w:type="paragraph" w:styleId="Header">
    <w:name w:val="header"/>
    <w:basedOn w:val="Normal"/>
    <w:link w:val="HeaderChar"/>
    <w:uiPriority w:val="99"/>
    <w:unhideWhenUsed/>
    <w:rsid w:val="006B5EAF"/>
    <w:pPr>
      <w:tabs>
        <w:tab w:val="center" w:pos="4320"/>
        <w:tab w:val="right" w:pos="8640"/>
      </w:tabs>
    </w:pPr>
  </w:style>
  <w:style w:type="character" w:customStyle="1" w:styleId="HeaderChar">
    <w:name w:val="Header Char"/>
    <w:basedOn w:val="DefaultParagraphFont"/>
    <w:link w:val="Header"/>
    <w:uiPriority w:val="99"/>
    <w:rsid w:val="006B5EAF"/>
  </w:style>
  <w:style w:type="character" w:customStyle="1" w:styleId="Heading1Char">
    <w:name w:val="Heading 1 Char"/>
    <w:basedOn w:val="DefaultParagraphFont"/>
    <w:link w:val="Heading1"/>
    <w:rsid w:val="006363BD"/>
    <w:rPr>
      <w:rFonts w:ascii="Arial" w:hAnsi="Arial" w:cs="Cambria"/>
      <w:b/>
      <w:bCs/>
      <w:sz w:val="48"/>
      <w:szCs w:val="48"/>
      <w:lang w:val="en-GB"/>
    </w:rPr>
  </w:style>
  <w:style w:type="table" w:styleId="LightShading">
    <w:name w:val="Light Shading"/>
    <w:basedOn w:val="TableNormal"/>
    <w:uiPriority w:val="60"/>
    <w:rsid w:val="00F607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66EF9"/>
    <w:rPr>
      <w:color w:val="0000FF" w:themeColor="hyperlink"/>
      <w:u w:val="single"/>
    </w:rPr>
  </w:style>
  <w:style w:type="table" w:styleId="LightList-Accent5">
    <w:name w:val="Light List Accent 5"/>
    <w:basedOn w:val="TableNormal"/>
    <w:uiPriority w:val="61"/>
    <w:rsid w:val="00D376C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1337F9"/>
    <w:rPr>
      <w:sz w:val="18"/>
      <w:szCs w:val="18"/>
    </w:rPr>
  </w:style>
  <w:style w:type="paragraph" w:styleId="CommentText">
    <w:name w:val="annotation text"/>
    <w:basedOn w:val="Normal"/>
    <w:link w:val="CommentTextChar"/>
    <w:uiPriority w:val="99"/>
    <w:unhideWhenUsed/>
    <w:rsid w:val="00E04892"/>
    <w:rPr>
      <w:lang w:val="en-GB"/>
    </w:rPr>
  </w:style>
  <w:style w:type="character" w:customStyle="1" w:styleId="CommentTextChar">
    <w:name w:val="Comment Text Char"/>
    <w:basedOn w:val="DefaultParagraphFont"/>
    <w:link w:val="CommentText"/>
    <w:uiPriority w:val="99"/>
    <w:rsid w:val="00E04892"/>
    <w:rPr>
      <w:lang w:val="en-GB"/>
    </w:rPr>
  </w:style>
  <w:style w:type="paragraph" w:styleId="CommentSubject">
    <w:name w:val="annotation subject"/>
    <w:basedOn w:val="CommentText"/>
    <w:next w:val="CommentText"/>
    <w:link w:val="CommentSubjectChar"/>
    <w:uiPriority w:val="99"/>
    <w:semiHidden/>
    <w:unhideWhenUsed/>
    <w:rsid w:val="001337F9"/>
    <w:rPr>
      <w:b/>
      <w:bCs/>
      <w:sz w:val="20"/>
      <w:szCs w:val="20"/>
    </w:rPr>
  </w:style>
  <w:style w:type="character" w:customStyle="1" w:styleId="CommentSubjectChar">
    <w:name w:val="Comment Subject Char"/>
    <w:basedOn w:val="CommentTextChar"/>
    <w:link w:val="CommentSubject"/>
    <w:uiPriority w:val="99"/>
    <w:semiHidden/>
    <w:rsid w:val="001337F9"/>
    <w:rPr>
      <w:b/>
      <w:bCs/>
      <w:sz w:val="20"/>
      <w:szCs w:val="20"/>
      <w:lang w:val="en-GB"/>
    </w:rPr>
  </w:style>
  <w:style w:type="character" w:styleId="FollowedHyperlink">
    <w:name w:val="FollowedHyperlink"/>
    <w:basedOn w:val="DefaultParagraphFont"/>
    <w:uiPriority w:val="99"/>
    <w:semiHidden/>
    <w:unhideWhenUsed/>
    <w:rsid w:val="00747744"/>
    <w:rPr>
      <w:color w:val="800080" w:themeColor="followedHyperlink"/>
      <w:u w:val="single"/>
    </w:rPr>
  </w:style>
  <w:style w:type="character" w:customStyle="1" w:styleId="UnresolvedMention1">
    <w:name w:val="Unresolved Mention1"/>
    <w:basedOn w:val="DefaultParagraphFont"/>
    <w:uiPriority w:val="99"/>
    <w:rsid w:val="00747744"/>
    <w:rPr>
      <w:color w:val="808080"/>
      <w:shd w:val="clear" w:color="auto" w:fill="E6E6E6"/>
    </w:rPr>
  </w:style>
  <w:style w:type="paragraph" w:customStyle="1" w:styleId="p1">
    <w:name w:val="p1"/>
    <w:basedOn w:val="Normal"/>
    <w:rsid w:val="002A7CD6"/>
    <w:rPr>
      <w:rFonts w:ascii="Times" w:eastAsia="MS Mincho" w:hAnsi="Times" w:cs="Times New Roman"/>
      <w:sz w:val="11"/>
      <w:szCs w:val="11"/>
    </w:rPr>
  </w:style>
  <w:style w:type="character" w:customStyle="1" w:styleId="ListParagraphChar">
    <w:name w:val="List Paragraph Char"/>
    <w:aliases w:val="Bullet list Char"/>
    <w:basedOn w:val="DefaultParagraphFont"/>
    <w:link w:val="ListParagraph"/>
    <w:uiPriority w:val="34"/>
    <w:rsid w:val="00E54549"/>
    <w:rPr>
      <w:rFonts w:ascii="Arial" w:hAnsi="Arial"/>
      <w:lang w:val="en-GB"/>
    </w:rPr>
  </w:style>
  <w:style w:type="character" w:customStyle="1" w:styleId="Heading2Char">
    <w:name w:val="Heading 2 Char"/>
    <w:basedOn w:val="DefaultParagraphFont"/>
    <w:link w:val="Heading2"/>
    <w:uiPriority w:val="9"/>
    <w:rsid w:val="006363BD"/>
    <w:rPr>
      <w:rFonts w:ascii="Arial" w:hAnsi="Arial" w:cs="Cambria"/>
      <w:b/>
      <w:bCs/>
      <w:lang w:val="en-GB"/>
    </w:rPr>
  </w:style>
  <w:style w:type="paragraph" w:styleId="Revision">
    <w:name w:val="Revision"/>
    <w:hidden/>
    <w:uiPriority w:val="99"/>
    <w:semiHidden/>
    <w:rsid w:val="00F63F55"/>
    <w:rPr>
      <w:rFonts w:ascii="Arial" w:hAnsi="Arial"/>
    </w:rPr>
  </w:style>
  <w:style w:type="character" w:styleId="BookTitle">
    <w:name w:val="Book Title"/>
    <w:basedOn w:val="DefaultParagraphFont"/>
    <w:uiPriority w:val="33"/>
    <w:rsid w:val="00E54549"/>
    <w:rPr>
      <w:b/>
      <w:bCs/>
      <w:i/>
      <w:iCs/>
      <w:spacing w:val="5"/>
    </w:rPr>
  </w:style>
  <w:style w:type="paragraph" w:customStyle="1" w:styleId="Numberedlist">
    <w:name w:val="Numbered list"/>
    <w:basedOn w:val="ListParagraph"/>
    <w:link w:val="NumberedlistChar"/>
    <w:qFormat/>
    <w:rsid w:val="00917DC0"/>
    <w:pPr>
      <w:numPr>
        <w:numId w:val="16"/>
      </w:numPr>
    </w:pPr>
  </w:style>
  <w:style w:type="character" w:customStyle="1" w:styleId="Heading3Char">
    <w:name w:val="Heading 3 Char"/>
    <w:basedOn w:val="DefaultParagraphFont"/>
    <w:link w:val="Heading3"/>
    <w:uiPriority w:val="9"/>
    <w:semiHidden/>
    <w:rsid w:val="004A109A"/>
    <w:rPr>
      <w:rFonts w:asciiTheme="majorHAnsi" w:eastAsiaTheme="majorEastAsia" w:hAnsiTheme="majorHAnsi" w:cstheme="majorBidi"/>
      <w:color w:val="243F60" w:themeColor="accent1" w:themeShade="7F"/>
    </w:rPr>
  </w:style>
  <w:style w:type="character" w:customStyle="1" w:styleId="NumberedlistChar">
    <w:name w:val="Numbered list Char"/>
    <w:basedOn w:val="ListParagraphChar"/>
    <w:link w:val="Numberedlist"/>
    <w:rsid w:val="00917DC0"/>
    <w:rPr>
      <w:rFonts w:ascii="Arial" w:hAnsi="Arial"/>
      <w:lang w:val="en-GB"/>
    </w:rPr>
  </w:style>
  <w:style w:type="character" w:customStyle="1" w:styleId="Heading4Char">
    <w:name w:val="Heading 4 Char"/>
    <w:basedOn w:val="DefaultParagraphFont"/>
    <w:link w:val="Heading4"/>
    <w:uiPriority w:val="9"/>
    <w:semiHidden/>
    <w:rsid w:val="00BD5F1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07BFB"/>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semiHidden/>
    <w:unhideWhenUsed/>
    <w:rsid w:val="005F1407"/>
    <w:rPr>
      <w:color w:val="808080"/>
      <w:shd w:val="clear" w:color="auto" w:fill="E6E6E6"/>
    </w:rPr>
  </w:style>
  <w:style w:type="character" w:styleId="UnresolvedMention">
    <w:name w:val="Unresolved Mention"/>
    <w:basedOn w:val="DefaultParagraphFont"/>
    <w:uiPriority w:val="99"/>
    <w:rsid w:val="00D17E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4884">
      <w:bodyDiv w:val="1"/>
      <w:marLeft w:val="0"/>
      <w:marRight w:val="0"/>
      <w:marTop w:val="0"/>
      <w:marBottom w:val="0"/>
      <w:divBdr>
        <w:top w:val="none" w:sz="0" w:space="0" w:color="auto"/>
        <w:left w:val="none" w:sz="0" w:space="0" w:color="auto"/>
        <w:bottom w:val="none" w:sz="0" w:space="0" w:color="auto"/>
        <w:right w:val="none" w:sz="0" w:space="0" w:color="auto"/>
      </w:divBdr>
      <w:divsChild>
        <w:div w:id="463937131">
          <w:marLeft w:val="360"/>
          <w:marRight w:val="0"/>
          <w:marTop w:val="200"/>
          <w:marBottom w:val="0"/>
          <w:divBdr>
            <w:top w:val="none" w:sz="0" w:space="0" w:color="auto"/>
            <w:left w:val="none" w:sz="0" w:space="0" w:color="auto"/>
            <w:bottom w:val="none" w:sz="0" w:space="0" w:color="auto"/>
            <w:right w:val="none" w:sz="0" w:space="0" w:color="auto"/>
          </w:divBdr>
        </w:div>
        <w:div w:id="836308614">
          <w:marLeft w:val="360"/>
          <w:marRight w:val="0"/>
          <w:marTop w:val="200"/>
          <w:marBottom w:val="0"/>
          <w:divBdr>
            <w:top w:val="none" w:sz="0" w:space="0" w:color="auto"/>
            <w:left w:val="none" w:sz="0" w:space="0" w:color="auto"/>
            <w:bottom w:val="none" w:sz="0" w:space="0" w:color="auto"/>
            <w:right w:val="none" w:sz="0" w:space="0" w:color="auto"/>
          </w:divBdr>
        </w:div>
        <w:div w:id="1525097618">
          <w:marLeft w:val="360"/>
          <w:marRight w:val="0"/>
          <w:marTop w:val="200"/>
          <w:marBottom w:val="0"/>
          <w:divBdr>
            <w:top w:val="none" w:sz="0" w:space="0" w:color="auto"/>
            <w:left w:val="none" w:sz="0" w:space="0" w:color="auto"/>
            <w:bottom w:val="none" w:sz="0" w:space="0" w:color="auto"/>
            <w:right w:val="none" w:sz="0" w:space="0" w:color="auto"/>
          </w:divBdr>
        </w:div>
        <w:div w:id="2042508840">
          <w:marLeft w:val="360"/>
          <w:marRight w:val="0"/>
          <w:marTop w:val="200"/>
          <w:marBottom w:val="0"/>
          <w:divBdr>
            <w:top w:val="none" w:sz="0" w:space="0" w:color="auto"/>
            <w:left w:val="none" w:sz="0" w:space="0" w:color="auto"/>
            <w:bottom w:val="none" w:sz="0" w:space="0" w:color="auto"/>
            <w:right w:val="none" w:sz="0" w:space="0" w:color="auto"/>
          </w:divBdr>
        </w:div>
      </w:divsChild>
    </w:div>
    <w:div w:id="23216466">
      <w:bodyDiv w:val="1"/>
      <w:marLeft w:val="0"/>
      <w:marRight w:val="0"/>
      <w:marTop w:val="0"/>
      <w:marBottom w:val="0"/>
      <w:divBdr>
        <w:top w:val="none" w:sz="0" w:space="0" w:color="auto"/>
        <w:left w:val="none" w:sz="0" w:space="0" w:color="auto"/>
        <w:bottom w:val="none" w:sz="0" w:space="0" w:color="auto"/>
        <w:right w:val="none" w:sz="0" w:space="0" w:color="auto"/>
      </w:divBdr>
      <w:divsChild>
        <w:div w:id="464737409">
          <w:marLeft w:val="0"/>
          <w:marRight w:val="0"/>
          <w:marTop w:val="0"/>
          <w:marBottom w:val="295"/>
          <w:divBdr>
            <w:top w:val="none" w:sz="0" w:space="0" w:color="auto"/>
            <w:left w:val="none" w:sz="0" w:space="0" w:color="auto"/>
            <w:bottom w:val="none" w:sz="0" w:space="0" w:color="auto"/>
            <w:right w:val="none" w:sz="0" w:space="0" w:color="auto"/>
          </w:divBdr>
          <w:divsChild>
            <w:div w:id="325593348">
              <w:marLeft w:val="3249"/>
              <w:marRight w:val="0"/>
              <w:marTop w:val="0"/>
              <w:marBottom w:val="0"/>
              <w:divBdr>
                <w:top w:val="none" w:sz="0" w:space="0" w:color="auto"/>
                <w:left w:val="none" w:sz="0" w:space="0" w:color="auto"/>
                <w:bottom w:val="none" w:sz="0" w:space="0" w:color="auto"/>
                <w:right w:val="none" w:sz="0" w:space="0" w:color="auto"/>
              </w:divBdr>
              <w:divsChild>
                <w:div w:id="839153274">
                  <w:marLeft w:val="0"/>
                  <w:marRight w:val="0"/>
                  <w:marTop w:val="0"/>
                  <w:marBottom w:val="0"/>
                  <w:divBdr>
                    <w:top w:val="none" w:sz="0" w:space="0" w:color="auto"/>
                    <w:left w:val="none" w:sz="0" w:space="0" w:color="auto"/>
                    <w:bottom w:val="none" w:sz="0" w:space="0" w:color="auto"/>
                    <w:right w:val="none" w:sz="0" w:space="0" w:color="auto"/>
                  </w:divBdr>
                  <w:divsChild>
                    <w:div w:id="823861965">
                      <w:marLeft w:val="0"/>
                      <w:marRight w:val="0"/>
                      <w:marTop w:val="0"/>
                      <w:marBottom w:val="0"/>
                      <w:divBdr>
                        <w:top w:val="none" w:sz="0" w:space="0" w:color="auto"/>
                        <w:left w:val="none" w:sz="0" w:space="0" w:color="auto"/>
                        <w:bottom w:val="none" w:sz="0" w:space="0" w:color="auto"/>
                        <w:right w:val="none" w:sz="0" w:space="0" w:color="auto"/>
                      </w:divBdr>
                      <w:divsChild>
                        <w:div w:id="1406102407">
                          <w:marLeft w:val="0"/>
                          <w:marRight w:val="0"/>
                          <w:marTop w:val="0"/>
                          <w:marBottom w:val="0"/>
                          <w:divBdr>
                            <w:top w:val="none" w:sz="0" w:space="0" w:color="auto"/>
                            <w:left w:val="none" w:sz="0" w:space="0" w:color="auto"/>
                            <w:bottom w:val="none" w:sz="0" w:space="0" w:color="auto"/>
                            <w:right w:val="none" w:sz="0" w:space="0" w:color="auto"/>
                          </w:divBdr>
                          <w:divsChild>
                            <w:div w:id="1724331301">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 w:id="1262756579">
              <w:marLeft w:val="0"/>
              <w:marRight w:val="0"/>
              <w:marTop w:val="0"/>
              <w:marBottom w:val="0"/>
              <w:divBdr>
                <w:top w:val="none" w:sz="0" w:space="0" w:color="auto"/>
                <w:left w:val="none" w:sz="0" w:space="0" w:color="auto"/>
                <w:bottom w:val="none" w:sz="0" w:space="0" w:color="auto"/>
                <w:right w:val="none" w:sz="0" w:space="0" w:color="auto"/>
              </w:divBdr>
              <w:divsChild>
                <w:div w:id="70283200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635061506">
          <w:marLeft w:val="0"/>
          <w:marRight w:val="178"/>
          <w:marTop w:val="0"/>
          <w:marBottom w:val="0"/>
          <w:divBdr>
            <w:top w:val="none" w:sz="0" w:space="0" w:color="auto"/>
            <w:left w:val="none" w:sz="0" w:space="0" w:color="auto"/>
            <w:bottom w:val="none" w:sz="0" w:space="0" w:color="auto"/>
            <w:right w:val="none" w:sz="0" w:space="0" w:color="auto"/>
          </w:divBdr>
          <w:divsChild>
            <w:div w:id="2078631253">
              <w:marLeft w:val="0"/>
              <w:marRight w:val="0"/>
              <w:marTop w:val="0"/>
              <w:marBottom w:val="0"/>
              <w:divBdr>
                <w:top w:val="none" w:sz="0" w:space="0" w:color="auto"/>
                <w:left w:val="none" w:sz="0" w:space="0" w:color="auto"/>
                <w:bottom w:val="none" w:sz="0" w:space="0" w:color="auto"/>
                <w:right w:val="none" w:sz="0" w:space="0" w:color="auto"/>
              </w:divBdr>
              <w:divsChild>
                <w:div w:id="1196503927">
                  <w:marLeft w:val="0"/>
                  <w:marRight w:val="0"/>
                  <w:marTop w:val="0"/>
                  <w:marBottom w:val="0"/>
                  <w:divBdr>
                    <w:top w:val="none" w:sz="0" w:space="0" w:color="auto"/>
                    <w:left w:val="none" w:sz="0" w:space="0" w:color="auto"/>
                    <w:bottom w:val="none" w:sz="0" w:space="0" w:color="auto"/>
                    <w:right w:val="none" w:sz="0" w:space="0" w:color="auto"/>
                  </w:divBdr>
                  <w:divsChild>
                    <w:div w:id="1308392502">
                      <w:marLeft w:val="0"/>
                      <w:marRight w:val="0"/>
                      <w:marTop w:val="120"/>
                      <w:marBottom w:val="360"/>
                      <w:divBdr>
                        <w:top w:val="none" w:sz="0" w:space="0" w:color="auto"/>
                        <w:left w:val="none" w:sz="0" w:space="0" w:color="auto"/>
                        <w:bottom w:val="none" w:sz="0" w:space="0" w:color="auto"/>
                        <w:right w:val="none" w:sz="0" w:space="0" w:color="auto"/>
                      </w:divBdr>
                      <w:divsChild>
                        <w:div w:id="1103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3269">
                  <w:marLeft w:val="0"/>
                  <w:marRight w:val="0"/>
                  <w:marTop w:val="0"/>
                  <w:marBottom w:val="0"/>
                  <w:divBdr>
                    <w:top w:val="none" w:sz="0" w:space="0" w:color="auto"/>
                    <w:left w:val="none" w:sz="0" w:space="0" w:color="auto"/>
                    <w:bottom w:val="none" w:sz="0" w:space="0" w:color="auto"/>
                    <w:right w:val="none" w:sz="0" w:space="0" w:color="auto"/>
                  </w:divBdr>
                </w:div>
                <w:div w:id="187499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0859">
          <w:marLeft w:val="0"/>
          <w:marRight w:val="0"/>
          <w:marTop w:val="0"/>
          <w:marBottom w:val="0"/>
          <w:divBdr>
            <w:top w:val="none" w:sz="0" w:space="0" w:color="auto"/>
            <w:left w:val="none" w:sz="0" w:space="0" w:color="auto"/>
            <w:bottom w:val="none" w:sz="0" w:space="0" w:color="auto"/>
            <w:right w:val="none" w:sz="0" w:space="0" w:color="auto"/>
          </w:divBdr>
        </w:div>
      </w:divsChild>
    </w:div>
    <w:div w:id="34473341">
      <w:bodyDiv w:val="1"/>
      <w:marLeft w:val="0"/>
      <w:marRight w:val="0"/>
      <w:marTop w:val="0"/>
      <w:marBottom w:val="0"/>
      <w:divBdr>
        <w:top w:val="none" w:sz="0" w:space="0" w:color="auto"/>
        <w:left w:val="none" w:sz="0" w:space="0" w:color="auto"/>
        <w:bottom w:val="none" w:sz="0" w:space="0" w:color="auto"/>
        <w:right w:val="none" w:sz="0" w:space="0" w:color="auto"/>
      </w:divBdr>
    </w:div>
    <w:div w:id="49809168">
      <w:bodyDiv w:val="1"/>
      <w:marLeft w:val="0"/>
      <w:marRight w:val="0"/>
      <w:marTop w:val="0"/>
      <w:marBottom w:val="0"/>
      <w:divBdr>
        <w:top w:val="none" w:sz="0" w:space="0" w:color="auto"/>
        <w:left w:val="none" w:sz="0" w:space="0" w:color="auto"/>
        <w:bottom w:val="none" w:sz="0" w:space="0" w:color="auto"/>
        <w:right w:val="none" w:sz="0" w:space="0" w:color="auto"/>
      </w:divBdr>
    </w:div>
    <w:div w:id="55058016">
      <w:bodyDiv w:val="1"/>
      <w:marLeft w:val="0"/>
      <w:marRight w:val="0"/>
      <w:marTop w:val="0"/>
      <w:marBottom w:val="0"/>
      <w:divBdr>
        <w:top w:val="none" w:sz="0" w:space="0" w:color="auto"/>
        <w:left w:val="none" w:sz="0" w:space="0" w:color="auto"/>
        <w:bottom w:val="none" w:sz="0" w:space="0" w:color="auto"/>
        <w:right w:val="none" w:sz="0" w:space="0" w:color="auto"/>
      </w:divBdr>
    </w:div>
    <w:div w:id="66659671">
      <w:bodyDiv w:val="1"/>
      <w:marLeft w:val="0"/>
      <w:marRight w:val="0"/>
      <w:marTop w:val="0"/>
      <w:marBottom w:val="0"/>
      <w:divBdr>
        <w:top w:val="none" w:sz="0" w:space="0" w:color="auto"/>
        <w:left w:val="none" w:sz="0" w:space="0" w:color="auto"/>
        <w:bottom w:val="none" w:sz="0" w:space="0" w:color="auto"/>
        <w:right w:val="none" w:sz="0" w:space="0" w:color="auto"/>
      </w:divBdr>
    </w:div>
    <w:div w:id="71005956">
      <w:bodyDiv w:val="1"/>
      <w:marLeft w:val="0"/>
      <w:marRight w:val="0"/>
      <w:marTop w:val="0"/>
      <w:marBottom w:val="0"/>
      <w:divBdr>
        <w:top w:val="none" w:sz="0" w:space="0" w:color="auto"/>
        <w:left w:val="none" w:sz="0" w:space="0" w:color="auto"/>
        <w:bottom w:val="none" w:sz="0" w:space="0" w:color="auto"/>
        <w:right w:val="none" w:sz="0" w:space="0" w:color="auto"/>
      </w:divBdr>
    </w:div>
    <w:div w:id="101456955">
      <w:bodyDiv w:val="1"/>
      <w:marLeft w:val="0"/>
      <w:marRight w:val="0"/>
      <w:marTop w:val="0"/>
      <w:marBottom w:val="0"/>
      <w:divBdr>
        <w:top w:val="none" w:sz="0" w:space="0" w:color="auto"/>
        <w:left w:val="none" w:sz="0" w:space="0" w:color="auto"/>
        <w:bottom w:val="none" w:sz="0" w:space="0" w:color="auto"/>
        <w:right w:val="none" w:sz="0" w:space="0" w:color="auto"/>
      </w:divBdr>
      <w:divsChild>
        <w:div w:id="1323192025">
          <w:marLeft w:val="562"/>
          <w:marRight w:val="0"/>
          <w:marTop w:val="0"/>
          <w:marBottom w:val="120"/>
          <w:divBdr>
            <w:top w:val="none" w:sz="0" w:space="0" w:color="auto"/>
            <w:left w:val="none" w:sz="0" w:space="0" w:color="auto"/>
            <w:bottom w:val="none" w:sz="0" w:space="0" w:color="auto"/>
            <w:right w:val="none" w:sz="0" w:space="0" w:color="auto"/>
          </w:divBdr>
        </w:div>
      </w:divsChild>
    </w:div>
    <w:div w:id="111898558">
      <w:bodyDiv w:val="1"/>
      <w:marLeft w:val="0"/>
      <w:marRight w:val="0"/>
      <w:marTop w:val="0"/>
      <w:marBottom w:val="0"/>
      <w:divBdr>
        <w:top w:val="none" w:sz="0" w:space="0" w:color="auto"/>
        <w:left w:val="none" w:sz="0" w:space="0" w:color="auto"/>
        <w:bottom w:val="none" w:sz="0" w:space="0" w:color="auto"/>
        <w:right w:val="none" w:sz="0" w:space="0" w:color="auto"/>
      </w:divBdr>
    </w:div>
    <w:div w:id="156575004">
      <w:bodyDiv w:val="1"/>
      <w:marLeft w:val="0"/>
      <w:marRight w:val="0"/>
      <w:marTop w:val="0"/>
      <w:marBottom w:val="0"/>
      <w:divBdr>
        <w:top w:val="none" w:sz="0" w:space="0" w:color="auto"/>
        <w:left w:val="none" w:sz="0" w:space="0" w:color="auto"/>
        <w:bottom w:val="none" w:sz="0" w:space="0" w:color="auto"/>
        <w:right w:val="none" w:sz="0" w:space="0" w:color="auto"/>
      </w:divBdr>
    </w:div>
    <w:div w:id="165629566">
      <w:bodyDiv w:val="1"/>
      <w:marLeft w:val="0"/>
      <w:marRight w:val="0"/>
      <w:marTop w:val="0"/>
      <w:marBottom w:val="0"/>
      <w:divBdr>
        <w:top w:val="none" w:sz="0" w:space="0" w:color="auto"/>
        <w:left w:val="none" w:sz="0" w:space="0" w:color="auto"/>
        <w:bottom w:val="none" w:sz="0" w:space="0" w:color="auto"/>
        <w:right w:val="none" w:sz="0" w:space="0" w:color="auto"/>
      </w:divBdr>
    </w:div>
    <w:div w:id="173691819">
      <w:bodyDiv w:val="1"/>
      <w:marLeft w:val="0"/>
      <w:marRight w:val="0"/>
      <w:marTop w:val="0"/>
      <w:marBottom w:val="0"/>
      <w:divBdr>
        <w:top w:val="none" w:sz="0" w:space="0" w:color="auto"/>
        <w:left w:val="none" w:sz="0" w:space="0" w:color="auto"/>
        <w:bottom w:val="none" w:sz="0" w:space="0" w:color="auto"/>
        <w:right w:val="none" w:sz="0" w:space="0" w:color="auto"/>
      </w:divBdr>
    </w:div>
    <w:div w:id="174853240">
      <w:bodyDiv w:val="1"/>
      <w:marLeft w:val="0"/>
      <w:marRight w:val="0"/>
      <w:marTop w:val="0"/>
      <w:marBottom w:val="0"/>
      <w:divBdr>
        <w:top w:val="none" w:sz="0" w:space="0" w:color="auto"/>
        <w:left w:val="none" w:sz="0" w:space="0" w:color="auto"/>
        <w:bottom w:val="none" w:sz="0" w:space="0" w:color="auto"/>
        <w:right w:val="none" w:sz="0" w:space="0" w:color="auto"/>
      </w:divBdr>
      <w:divsChild>
        <w:div w:id="839081130">
          <w:marLeft w:val="0"/>
          <w:marRight w:val="0"/>
          <w:marTop w:val="120"/>
          <w:marBottom w:val="360"/>
          <w:divBdr>
            <w:top w:val="none" w:sz="0" w:space="0" w:color="auto"/>
            <w:left w:val="none" w:sz="0" w:space="0" w:color="auto"/>
            <w:bottom w:val="none" w:sz="0" w:space="0" w:color="auto"/>
            <w:right w:val="none" w:sz="0" w:space="0" w:color="auto"/>
          </w:divBdr>
          <w:divsChild>
            <w:div w:id="76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50672">
      <w:bodyDiv w:val="1"/>
      <w:marLeft w:val="0"/>
      <w:marRight w:val="0"/>
      <w:marTop w:val="0"/>
      <w:marBottom w:val="0"/>
      <w:divBdr>
        <w:top w:val="none" w:sz="0" w:space="0" w:color="auto"/>
        <w:left w:val="none" w:sz="0" w:space="0" w:color="auto"/>
        <w:bottom w:val="none" w:sz="0" w:space="0" w:color="auto"/>
        <w:right w:val="none" w:sz="0" w:space="0" w:color="auto"/>
      </w:divBdr>
      <w:divsChild>
        <w:div w:id="549733515">
          <w:marLeft w:val="0"/>
          <w:marRight w:val="0"/>
          <w:marTop w:val="0"/>
          <w:marBottom w:val="0"/>
          <w:divBdr>
            <w:top w:val="none" w:sz="0" w:space="0" w:color="auto"/>
            <w:left w:val="none" w:sz="0" w:space="0" w:color="auto"/>
            <w:bottom w:val="none" w:sz="0" w:space="0" w:color="auto"/>
            <w:right w:val="none" w:sz="0" w:space="0" w:color="auto"/>
          </w:divBdr>
          <w:divsChild>
            <w:div w:id="579340006">
              <w:marLeft w:val="0"/>
              <w:marRight w:val="0"/>
              <w:marTop w:val="0"/>
              <w:marBottom w:val="0"/>
              <w:divBdr>
                <w:top w:val="none" w:sz="0" w:space="0" w:color="auto"/>
                <w:left w:val="none" w:sz="0" w:space="0" w:color="auto"/>
                <w:bottom w:val="none" w:sz="0" w:space="0" w:color="auto"/>
                <w:right w:val="none" w:sz="0" w:space="0" w:color="auto"/>
              </w:divBdr>
              <w:divsChild>
                <w:div w:id="2027899126">
                  <w:marLeft w:val="0"/>
                  <w:marRight w:val="0"/>
                  <w:marTop w:val="0"/>
                  <w:marBottom w:val="0"/>
                  <w:divBdr>
                    <w:top w:val="none" w:sz="0" w:space="0" w:color="auto"/>
                    <w:left w:val="none" w:sz="0" w:space="0" w:color="auto"/>
                    <w:bottom w:val="none" w:sz="0" w:space="0" w:color="auto"/>
                    <w:right w:val="none" w:sz="0" w:space="0" w:color="auto"/>
                  </w:divBdr>
                  <w:divsChild>
                    <w:div w:id="20351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548716">
      <w:bodyDiv w:val="1"/>
      <w:marLeft w:val="0"/>
      <w:marRight w:val="0"/>
      <w:marTop w:val="0"/>
      <w:marBottom w:val="0"/>
      <w:divBdr>
        <w:top w:val="none" w:sz="0" w:space="0" w:color="auto"/>
        <w:left w:val="none" w:sz="0" w:space="0" w:color="auto"/>
        <w:bottom w:val="none" w:sz="0" w:space="0" w:color="auto"/>
        <w:right w:val="none" w:sz="0" w:space="0" w:color="auto"/>
      </w:divBdr>
    </w:div>
    <w:div w:id="345904827">
      <w:bodyDiv w:val="1"/>
      <w:marLeft w:val="0"/>
      <w:marRight w:val="0"/>
      <w:marTop w:val="0"/>
      <w:marBottom w:val="0"/>
      <w:divBdr>
        <w:top w:val="none" w:sz="0" w:space="0" w:color="auto"/>
        <w:left w:val="none" w:sz="0" w:space="0" w:color="auto"/>
        <w:bottom w:val="none" w:sz="0" w:space="0" w:color="auto"/>
        <w:right w:val="none" w:sz="0" w:space="0" w:color="auto"/>
      </w:divBdr>
    </w:div>
    <w:div w:id="349141927">
      <w:bodyDiv w:val="1"/>
      <w:marLeft w:val="0"/>
      <w:marRight w:val="0"/>
      <w:marTop w:val="0"/>
      <w:marBottom w:val="0"/>
      <w:divBdr>
        <w:top w:val="none" w:sz="0" w:space="0" w:color="auto"/>
        <w:left w:val="none" w:sz="0" w:space="0" w:color="auto"/>
        <w:bottom w:val="none" w:sz="0" w:space="0" w:color="auto"/>
        <w:right w:val="none" w:sz="0" w:space="0" w:color="auto"/>
      </w:divBdr>
    </w:div>
    <w:div w:id="473764065">
      <w:bodyDiv w:val="1"/>
      <w:marLeft w:val="0"/>
      <w:marRight w:val="0"/>
      <w:marTop w:val="0"/>
      <w:marBottom w:val="0"/>
      <w:divBdr>
        <w:top w:val="none" w:sz="0" w:space="0" w:color="auto"/>
        <w:left w:val="none" w:sz="0" w:space="0" w:color="auto"/>
        <w:bottom w:val="none" w:sz="0" w:space="0" w:color="auto"/>
        <w:right w:val="none" w:sz="0" w:space="0" w:color="auto"/>
      </w:divBdr>
    </w:div>
    <w:div w:id="503594370">
      <w:bodyDiv w:val="1"/>
      <w:marLeft w:val="0"/>
      <w:marRight w:val="0"/>
      <w:marTop w:val="0"/>
      <w:marBottom w:val="0"/>
      <w:divBdr>
        <w:top w:val="none" w:sz="0" w:space="0" w:color="auto"/>
        <w:left w:val="none" w:sz="0" w:space="0" w:color="auto"/>
        <w:bottom w:val="none" w:sz="0" w:space="0" w:color="auto"/>
        <w:right w:val="none" w:sz="0" w:space="0" w:color="auto"/>
      </w:divBdr>
    </w:div>
    <w:div w:id="513350838">
      <w:bodyDiv w:val="1"/>
      <w:marLeft w:val="0"/>
      <w:marRight w:val="0"/>
      <w:marTop w:val="0"/>
      <w:marBottom w:val="0"/>
      <w:divBdr>
        <w:top w:val="none" w:sz="0" w:space="0" w:color="auto"/>
        <w:left w:val="none" w:sz="0" w:space="0" w:color="auto"/>
        <w:bottom w:val="none" w:sz="0" w:space="0" w:color="auto"/>
        <w:right w:val="none" w:sz="0" w:space="0" w:color="auto"/>
      </w:divBdr>
      <w:divsChild>
        <w:div w:id="835539086">
          <w:marLeft w:val="0"/>
          <w:marRight w:val="0"/>
          <w:marTop w:val="0"/>
          <w:marBottom w:val="295"/>
          <w:divBdr>
            <w:top w:val="none" w:sz="0" w:space="0" w:color="auto"/>
            <w:left w:val="none" w:sz="0" w:space="0" w:color="auto"/>
            <w:bottom w:val="none" w:sz="0" w:space="0" w:color="auto"/>
            <w:right w:val="none" w:sz="0" w:space="0" w:color="auto"/>
          </w:divBdr>
          <w:divsChild>
            <w:div w:id="393818051">
              <w:marLeft w:val="0"/>
              <w:marRight w:val="0"/>
              <w:marTop w:val="0"/>
              <w:marBottom w:val="0"/>
              <w:divBdr>
                <w:top w:val="none" w:sz="0" w:space="0" w:color="auto"/>
                <w:left w:val="none" w:sz="0" w:space="0" w:color="auto"/>
                <w:bottom w:val="none" w:sz="0" w:space="0" w:color="auto"/>
                <w:right w:val="none" w:sz="0" w:space="0" w:color="auto"/>
              </w:divBdr>
              <w:divsChild>
                <w:div w:id="1252543240">
                  <w:marLeft w:val="0"/>
                  <w:marRight w:val="0"/>
                  <w:marTop w:val="48"/>
                  <w:marBottom w:val="0"/>
                  <w:divBdr>
                    <w:top w:val="none" w:sz="0" w:space="0" w:color="auto"/>
                    <w:left w:val="none" w:sz="0" w:space="0" w:color="auto"/>
                    <w:bottom w:val="none" w:sz="0" w:space="0" w:color="auto"/>
                    <w:right w:val="none" w:sz="0" w:space="0" w:color="auto"/>
                  </w:divBdr>
                </w:div>
              </w:divsChild>
            </w:div>
            <w:div w:id="1929343152">
              <w:marLeft w:val="3249"/>
              <w:marRight w:val="0"/>
              <w:marTop w:val="0"/>
              <w:marBottom w:val="0"/>
              <w:divBdr>
                <w:top w:val="none" w:sz="0" w:space="0" w:color="auto"/>
                <w:left w:val="none" w:sz="0" w:space="0" w:color="auto"/>
                <w:bottom w:val="none" w:sz="0" w:space="0" w:color="auto"/>
                <w:right w:val="none" w:sz="0" w:space="0" w:color="auto"/>
              </w:divBdr>
              <w:divsChild>
                <w:div w:id="756244418">
                  <w:marLeft w:val="0"/>
                  <w:marRight w:val="0"/>
                  <w:marTop w:val="0"/>
                  <w:marBottom w:val="0"/>
                  <w:divBdr>
                    <w:top w:val="none" w:sz="0" w:space="0" w:color="auto"/>
                    <w:left w:val="none" w:sz="0" w:space="0" w:color="auto"/>
                    <w:bottom w:val="none" w:sz="0" w:space="0" w:color="auto"/>
                    <w:right w:val="none" w:sz="0" w:space="0" w:color="auto"/>
                  </w:divBdr>
                  <w:divsChild>
                    <w:div w:id="845512517">
                      <w:marLeft w:val="0"/>
                      <w:marRight w:val="0"/>
                      <w:marTop w:val="0"/>
                      <w:marBottom w:val="0"/>
                      <w:divBdr>
                        <w:top w:val="none" w:sz="0" w:space="0" w:color="auto"/>
                        <w:left w:val="none" w:sz="0" w:space="0" w:color="auto"/>
                        <w:bottom w:val="none" w:sz="0" w:space="0" w:color="auto"/>
                        <w:right w:val="none" w:sz="0" w:space="0" w:color="auto"/>
                      </w:divBdr>
                      <w:divsChild>
                        <w:div w:id="2095927723">
                          <w:marLeft w:val="0"/>
                          <w:marRight w:val="0"/>
                          <w:marTop w:val="0"/>
                          <w:marBottom w:val="0"/>
                          <w:divBdr>
                            <w:top w:val="none" w:sz="0" w:space="0" w:color="auto"/>
                            <w:left w:val="none" w:sz="0" w:space="0" w:color="auto"/>
                            <w:bottom w:val="none" w:sz="0" w:space="0" w:color="auto"/>
                            <w:right w:val="none" w:sz="0" w:space="0" w:color="auto"/>
                          </w:divBdr>
                          <w:divsChild>
                            <w:div w:id="1751737081">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1438987253">
          <w:marLeft w:val="0"/>
          <w:marRight w:val="0"/>
          <w:marTop w:val="0"/>
          <w:marBottom w:val="0"/>
          <w:divBdr>
            <w:top w:val="none" w:sz="0" w:space="0" w:color="auto"/>
            <w:left w:val="none" w:sz="0" w:space="0" w:color="auto"/>
            <w:bottom w:val="none" w:sz="0" w:space="0" w:color="auto"/>
            <w:right w:val="none" w:sz="0" w:space="0" w:color="auto"/>
          </w:divBdr>
        </w:div>
        <w:div w:id="1596937323">
          <w:marLeft w:val="0"/>
          <w:marRight w:val="178"/>
          <w:marTop w:val="0"/>
          <w:marBottom w:val="0"/>
          <w:divBdr>
            <w:top w:val="none" w:sz="0" w:space="0" w:color="auto"/>
            <w:left w:val="none" w:sz="0" w:space="0" w:color="auto"/>
            <w:bottom w:val="none" w:sz="0" w:space="0" w:color="auto"/>
            <w:right w:val="none" w:sz="0" w:space="0" w:color="auto"/>
          </w:divBdr>
          <w:divsChild>
            <w:div w:id="1285503773">
              <w:marLeft w:val="0"/>
              <w:marRight w:val="0"/>
              <w:marTop w:val="0"/>
              <w:marBottom w:val="0"/>
              <w:divBdr>
                <w:top w:val="none" w:sz="0" w:space="0" w:color="auto"/>
                <w:left w:val="none" w:sz="0" w:space="0" w:color="auto"/>
                <w:bottom w:val="none" w:sz="0" w:space="0" w:color="auto"/>
                <w:right w:val="none" w:sz="0" w:space="0" w:color="auto"/>
              </w:divBdr>
              <w:divsChild>
                <w:div w:id="1064258557">
                  <w:marLeft w:val="0"/>
                  <w:marRight w:val="0"/>
                  <w:marTop w:val="0"/>
                  <w:marBottom w:val="0"/>
                  <w:divBdr>
                    <w:top w:val="none" w:sz="0" w:space="0" w:color="auto"/>
                    <w:left w:val="none" w:sz="0" w:space="0" w:color="auto"/>
                    <w:bottom w:val="none" w:sz="0" w:space="0" w:color="auto"/>
                    <w:right w:val="none" w:sz="0" w:space="0" w:color="auto"/>
                  </w:divBdr>
                </w:div>
                <w:div w:id="1106772193">
                  <w:marLeft w:val="0"/>
                  <w:marRight w:val="0"/>
                  <w:marTop w:val="0"/>
                  <w:marBottom w:val="0"/>
                  <w:divBdr>
                    <w:top w:val="none" w:sz="0" w:space="0" w:color="auto"/>
                    <w:left w:val="none" w:sz="0" w:space="0" w:color="auto"/>
                    <w:bottom w:val="none" w:sz="0" w:space="0" w:color="auto"/>
                    <w:right w:val="none" w:sz="0" w:space="0" w:color="auto"/>
                  </w:divBdr>
                  <w:divsChild>
                    <w:div w:id="251092883">
                      <w:marLeft w:val="0"/>
                      <w:marRight w:val="0"/>
                      <w:marTop w:val="120"/>
                      <w:marBottom w:val="360"/>
                      <w:divBdr>
                        <w:top w:val="none" w:sz="0" w:space="0" w:color="auto"/>
                        <w:left w:val="none" w:sz="0" w:space="0" w:color="auto"/>
                        <w:bottom w:val="none" w:sz="0" w:space="0" w:color="auto"/>
                        <w:right w:val="none" w:sz="0" w:space="0" w:color="auto"/>
                      </w:divBdr>
                      <w:divsChild>
                        <w:div w:id="12579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933758">
      <w:bodyDiv w:val="1"/>
      <w:marLeft w:val="0"/>
      <w:marRight w:val="0"/>
      <w:marTop w:val="0"/>
      <w:marBottom w:val="0"/>
      <w:divBdr>
        <w:top w:val="none" w:sz="0" w:space="0" w:color="auto"/>
        <w:left w:val="none" w:sz="0" w:space="0" w:color="auto"/>
        <w:bottom w:val="none" w:sz="0" w:space="0" w:color="auto"/>
        <w:right w:val="none" w:sz="0" w:space="0" w:color="auto"/>
      </w:divBdr>
      <w:divsChild>
        <w:div w:id="115950490">
          <w:marLeft w:val="1296"/>
          <w:marRight w:val="0"/>
          <w:marTop w:val="0"/>
          <w:marBottom w:val="120"/>
          <w:divBdr>
            <w:top w:val="none" w:sz="0" w:space="0" w:color="auto"/>
            <w:left w:val="none" w:sz="0" w:space="0" w:color="auto"/>
            <w:bottom w:val="none" w:sz="0" w:space="0" w:color="auto"/>
            <w:right w:val="none" w:sz="0" w:space="0" w:color="auto"/>
          </w:divBdr>
        </w:div>
        <w:div w:id="1079979429">
          <w:marLeft w:val="562"/>
          <w:marRight w:val="0"/>
          <w:marTop w:val="0"/>
          <w:marBottom w:val="120"/>
          <w:divBdr>
            <w:top w:val="none" w:sz="0" w:space="0" w:color="auto"/>
            <w:left w:val="none" w:sz="0" w:space="0" w:color="auto"/>
            <w:bottom w:val="none" w:sz="0" w:space="0" w:color="auto"/>
            <w:right w:val="none" w:sz="0" w:space="0" w:color="auto"/>
          </w:divBdr>
        </w:div>
        <w:div w:id="1386106729">
          <w:marLeft w:val="1296"/>
          <w:marRight w:val="0"/>
          <w:marTop w:val="0"/>
          <w:marBottom w:val="120"/>
          <w:divBdr>
            <w:top w:val="none" w:sz="0" w:space="0" w:color="auto"/>
            <w:left w:val="none" w:sz="0" w:space="0" w:color="auto"/>
            <w:bottom w:val="none" w:sz="0" w:space="0" w:color="auto"/>
            <w:right w:val="none" w:sz="0" w:space="0" w:color="auto"/>
          </w:divBdr>
        </w:div>
        <w:div w:id="1537891132">
          <w:marLeft w:val="1296"/>
          <w:marRight w:val="0"/>
          <w:marTop w:val="0"/>
          <w:marBottom w:val="120"/>
          <w:divBdr>
            <w:top w:val="none" w:sz="0" w:space="0" w:color="auto"/>
            <w:left w:val="none" w:sz="0" w:space="0" w:color="auto"/>
            <w:bottom w:val="none" w:sz="0" w:space="0" w:color="auto"/>
            <w:right w:val="none" w:sz="0" w:space="0" w:color="auto"/>
          </w:divBdr>
        </w:div>
      </w:divsChild>
    </w:div>
    <w:div w:id="527253838">
      <w:bodyDiv w:val="1"/>
      <w:marLeft w:val="0"/>
      <w:marRight w:val="0"/>
      <w:marTop w:val="0"/>
      <w:marBottom w:val="0"/>
      <w:divBdr>
        <w:top w:val="none" w:sz="0" w:space="0" w:color="auto"/>
        <w:left w:val="none" w:sz="0" w:space="0" w:color="auto"/>
        <w:bottom w:val="none" w:sz="0" w:space="0" w:color="auto"/>
        <w:right w:val="none" w:sz="0" w:space="0" w:color="auto"/>
      </w:divBdr>
    </w:div>
    <w:div w:id="557668137">
      <w:bodyDiv w:val="1"/>
      <w:marLeft w:val="0"/>
      <w:marRight w:val="0"/>
      <w:marTop w:val="0"/>
      <w:marBottom w:val="0"/>
      <w:divBdr>
        <w:top w:val="none" w:sz="0" w:space="0" w:color="auto"/>
        <w:left w:val="none" w:sz="0" w:space="0" w:color="auto"/>
        <w:bottom w:val="none" w:sz="0" w:space="0" w:color="auto"/>
        <w:right w:val="none" w:sz="0" w:space="0" w:color="auto"/>
      </w:divBdr>
      <w:divsChild>
        <w:div w:id="241649893">
          <w:marLeft w:val="446"/>
          <w:marRight w:val="0"/>
          <w:marTop w:val="200"/>
          <w:marBottom w:val="120"/>
          <w:divBdr>
            <w:top w:val="none" w:sz="0" w:space="0" w:color="auto"/>
            <w:left w:val="none" w:sz="0" w:space="0" w:color="auto"/>
            <w:bottom w:val="none" w:sz="0" w:space="0" w:color="auto"/>
            <w:right w:val="none" w:sz="0" w:space="0" w:color="auto"/>
          </w:divBdr>
        </w:div>
        <w:div w:id="283275111">
          <w:marLeft w:val="1022"/>
          <w:marRight w:val="0"/>
          <w:marTop w:val="100"/>
          <w:marBottom w:val="120"/>
          <w:divBdr>
            <w:top w:val="none" w:sz="0" w:space="0" w:color="auto"/>
            <w:left w:val="none" w:sz="0" w:space="0" w:color="auto"/>
            <w:bottom w:val="none" w:sz="0" w:space="0" w:color="auto"/>
            <w:right w:val="none" w:sz="0" w:space="0" w:color="auto"/>
          </w:divBdr>
        </w:div>
        <w:div w:id="903687550">
          <w:marLeft w:val="1022"/>
          <w:marRight w:val="0"/>
          <w:marTop w:val="100"/>
          <w:marBottom w:val="120"/>
          <w:divBdr>
            <w:top w:val="none" w:sz="0" w:space="0" w:color="auto"/>
            <w:left w:val="none" w:sz="0" w:space="0" w:color="auto"/>
            <w:bottom w:val="none" w:sz="0" w:space="0" w:color="auto"/>
            <w:right w:val="none" w:sz="0" w:space="0" w:color="auto"/>
          </w:divBdr>
        </w:div>
        <w:div w:id="1163424344">
          <w:marLeft w:val="446"/>
          <w:marRight w:val="0"/>
          <w:marTop w:val="200"/>
          <w:marBottom w:val="120"/>
          <w:divBdr>
            <w:top w:val="none" w:sz="0" w:space="0" w:color="auto"/>
            <w:left w:val="none" w:sz="0" w:space="0" w:color="auto"/>
            <w:bottom w:val="none" w:sz="0" w:space="0" w:color="auto"/>
            <w:right w:val="none" w:sz="0" w:space="0" w:color="auto"/>
          </w:divBdr>
        </w:div>
        <w:div w:id="2021010529">
          <w:marLeft w:val="1109"/>
          <w:marRight w:val="0"/>
          <w:marTop w:val="100"/>
          <w:marBottom w:val="120"/>
          <w:divBdr>
            <w:top w:val="none" w:sz="0" w:space="0" w:color="auto"/>
            <w:left w:val="none" w:sz="0" w:space="0" w:color="auto"/>
            <w:bottom w:val="none" w:sz="0" w:space="0" w:color="auto"/>
            <w:right w:val="none" w:sz="0" w:space="0" w:color="auto"/>
          </w:divBdr>
        </w:div>
      </w:divsChild>
    </w:div>
    <w:div w:id="572278478">
      <w:bodyDiv w:val="1"/>
      <w:marLeft w:val="0"/>
      <w:marRight w:val="0"/>
      <w:marTop w:val="0"/>
      <w:marBottom w:val="0"/>
      <w:divBdr>
        <w:top w:val="none" w:sz="0" w:space="0" w:color="auto"/>
        <w:left w:val="none" w:sz="0" w:space="0" w:color="auto"/>
        <w:bottom w:val="none" w:sz="0" w:space="0" w:color="auto"/>
        <w:right w:val="none" w:sz="0" w:space="0" w:color="auto"/>
      </w:divBdr>
      <w:divsChild>
        <w:div w:id="37093814">
          <w:marLeft w:val="562"/>
          <w:marRight w:val="0"/>
          <w:marTop w:val="100"/>
          <w:marBottom w:val="120"/>
          <w:divBdr>
            <w:top w:val="none" w:sz="0" w:space="0" w:color="auto"/>
            <w:left w:val="none" w:sz="0" w:space="0" w:color="auto"/>
            <w:bottom w:val="none" w:sz="0" w:space="0" w:color="auto"/>
            <w:right w:val="none" w:sz="0" w:space="0" w:color="auto"/>
          </w:divBdr>
        </w:div>
        <w:div w:id="173880948">
          <w:marLeft w:val="562"/>
          <w:marRight w:val="0"/>
          <w:marTop w:val="100"/>
          <w:marBottom w:val="120"/>
          <w:divBdr>
            <w:top w:val="none" w:sz="0" w:space="0" w:color="auto"/>
            <w:left w:val="none" w:sz="0" w:space="0" w:color="auto"/>
            <w:bottom w:val="none" w:sz="0" w:space="0" w:color="auto"/>
            <w:right w:val="none" w:sz="0" w:space="0" w:color="auto"/>
          </w:divBdr>
        </w:div>
        <w:div w:id="969283287">
          <w:marLeft w:val="562"/>
          <w:marRight w:val="0"/>
          <w:marTop w:val="100"/>
          <w:marBottom w:val="120"/>
          <w:divBdr>
            <w:top w:val="none" w:sz="0" w:space="0" w:color="auto"/>
            <w:left w:val="none" w:sz="0" w:space="0" w:color="auto"/>
            <w:bottom w:val="none" w:sz="0" w:space="0" w:color="auto"/>
            <w:right w:val="none" w:sz="0" w:space="0" w:color="auto"/>
          </w:divBdr>
        </w:div>
        <w:div w:id="1112089456">
          <w:marLeft w:val="562"/>
          <w:marRight w:val="0"/>
          <w:marTop w:val="100"/>
          <w:marBottom w:val="120"/>
          <w:divBdr>
            <w:top w:val="none" w:sz="0" w:space="0" w:color="auto"/>
            <w:left w:val="none" w:sz="0" w:space="0" w:color="auto"/>
            <w:bottom w:val="none" w:sz="0" w:space="0" w:color="auto"/>
            <w:right w:val="none" w:sz="0" w:space="0" w:color="auto"/>
          </w:divBdr>
        </w:div>
        <w:div w:id="1118991516">
          <w:marLeft w:val="562"/>
          <w:marRight w:val="0"/>
          <w:marTop w:val="100"/>
          <w:marBottom w:val="120"/>
          <w:divBdr>
            <w:top w:val="none" w:sz="0" w:space="0" w:color="auto"/>
            <w:left w:val="none" w:sz="0" w:space="0" w:color="auto"/>
            <w:bottom w:val="none" w:sz="0" w:space="0" w:color="auto"/>
            <w:right w:val="none" w:sz="0" w:space="0" w:color="auto"/>
          </w:divBdr>
        </w:div>
        <w:div w:id="1720587913">
          <w:marLeft w:val="562"/>
          <w:marRight w:val="0"/>
          <w:marTop w:val="100"/>
          <w:marBottom w:val="120"/>
          <w:divBdr>
            <w:top w:val="none" w:sz="0" w:space="0" w:color="auto"/>
            <w:left w:val="none" w:sz="0" w:space="0" w:color="auto"/>
            <w:bottom w:val="none" w:sz="0" w:space="0" w:color="auto"/>
            <w:right w:val="none" w:sz="0" w:space="0" w:color="auto"/>
          </w:divBdr>
        </w:div>
      </w:divsChild>
    </w:div>
    <w:div w:id="590893733">
      <w:bodyDiv w:val="1"/>
      <w:marLeft w:val="0"/>
      <w:marRight w:val="0"/>
      <w:marTop w:val="0"/>
      <w:marBottom w:val="0"/>
      <w:divBdr>
        <w:top w:val="none" w:sz="0" w:space="0" w:color="auto"/>
        <w:left w:val="none" w:sz="0" w:space="0" w:color="auto"/>
        <w:bottom w:val="none" w:sz="0" w:space="0" w:color="auto"/>
        <w:right w:val="none" w:sz="0" w:space="0" w:color="auto"/>
      </w:divBdr>
      <w:divsChild>
        <w:div w:id="349263300">
          <w:marLeft w:val="1296"/>
          <w:marRight w:val="0"/>
          <w:marTop w:val="100"/>
          <w:marBottom w:val="0"/>
          <w:divBdr>
            <w:top w:val="none" w:sz="0" w:space="0" w:color="auto"/>
            <w:left w:val="none" w:sz="0" w:space="0" w:color="auto"/>
            <w:bottom w:val="none" w:sz="0" w:space="0" w:color="auto"/>
            <w:right w:val="none" w:sz="0" w:space="0" w:color="auto"/>
          </w:divBdr>
        </w:div>
        <w:div w:id="367727391">
          <w:marLeft w:val="1296"/>
          <w:marRight w:val="0"/>
          <w:marTop w:val="100"/>
          <w:marBottom w:val="0"/>
          <w:divBdr>
            <w:top w:val="none" w:sz="0" w:space="0" w:color="auto"/>
            <w:left w:val="none" w:sz="0" w:space="0" w:color="auto"/>
            <w:bottom w:val="none" w:sz="0" w:space="0" w:color="auto"/>
            <w:right w:val="none" w:sz="0" w:space="0" w:color="auto"/>
          </w:divBdr>
        </w:div>
        <w:div w:id="591472354">
          <w:marLeft w:val="562"/>
          <w:marRight w:val="0"/>
          <w:marTop w:val="100"/>
          <w:marBottom w:val="0"/>
          <w:divBdr>
            <w:top w:val="none" w:sz="0" w:space="0" w:color="auto"/>
            <w:left w:val="none" w:sz="0" w:space="0" w:color="auto"/>
            <w:bottom w:val="none" w:sz="0" w:space="0" w:color="auto"/>
            <w:right w:val="none" w:sz="0" w:space="0" w:color="auto"/>
          </w:divBdr>
        </w:div>
        <w:div w:id="1175847570">
          <w:marLeft w:val="1296"/>
          <w:marRight w:val="0"/>
          <w:marTop w:val="100"/>
          <w:marBottom w:val="0"/>
          <w:divBdr>
            <w:top w:val="none" w:sz="0" w:space="0" w:color="auto"/>
            <w:left w:val="none" w:sz="0" w:space="0" w:color="auto"/>
            <w:bottom w:val="none" w:sz="0" w:space="0" w:color="auto"/>
            <w:right w:val="none" w:sz="0" w:space="0" w:color="auto"/>
          </w:divBdr>
        </w:div>
        <w:div w:id="2060783695">
          <w:marLeft w:val="1296"/>
          <w:marRight w:val="0"/>
          <w:marTop w:val="100"/>
          <w:marBottom w:val="0"/>
          <w:divBdr>
            <w:top w:val="none" w:sz="0" w:space="0" w:color="auto"/>
            <w:left w:val="none" w:sz="0" w:space="0" w:color="auto"/>
            <w:bottom w:val="none" w:sz="0" w:space="0" w:color="auto"/>
            <w:right w:val="none" w:sz="0" w:space="0" w:color="auto"/>
          </w:divBdr>
        </w:div>
      </w:divsChild>
    </w:div>
    <w:div w:id="608316537">
      <w:bodyDiv w:val="1"/>
      <w:marLeft w:val="0"/>
      <w:marRight w:val="0"/>
      <w:marTop w:val="0"/>
      <w:marBottom w:val="0"/>
      <w:divBdr>
        <w:top w:val="none" w:sz="0" w:space="0" w:color="auto"/>
        <w:left w:val="none" w:sz="0" w:space="0" w:color="auto"/>
        <w:bottom w:val="none" w:sz="0" w:space="0" w:color="auto"/>
        <w:right w:val="none" w:sz="0" w:space="0" w:color="auto"/>
      </w:divBdr>
      <w:divsChild>
        <w:div w:id="1317880861">
          <w:marLeft w:val="1296"/>
          <w:marRight w:val="0"/>
          <w:marTop w:val="100"/>
          <w:marBottom w:val="120"/>
          <w:divBdr>
            <w:top w:val="none" w:sz="0" w:space="0" w:color="auto"/>
            <w:left w:val="none" w:sz="0" w:space="0" w:color="auto"/>
            <w:bottom w:val="none" w:sz="0" w:space="0" w:color="auto"/>
            <w:right w:val="none" w:sz="0" w:space="0" w:color="auto"/>
          </w:divBdr>
        </w:div>
      </w:divsChild>
    </w:div>
    <w:div w:id="634603987">
      <w:bodyDiv w:val="1"/>
      <w:marLeft w:val="0"/>
      <w:marRight w:val="0"/>
      <w:marTop w:val="0"/>
      <w:marBottom w:val="0"/>
      <w:divBdr>
        <w:top w:val="none" w:sz="0" w:space="0" w:color="auto"/>
        <w:left w:val="none" w:sz="0" w:space="0" w:color="auto"/>
        <w:bottom w:val="none" w:sz="0" w:space="0" w:color="auto"/>
        <w:right w:val="none" w:sz="0" w:space="0" w:color="auto"/>
      </w:divBdr>
    </w:div>
    <w:div w:id="653334214">
      <w:bodyDiv w:val="1"/>
      <w:marLeft w:val="0"/>
      <w:marRight w:val="0"/>
      <w:marTop w:val="0"/>
      <w:marBottom w:val="0"/>
      <w:divBdr>
        <w:top w:val="none" w:sz="0" w:space="0" w:color="auto"/>
        <w:left w:val="none" w:sz="0" w:space="0" w:color="auto"/>
        <w:bottom w:val="none" w:sz="0" w:space="0" w:color="auto"/>
        <w:right w:val="none" w:sz="0" w:space="0" w:color="auto"/>
      </w:divBdr>
    </w:div>
    <w:div w:id="668557792">
      <w:bodyDiv w:val="1"/>
      <w:marLeft w:val="0"/>
      <w:marRight w:val="0"/>
      <w:marTop w:val="0"/>
      <w:marBottom w:val="0"/>
      <w:divBdr>
        <w:top w:val="none" w:sz="0" w:space="0" w:color="auto"/>
        <w:left w:val="none" w:sz="0" w:space="0" w:color="auto"/>
        <w:bottom w:val="none" w:sz="0" w:space="0" w:color="auto"/>
        <w:right w:val="none" w:sz="0" w:space="0" w:color="auto"/>
      </w:divBdr>
    </w:div>
    <w:div w:id="672993198">
      <w:bodyDiv w:val="1"/>
      <w:marLeft w:val="0"/>
      <w:marRight w:val="0"/>
      <w:marTop w:val="0"/>
      <w:marBottom w:val="0"/>
      <w:divBdr>
        <w:top w:val="none" w:sz="0" w:space="0" w:color="auto"/>
        <w:left w:val="none" w:sz="0" w:space="0" w:color="auto"/>
        <w:bottom w:val="none" w:sz="0" w:space="0" w:color="auto"/>
        <w:right w:val="none" w:sz="0" w:space="0" w:color="auto"/>
      </w:divBdr>
    </w:div>
    <w:div w:id="707340258">
      <w:bodyDiv w:val="1"/>
      <w:marLeft w:val="0"/>
      <w:marRight w:val="0"/>
      <w:marTop w:val="0"/>
      <w:marBottom w:val="0"/>
      <w:divBdr>
        <w:top w:val="none" w:sz="0" w:space="0" w:color="auto"/>
        <w:left w:val="none" w:sz="0" w:space="0" w:color="auto"/>
        <w:bottom w:val="none" w:sz="0" w:space="0" w:color="auto"/>
        <w:right w:val="none" w:sz="0" w:space="0" w:color="auto"/>
      </w:divBdr>
    </w:div>
    <w:div w:id="707486051">
      <w:bodyDiv w:val="1"/>
      <w:marLeft w:val="0"/>
      <w:marRight w:val="0"/>
      <w:marTop w:val="0"/>
      <w:marBottom w:val="0"/>
      <w:divBdr>
        <w:top w:val="none" w:sz="0" w:space="0" w:color="auto"/>
        <w:left w:val="none" w:sz="0" w:space="0" w:color="auto"/>
        <w:bottom w:val="none" w:sz="0" w:space="0" w:color="auto"/>
        <w:right w:val="none" w:sz="0" w:space="0" w:color="auto"/>
      </w:divBdr>
    </w:div>
    <w:div w:id="805707952">
      <w:bodyDiv w:val="1"/>
      <w:marLeft w:val="0"/>
      <w:marRight w:val="0"/>
      <w:marTop w:val="0"/>
      <w:marBottom w:val="0"/>
      <w:divBdr>
        <w:top w:val="none" w:sz="0" w:space="0" w:color="auto"/>
        <w:left w:val="none" w:sz="0" w:space="0" w:color="auto"/>
        <w:bottom w:val="none" w:sz="0" w:space="0" w:color="auto"/>
        <w:right w:val="none" w:sz="0" w:space="0" w:color="auto"/>
      </w:divBdr>
      <w:divsChild>
        <w:div w:id="170488501">
          <w:marLeft w:val="1296"/>
          <w:marRight w:val="0"/>
          <w:marTop w:val="100"/>
          <w:marBottom w:val="120"/>
          <w:divBdr>
            <w:top w:val="none" w:sz="0" w:space="0" w:color="auto"/>
            <w:left w:val="none" w:sz="0" w:space="0" w:color="auto"/>
            <w:bottom w:val="none" w:sz="0" w:space="0" w:color="auto"/>
            <w:right w:val="none" w:sz="0" w:space="0" w:color="auto"/>
          </w:divBdr>
        </w:div>
        <w:div w:id="246573351">
          <w:marLeft w:val="562"/>
          <w:marRight w:val="0"/>
          <w:marTop w:val="100"/>
          <w:marBottom w:val="120"/>
          <w:divBdr>
            <w:top w:val="none" w:sz="0" w:space="0" w:color="auto"/>
            <w:left w:val="none" w:sz="0" w:space="0" w:color="auto"/>
            <w:bottom w:val="none" w:sz="0" w:space="0" w:color="auto"/>
            <w:right w:val="none" w:sz="0" w:space="0" w:color="auto"/>
          </w:divBdr>
        </w:div>
        <w:div w:id="263273409">
          <w:marLeft w:val="1296"/>
          <w:marRight w:val="0"/>
          <w:marTop w:val="100"/>
          <w:marBottom w:val="120"/>
          <w:divBdr>
            <w:top w:val="none" w:sz="0" w:space="0" w:color="auto"/>
            <w:left w:val="none" w:sz="0" w:space="0" w:color="auto"/>
            <w:bottom w:val="none" w:sz="0" w:space="0" w:color="auto"/>
            <w:right w:val="none" w:sz="0" w:space="0" w:color="auto"/>
          </w:divBdr>
        </w:div>
        <w:div w:id="1115709988">
          <w:marLeft w:val="1296"/>
          <w:marRight w:val="0"/>
          <w:marTop w:val="100"/>
          <w:marBottom w:val="120"/>
          <w:divBdr>
            <w:top w:val="none" w:sz="0" w:space="0" w:color="auto"/>
            <w:left w:val="none" w:sz="0" w:space="0" w:color="auto"/>
            <w:bottom w:val="none" w:sz="0" w:space="0" w:color="auto"/>
            <w:right w:val="none" w:sz="0" w:space="0" w:color="auto"/>
          </w:divBdr>
        </w:div>
      </w:divsChild>
    </w:div>
    <w:div w:id="825052482">
      <w:bodyDiv w:val="1"/>
      <w:marLeft w:val="0"/>
      <w:marRight w:val="0"/>
      <w:marTop w:val="0"/>
      <w:marBottom w:val="0"/>
      <w:divBdr>
        <w:top w:val="none" w:sz="0" w:space="0" w:color="auto"/>
        <w:left w:val="none" w:sz="0" w:space="0" w:color="auto"/>
        <w:bottom w:val="none" w:sz="0" w:space="0" w:color="auto"/>
        <w:right w:val="none" w:sz="0" w:space="0" w:color="auto"/>
      </w:divBdr>
    </w:div>
    <w:div w:id="850611501">
      <w:bodyDiv w:val="1"/>
      <w:marLeft w:val="0"/>
      <w:marRight w:val="0"/>
      <w:marTop w:val="0"/>
      <w:marBottom w:val="0"/>
      <w:divBdr>
        <w:top w:val="none" w:sz="0" w:space="0" w:color="auto"/>
        <w:left w:val="none" w:sz="0" w:space="0" w:color="auto"/>
        <w:bottom w:val="none" w:sz="0" w:space="0" w:color="auto"/>
        <w:right w:val="none" w:sz="0" w:space="0" w:color="auto"/>
      </w:divBdr>
      <w:divsChild>
        <w:div w:id="80762152">
          <w:marLeft w:val="1267"/>
          <w:marRight w:val="0"/>
          <w:marTop w:val="115"/>
          <w:marBottom w:val="0"/>
          <w:divBdr>
            <w:top w:val="none" w:sz="0" w:space="0" w:color="auto"/>
            <w:left w:val="none" w:sz="0" w:space="0" w:color="auto"/>
            <w:bottom w:val="none" w:sz="0" w:space="0" w:color="auto"/>
            <w:right w:val="none" w:sz="0" w:space="0" w:color="auto"/>
          </w:divBdr>
        </w:div>
        <w:div w:id="711225186">
          <w:marLeft w:val="1267"/>
          <w:marRight w:val="0"/>
          <w:marTop w:val="115"/>
          <w:marBottom w:val="0"/>
          <w:divBdr>
            <w:top w:val="none" w:sz="0" w:space="0" w:color="auto"/>
            <w:left w:val="none" w:sz="0" w:space="0" w:color="auto"/>
            <w:bottom w:val="none" w:sz="0" w:space="0" w:color="auto"/>
            <w:right w:val="none" w:sz="0" w:space="0" w:color="auto"/>
          </w:divBdr>
        </w:div>
      </w:divsChild>
    </w:div>
    <w:div w:id="857039988">
      <w:bodyDiv w:val="1"/>
      <w:marLeft w:val="0"/>
      <w:marRight w:val="0"/>
      <w:marTop w:val="0"/>
      <w:marBottom w:val="0"/>
      <w:divBdr>
        <w:top w:val="none" w:sz="0" w:space="0" w:color="auto"/>
        <w:left w:val="none" w:sz="0" w:space="0" w:color="auto"/>
        <w:bottom w:val="none" w:sz="0" w:space="0" w:color="auto"/>
        <w:right w:val="none" w:sz="0" w:space="0" w:color="auto"/>
      </w:divBdr>
      <w:divsChild>
        <w:div w:id="258487786">
          <w:marLeft w:val="562"/>
          <w:marRight w:val="0"/>
          <w:marTop w:val="0"/>
          <w:marBottom w:val="120"/>
          <w:divBdr>
            <w:top w:val="none" w:sz="0" w:space="0" w:color="auto"/>
            <w:left w:val="none" w:sz="0" w:space="0" w:color="auto"/>
            <w:bottom w:val="none" w:sz="0" w:space="0" w:color="auto"/>
            <w:right w:val="none" w:sz="0" w:space="0" w:color="auto"/>
          </w:divBdr>
        </w:div>
        <w:div w:id="628634135">
          <w:marLeft w:val="1296"/>
          <w:marRight w:val="0"/>
          <w:marTop w:val="0"/>
          <w:marBottom w:val="120"/>
          <w:divBdr>
            <w:top w:val="none" w:sz="0" w:space="0" w:color="auto"/>
            <w:left w:val="none" w:sz="0" w:space="0" w:color="auto"/>
            <w:bottom w:val="none" w:sz="0" w:space="0" w:color="auto"/>
            <w:right w:val="none" w:sz="0" w:space="0" w:color="auto"/>
          </w:divBdr>
        </w:div>
        <w:div w:id="1112749376">
          <w:marLeft w:val="1296"/>
          <w:marRight w:val="0"/>
          <w:marTop w:val="0"/>
          <w:marBottom w:val="120"/>
          <w:divBdr>
            <w:top w:val="none" w:sz="0" w:space="0" w:color="auto"/>
            <w:left w:val="none" w:sz="0" w:space="0" w:color="auto"/>
            <w:bottom w:val="none" w:sz="0" w:space="0" w:color="auto"/>
            <w:right w:val="none" w:sz="0" w:space="0" w:color="auto"/>
          </w:divBdr>
        </w:div>
        <w:div w:id="1598515529">
          <w:marLeft w:val="1296"/>
          <w:marRight w:val="0"/>
          <w:marTop w:val="0"/>
          <w:marBottom w:val="120"/>
          <w:divBdr>
            <w:top w:val="none" w:sz="0" w:space="0" w:color="auto"/>
            <w:left w:val="none" w:sz="0" w:space="0" w:color="auto"/>
            <w:bottom w:val="none" w:sz="0" w:space="0" w:color="auto"/>
            <w:right w:val="none" w:sz="0" w:space="0" w:color="auto"/>
          </w:divBdr>
        </w:div>
      </w:divsChild>
    </w:div>
    <w:div w:id="908198533">
      <w:bodyDiv w:val="1"/>
      <w:marLeft w:val="0"/>
      <w:marRight w:val="0"/>
      <w:marTop w:val="0"/>
      <w:marBottom w:val="0"/>
      <w:divBdr>
        <w:top w:val="none" w:sz="0" w:space="0" w:color="auto"/>
        <w:left w:val="none" w:sz="0" w:space="0" w:color="auto"/>
        <w:bottom w:val="none" w:sz="0" w:space="0" w:color="auto"/>
        <w:right w:val="none" w:sz="0" w:space="0" w:color="auto"/>
      </w:divBdr>
    </w:div>
    <w:div w:id="946931653">
      <w:bodyDiv w:val="1"/>
      <w:marLeft w:val="0"/>
      <w:marRight w:val="0"/>
      <w:marTop w:val="0"/>
      <w:marBottom w:val="0"/>
      <w:divBdr>
        <w:top w:val="none" w:sz="0" w:space="0" w:color="auto"/>
        <w:left w:val="none" w:sz="0" w:space="0" w:color="auto"/>
        <w:bottom w:val="none" w:sz="0" w:space="0" w:color="auto"/>
        <w:right w:val="none" w:sz="0" w:space="0" w:color="auto"/>
      </w:divBdr>
    </w:div>
    <w:div w:id="953561141">
      <w:bodyDiv w:val="1"/>
      <w:marLeft w:val="0"/>
      <w:marRight w:val="0"/>
      <w:marTop w:val="0"/>
      <w:marBottom w:val="0"/>
      <w:divBdr>
        <w:top w:val="none" w:sz="0" w:space="0" w:color="auto"/>
        <w:left w:val="none" w:sz="0" w:space="0" w:color="auto"/>
        <w:bottom w:val="none" w:sz="0" w:space="0" w:color="auto"/>
        <w:right w:val="none" w:sz="0" w:space="0" w:color="auto"/>
      </w:divBdr>
      <w:divsChild>
        <w:div w:id="613365672">
          <w:marLeft w:val="0"/>
          <w:marRight w:val="0"/>
          <w:marTop w:val="0"/>
          <w:marBottom w:val="0"/>
          <w:divBdr>
            <w:top w:val="none" w:sz="0" w:space="0" w:color="auto"/>
            <w:left w:val="none" w:sz="0" w:space="0" w:color="auto"/>
            <w:bottom w:val="none" w:sz="0" w:space="0" w:color="auto"/>
            <w:right w:val="none" w:sz="0" w:space="0" w:color="auto"/>
          </w:divBdr>
        </w:div>
        <w:div w:id="616178695">
          <w:marLeft w:val="0"/>
          <w:marRight w:val="0"/>
          <w:marTop w:val="0"/>
          <w:marBottom w:val="0"/>
          <w:divBdr>
            <w:top w:val="none" w:sz="0" w:space="0" w:color="auto"/>
            <w:left w:val="none" w:sz="0" w:space="0" w:color="auto"/>
            <w:bottom w:val="none" w:sz="0" w:space="0" w:color="auto"/>
            <w:right w:val="none" w:sz="0" w:space="0" w:color="auto"/>
          </w:divBdr>
        </w:div>
      </w:divsChild>
    </w:div>
    <w:div w:id="965047502">
      <w:bodyDiv w:val="1"/>
      <w:marLeft w:val="0"/>
      <w:marRight w:val="0"/>
      <w:marTop w:val="0"/>
      <w:marBottom w:val="0"/>
      <w:divBdr>
        <w:top w:val="none" w:sz="0" w:space="0" w:color="auto"/>
        <w:left w:val="none" w:sz="0" w:space="0" w:color="auto"/>
        <w:bottom w:val="none" w:sz="0" w:space="0" w:color="auto"/>
        <w:right w:val="none" w:sz="0" w:space="0" w:color="auto"/>
      </w:divBdr>
    </w:div>
    <w:div w:id="1052777691">
      <w:bodyDiv w:val="1"/>
      <w:marLeft w:val="0"/>
      <w:marRight w:val="0"/>
      <w:marTop w:val="0"/>
      <w:marBottom w:val="0"/>
      <w:divBdr>
        <w:top w:val="none" w:sz="0" w:space="0" w:color="auto"/>
        <w:left w:val="none" w:sz="0" w:space="0" w:color="auto"/>
        <w:bottom w:val="none" w:sz="0" w:space="0" w:color="auto"/>
        <w:right w:val="none" w:sz="0" w:space="0" w:color="auto"/>
      </w:divBdr>
      <w:divsChild>
        <w:div w:id="1961567973">
          <w:marLeft w:val="274"/>
          <w:marRight w:val="0"/>
          <w:marTop w:val="120"/>
          <w:marBottom w:val="0"/>
          <w:divBdr>
            <w:top w:val="none" w:sz="0" w:space="0" w:color="auto"/>
            <w:left w:val="none" w:sz="0" w:space="0" w:color="auto"/>
            <w:bottom w:val="none" w:sz="0" w:space="0" w:color="auto"/>
            <w:right w:val="none" w:sz="0" w:space="0" w:color="auto"/>
          </w:divBdr>
        </w:div>
      </w:divsChild>
    </w:div>
    <w:div w:id="1163743905">
      <w:bodyDiv w:val="1"/>
      <w:marLeft w:val="0"/>
      <w:marRight w:val="0"/>
      <w:marTop w:val="0"/>
      <w:marBottom w:val="0"/>
      <w:divBdr>
        <w:top w:val="none" w:sz="0" w:space="0" w:color="auto"/>
        <w:left w:val="none" w:sz="0" w:space="0" w:color="auto"/>
        <w:bottom w:val="none" w:sz="0" w:space="0" w:color="auto"/>
        <w:right w:val="none" w:sz="0" w:space="0" w:color="auto"/>
      </w:divBdr>
      <w:divsChild>
        <w:div w:id="647365944">
          <w:marLeft w:val="360"/>
          <w:marRight w:val="0"/>
          <w:marTop w:val="200"/>
          <w:marBottom w:val="0"/>
          <w:divBdr>
            <w:top w:val="none" w:sz="0" w:space="0" w:color="auto"/>
            <w:left w:val="none" w:sz="0" w:space="0" w:color="auto"/>
            <w:bottom w:val="none" w:sz="0" w:space="0" w:color="auto"/>
            <w:right w:val="none" w:sz="0" w:space="0" w:color="auto"/>
          </w:divBdr>
        </w:div>
        <w:div w:id="1030687212">
          <w:marLeft w:val="360"/>
          <w:marRight w:val="0"/>
          <w:marTop w:val="200"/>
          <w:marBottom w:val="0"/>
          <w:divBdr>
            <w:top w:val="none" w:sz="0" w:space="0" w:color="auto"/>
            <w:left w:val="none" w:sz="0" w:space="0" w:color="auto"/>
            <w:bottom w:val="none" w:sz="0" w:space="0" w:color="auto"/>
            <w:right w:val="none" w:sz="0" w:space="0" w:color="auto"/>
          </w:divBdr>
        </w:div>
        <w:div w:id="1089352324">
          <w:marLeft w:val="360"/>
          <w:marRight w:val="0"/>
          <w:marTop w:val="200"/>
          <w:marBottom w:val="0"/>
          <w:divBdr>
            <w:top w:val="none" w:sz="0" w:space="0" w:color="auto"/>
            <w:left w:val="none" w:sz="0" w:space="0" w:color="auto"/>
            <w:bottom w:val="none" w:sz="0" w:space="0" w:color="auto"/>
            <w:right w:val="none" w:sz="0" w:space="0" w:color="auto"/>
          </w:divBdr>
        </w:div>
      </w:divsChild>
    </w:div>
    <w:div w:id="1279681255">
      <w:bodyDiv w:val="1"/>
      <w:marLeft w:val="0"/>
      <w:marRight w:val="0"/>
      <w:marTop w:val="0"/>
      <w:marBottom w:val="0"/>
      <w:divBdr>
        <w:top w:val="none" w:sz="0" w:space="0" w:color="auto"/>
        <w:left w:val="none" w:sz="0" w:space="0" w:color="auto"/>
        <w:bottom w:val="none" w:sz="0" w:space="0" w:color="auto"/>
        <w:right w:val="none" w:sz="0" w:space="0" w:color="auto"/>
      </w:divBdr>
      <w:divsChild>
        <w:div w:id="674112747">
          <w:marLeft w:val="274"/>
          <w:marRight w:val="0"/>
          <w:marTop w:val="120"/>
          <w:marBottom w:val="0"/>
          <w:divBdr>
            <w:top w:val="none" w:sz="0" w:space="0" w:color="auto"/>
            <w:left w:val="none" w:sz="0" w:space="0" w:color="auto"/>
            <w:bottom w:val="none" w:sz="0" w:space="0" w:color="auto"/>
            <w:right w:val="none" w:sz="0" w:space="0" w:color="auto"/>
          </w:divBdr>
        </w:div>
      </w:divsChild>
    </w:div>
    <w:div w:id="1305816901">
      <w:bodyDiv w:val="1"/>
      <w:marLeft w:val="0"/>
      <w:marRight w:val="0"/>
      <w:marTop w:val="0"/>
      <w:marBottom w:val="0"/>
      <w:divBdr>
        <w:top w:val="none" w:sz="0" w:space="0" w:color="auto"/>
        <w:left w:val="none" w:sz="0" w:space="0" w:color="auto"/>
        <w:bottom w:val="none" w:sz="0" w:space="0" w:color="auto"/>
        <w:right w:val="none" w:sz="0" w:space="0" w:color="auto"/>
      </w:divBdr>
      <w:divsChild>
        <w:div w:id="619650576">
          <w:marLeft w:val="0"/>
          <w:marRight w:val="0"/>
          <w:marTop w:val="0"/>
          <w:marBottom w:val="0"/>
          <w:divBdr>
            <w:top w:val="none" w:sz="0" w:space="0" w:color="auto"/>
            <w:left w:val="none" w:sz="0" w:space="0" w:color="auto"/>
            <w:bottom w:val="none" w:sz="0" w:space="0" w:color="auto"/>
            <w:right w:val="none" w:sz="0" w:space="0" w:color="auto"/>
          </w:divBdr>
        </w:div>
        <w:div w:id="1789620606">
          <w:marLeft w:val="0"/>
          <w:marRight w:val="0"/>
          <w:marTop w:val="0"/>
          <w:marBottom w:val="0"/>
          <w:divBdr>
            <w:top w:val="none" w:sz="0" w:space="0" w:color="auto"/>
            <w:left w:val="none" w:sz="0" w:space="0" w:color="auto"/>
            <w:bottom w:val="none" w:sz="0" w:space="0" w:color="auto"/>
            <w:right w:val="none" w:sz="0" w:space="0" w:color="auto"/>
          </w:divBdr>
        </w:div>
      </w:divsChild>
    </w:div>
    <w:div w:id="1323042761">
      <w:bodyDiv w:val="1"/>
      <w:marLeft w:val="0"/>
      <w:marRight w:val="0"/>
      <w:marTop w:val="0"/>
      <w:marBottom w:val="0"/>
      <w:divBdr>
        <w:top w:val="none" w:sz="0" w:space="0" w:color="auto"/>
        <w:left w:val="none" w:sz="0" w:space="0" w:color="auto"/>
        <w:bottom w:val="none" w:sz="0" w:space="0" w:color="auto"/>
        <w:right w:val="none" w:sz="0" w:space="0" w:color="auto"/>
      </w:divBdr>
      <w:divsChild>
        <w:div w:id="530994432">
          <w:marLeft w:val="562"/>
          <w:marRight w:val="0"/>
          <w:marTop w:val="100"/>
          <w:marBottom w:val="120"/>
          <w:divBdr>
            <w:top w:val="none" w:sz="0" w:space="0" w:color="auto"/>
            <w:left w:val="none" w:sz="0" w:space="0" w:color="auto"/>
            <w:bottom w:val="none" w:sz="0" w:space="0" w:color="auto"/>
            <w:right w:val="none" w:sz="0" w:space="0" w:color="auto"/>
          </w:divBdr>
        </w:div>
        <w:div w:id="598221567">
          <w:marLeft w:val="562"/>
          <w:marRight w:val="0"/>
          <w:marTop w:val="100"/>
          <w:marBottom w:val="120"/>
          <w:divBdr>
            <w:top w:val="none" w:sz="0" w:space="0" w:color="auto"/>
            <w:left w:val="none" w:sz="0" w:space="0" w:color="auto"/>
            <w:bottom w:val="none" w:sz="0" w:space="0" w:color="auto"/>
            <w:right w:val="none" w:sz="0" w:space="0" w:color="auto"/>
          </w:divBdr>
        </w:div>
        <w:div w:id="889726164">
          <w:marLeft w:val="562"/>
          <w:marRight w:val="0"/>
          <w:marTop w:val="100"/>
          <w:marBottom w:val="120"/>
          <w:divBdr>
            <w:top w:val="none" w:sz="0" w:space="0" w:color="auto"/>
            <w:left w:val="none" w:sz="0" w:space="0" w:color="auto"/>
            <w:bottom w:val="none" w:sz="0" w:space="0" w:color="auto"/>
            <w:right w:val="none" w:sz="0" w:space="0" w:color="auto"/>
          </w:divBdr>
        </w:div>
        <w:div w:id="1335568679">
          <w:marLeft w:val="562"/>
          <w:marRight w:val="0"/>
          <w:marTop w:val="100"/>
          <w:marBottom w:val="120"/>
          <w:divBdr>
            <w:top w:val="none" w:sz="0" w:space="0" w:color="auto"/>
            <w:left w:val="none" w:sz="0" w:space="0" w:color="auto"/>
            <w:bottom w:val="none" w:sz="0" w:space="0" w:color="auto"/>
            <w:right w:val="none" w:sz="0" w:space="0" w:color="auto"/>
          </w:divBdr>
        </w:div>
        <w:div w:id="1819954348">
          <w:marLeft w:val="562"/>
          <w:marRight w:val="0"/>
          <w:marTop w:val="100"/>
          <w:marBottom w:val="120"/>
          <w:divBdr>
            <w:top w:val="none" w:sz="0" w:space="0" w:color="auto"/>
            <w:left w:val="none" w:sz="0" w:space="0" w:color="auto"/>
            <w:bottom w:val="none" w:sz="0" w:space="0" w:color="auto"/>
            <w:right w:val="none" w:sz="0" w:space="0" w:color="auto"/>
          </w:divBdr>
        </w:div>
        <w:div w:id="1925187433">
          <w:marLeft w:val="562"/>
          <w:marRight w:val="0"/>
          <w:marTop w:val="100"/>
          <w:marBottom w:val="120"/>
          <w:divBdr>
            <w:top w:val="none" w:sz="0" w:space="0" w:color="auto"/>
            <w:left w:val="none" w:sz="0" w:space="0" w:color="auto"/>
            <w:bottom w:val="none" w:sz="0" w:space="0" w:color="auto"/>
            <w:right w:val="none" w:sz="0" w:space="0" w:color="auto"/>
          </w:divBdr>
        </w:div>
      </w:divsChild>
    </w:div>
    <w:div w:id="1325428779">
      <w:bodyDiv w:val="1"/>
      <w:marLeft w:val="0"/>
      <w:marRight w:val="0"/>
      <w:marTop w:val="0"/>
      <w:marBottom w:val="0"/>
      <w:divBdr>
        <w:top w:val="none" w:sz="0" w:space="0" w:color="auto"/>
        <w:left w:val="none" w:sz="0" w:space="0" w:color="auto"/>
        <w:bottom w:val="none" w:sz="0" w:space="0" w:color="auto"/>
        <w:right w:val="none" w:sz="0" w:space="0" w:color="auto"/>
      </w:divBdr>
    </w:div>
    <w:div w:id="1379551632">
      <w:bodyDiv w:val="1"/>
      <w:marLeft w:val="0"/>
      <w:marRight w:val="0"/>
      <w:marTop w:val="0"/>
      <w:marBottom w:val="0"/>
      <w:divBdr>
        <w:top w:val="none" w:sz="0" w:space="0" w:color="auto"/>
        <w:left w:val="none" w:sz="0" w:space="0" w:color="auto"/>
        <w:bottom w:val="none" w:sz="0" w:space="0" w:color="auto"/>
        <w:right w:val="none" w:sz="0" w:space="0" w:color="auto"/>
      </w:divBdr>
    </w:div>
    <w:div w:id="1493914307">
      <w:bodyDiv w:val="1"/>
      <w:marLeft w:val="0"/>
      <w:marRight w:val="0"/>
      <w:marTop w:val="0"/>
      <w:marBottom w:val="0"/>
      <w:divBdr>
        <w:top w:val="none" w:sz="0" w:space="0" w:color="auto"/>
        <w:left w:val="none" w:sz="0" w:space="0" w:color="auto"/>
        <w:bottom w:val="none" w:sz="0" w:space="0" w:color="auto"/>
        <w:right w:val="none" w:sz="0" w:space="0" w:color="auto"/>
      </w:divBdr>
      <w:divsChild>
        <w:div w:id="544369381">
          <w:marLeft w:val="360"/>
          <w:marRight w:val="0"/>
          <w:marTop w:val="200"/>
          <w:marBottom w:val="0"/>
          <w:divBdr>
            <w:top w:val="none" w:sz="0" w:space="0" w:color="auto"/>
            <w:left w:val="none" w:sz="0" w:space="0" w:color="auto"/>
            <w:bottom w:val="none" w:sz="0" w:space="0" w:color="auto"/>
            <w:right w:val="none" w:sz="0" w:space="0" w:color="auto"/>
          </w:divBdr>
        </w:div>
        <w:div w:id="555894237">
          <w:marLeft w:val="360"/>
          <w:marRight w:val="0"/>
          <w:marTop w:val="200"/>
          <w:marBottom w:val="0"/>
          <w:divBdr>
            <w:top w:val="none" w:sz="0" w:space="0" w:color="auto"/>
            <w:left w:val="none" w:sz="0" w:space="0" w:color="auto"/>
            <w:bottom w:val="none" w:sz="0" w:space="0" w:color="auto"/>
            <w:right w:val="none" w:sz="0" w:space="0" w:color="auto"/>
          </w:divBdr>
        </w:div>
        <w:div w:id="1014577206">
          <w:marLeft w:val="360"/>
          <w:marRight w:val="0"/>
          <w:marTop w:val="200"/>
          <w:marBottom w:val="0"/>
          <w:divBdr>
            <w:top w:val="none" w:sz="0" w:space="0" w:color="auto"/>
            <w:left w:val="none" w:sz="0" w:space="0" w:color="auto"/>
            <w:bottom w:val="none" w:sz="0" w:space="0" w:color="auto"/>
            <w:right w:val="none" w:sz="0" w:space="0" w:color="auto"/>
          </w:divBdr>
        </w:div>
        <w:div w:id="1179932054">
          <w:marLeft w:val="360"/>
          <w:marRight w:val="0"/>
          <w:marTop w:val="200"/>
          <w:marBottom w:val="0"/>
          <w:divBdr>
            <w:top w:val="none" w:sz="0" w:space="0" w:color="auto"/>
            <w:left w:val="none" w:sz="0" w:space="0" w:color="auto"/>
            <w:bottom w:val="none" w:sz="0" w:space="0" w:color="auto"/>
            <w:right w:val="none" w:sz="0" w:space="0" w:color="auto"/>
          </w:divBdr>
        </w:div>
        <w:div w:id="1473789792">
          <w:marLeft w:val="360"/>
          <w:marRight w:val="0"/>
          <w:marTop w:val="200"/>
          <w:marBottom w:val="0"/>
          <w:divBdr>
            <w:top w:val="none" w:sz="0" w:space="0" w:color="auto"/>
            <w:left w:val="none" w:sz="0" w:space="0" w:color="auto"/>
            <w:bottom w:val="none" w:sz="0" w:space="0" w:color="auto"/>
            <w:right w:val="none" w:sz="0" w:space="0" w:color="auto"/>
          </w:divBdr>
        </w:div>
      </w:divsChild>
    </w:div>
    <w:div w:id="1494682352">
      <w:bodyDiv w:val="1"/>
      <w:marLeft w:val="0"/>
      <w:marRight w:val="0"/>
      <w:marTop w:val="0"/>
      <w:marBottom w:val="0"/>
      <w:divBdr>
        <w:top w:val="none" w:sz="0" w:space="0" w:color="auto"/>
        <w:left w:val="none" w:sz="0" w:space="0" w:color="auto"/>
        <w:bottom w:val="none" w:sz="0" w:space="0" w:color="auto"/>
        <w:right w:val="none" w:sz="0" w:space="0" w:color="auto"/>
      </w:divBdr>
      <w:divsChild>
        <w:div w:id="364911236">
          <w:marLeft w:val="0"/>
          <w:marRight w:val="300"/>
          <w:marTop w:val="0"/>
          <w:marBottom w:val="255"/>
          <w:divBdr>
            <w:top w:val="none" w:sz="0" w:space="0" w:color="auto"/>
            <w:left w:val="none" w:sz="0" w:space="0" w:color="auto"/>
            <w:bottom w:val="none" w:sz="0" w:space="0" w:color="auto"/>
            <w:right w:val="none" w:sz="0" w:space="0" w:color="auto"/>
          </w:divBdr>
        </w:div>
      </w:divsChild>
    </w:div>
    <w:div w:id="1497454753">
      <w:bodyDiv w:val="1"/>
      <w:marLeft w:val="0"/>
      <w:marRight w:val="0"/>
      <w:marTop w:val="0"/>
      <w:marBottom w:val="0"/>
      <w:divBdr>
        <w:top w:val="none" w:sz="0" w:space="0" w:color="auto"/>
        <w:left w:val="none" w:sz="0" w:space="0" w:color="auto"/>
        <w:bottom w:val="none" w:sz="0" w:space="0" w:color="auto"/>
        <w:right w:val="none" w:sz="0" w:space="0" w:color="auto"/>
      </w:divBdr>
    </w:div>
    <w:div w:id="1521355659">
      <w:bodyDiv w:val="1"/>
      <w:marLeft w:val="0"/>
      <w:marRight w:val="0"/>
      <w:marTop w:val="0"/>
      <w:marBottom w:val="0"/>
      <w:divBdr>
        <w:top w:val="none" w:sz="0" w:space="0" w:color="auto"/>
        <w:left w:val="none" w:sz="0" w:space="0" w:color="auto"/>
        <w:bottom w:val="none" w:sz="0" w:space="0" w:color="auto"/>
        <w:right w:val="none" w:sz="0" w:space="0" w:color="auto"/>
      </w:divBdr>
    </w:div>
    <w:div w:id="1534922010">
      <w:bodyDiv w:val="1"/>
      <w:marLeft w:val="0"/>
      <w:marRight w:val="0"/>
      <w:marTop w:val="0"/>
      <w:marBottom w:val="0"/>
      <w:divBdr>
        <w:top w:val="none" w:sz="0" w:space="0" w:color="auto"/>
        <w:left w:val="none" w:sz="0" w:space="0" w:color="auto"/>
        <w:bottom w:val="none" w:sz="0" w:space="0" w:color="auto"/>
        <w:right w:val="none" w:sz="0" w:space="0" w:color="auto"/>
      </w:divBdr>
    </w:div>
    <w:div w:id="1661543051">
      <w:bodyDiv w:val="1"/>
      <w:marLeft w:val="0"/>
      <w:marRight w:val="0"/>
      <w:marTop w:val="0"/>
      <w:marBottom w:val="0"/>
      <w:divBdr>
        <w:top w:val="none" w:sz="0" w:space="0" w:color="auto"/>
        <w:left w:val="none" w:sz="0" w:space="0" w:color="auto"/>
        <w:bottom w:val="none" w:sz="0" w:space="0" w:color="auto"/>
        <w:right w:val="none" w:sz="0" w:space="0" w:color="auto"/>
      </w:divBdr>
    </w:div>
    <w:div w:id="1662462550">
      <w:bodyDiv w:val="1"/>
      <w:marLeft w:val="0"/>
      <w:marRight w:val="0"/>
      <w:marTop w:val="0"/>
      <w:marBottom w:val="0"/>
      <w:divBdr>
        <w:top w:val="none" w:sz="0" w:space="0" w:color="auto"/>
        <w:left w:val="none" w:sz="0" w:space="0" w:color="auto"/>
        <w:bottom w:val="none" w:sz="0" w:space="0" w:color="auto"/>
        <w:right w:val="none" w:sz="0" w:space="0" w:color="auto"/>
      </w:divBdr>
    </w:div>
    <w:div w:id="1733000663">
      <w:bodyDiv w:val="1"/>
      <w:marLeft w:val="0"/>
      <w:marRight w:val="0"/>
      <w:marTop w:val="0"/>
      <w:marBottom w:val="0"/>
      <w:divBdr>
        <w:top w:val="none" w:sz="0" w:space="0" w:color="auto"/>
        <w:left w:val="none" w:sz="0" w:space="0" w:color="auto"/>
        <w:bottom w:val="none" w:sz="0" w:space="0" w:color="auto"/>
        <w:right w:val="none" w:sz="0" w:space="0" w:color="auto"/>
      </w:divBdr>
      <w:divsChild>
        <w:div w:id="976108691">
          <w:marLeft w:val="1296"/>
          <w:marRight w:val="0"/>
          <w:marTop w:val="0"/>
          <w:marBottom w:val="120"/>
          <w:divBdr>
            <w:top w:val="none" w:sz="0" w:space="0" w:color="auto"/>
            <w:left w:val="none" w:sz="0" w:space="0" w:color="auto"/>
            <w:bottom w:val="none" w:sz="0" w:space="0" w:color="auto"/>
            <w:right w:val="none" w:sz="0" w:space="0" w:color="auto"/>
          </w:divBdr>
        </w:div>
        <w:div w:id="1547914905">
          <w:marLeft w:val="562"/>
          <w:marRight w:val="0"/>
          <w:marTop w:val="0"/>
          <w:marBottom w:val="120"/>
          <w:divBdr>
            <w:top w:val="none" w:sz="0" w:space="0" w:color="auto"/>
            <w:left w:val="none" w:sz="0" w:space="0" w:color="auto"/>
            <w:bottom w:val="none" w:sz="0" w:space="0" w:color="auto"/>
            <w:right w:val="none" w:sz="0" w:space="0" w:color="auto"/>
          </w:divBdr>
        </w:div>
        <w:div w:id="1969703823">
          <w:marLeft w:val="1296"/>
          <w:marRight w:val="0"/>
          <w:marTop w:val="0"/>
          <w:marBottom w:val="120"/>
          <w:divBdr>
            <w:top w:val="none" w:sz="0" w:space="0" w:color="auto"/>
            <w:left w:val="none" w:sz="0" w:space="0" w:color="auto"/>
            <w:bottom w:val="none" w:sz="0" w:space="0" w:color="auto"/>
            <w:right w:val="none" w:sz="0" w:space="0" w:color="auto"/>
          </w:divBdr>
        </w:div>
      </w:divsChild>
    </w:div>
    <w:div w:id="1742170362">
      <w:bodyDiv w:val="1"/>
      <w:marLeft w:val="0"/>
      <w:marRight w:val="0"/>
      <w:marTop w:val="0"/>
      <w:marBottom w:val="0"/>
      <w:divBdr>
        <w:top w:val="none" w:sz="0" w:space="0" w:color="auto"/>
        <w:left w:val="none" w:sz="0" w:space="0" w:color="auto"/>
        <w:bottom w:val="none" w:sz="0" w:space="0" w:color="auto"/>
        <w:right w:val="none" w:sz="0" w:space="0" w:color="auto"/>
      </w:divBdr>
    </w:div>
    <w:div w:id="1785807458">
      <w:bodyDiv w:val="1"/>
      <w:marLeft w:val="0"/>
      <w:marRight w:val="0"/>
      <w:marTop w:val="0"/>
      <w:marBottom w:val="0"/>
      <w:divBdr>
        <w:top w:val="none" w:sz="0" w:space="0" w:color="auto"/>
        <w:left w:val="none" w:sz="0" w:space="0" w:color="auto"/>
        <w:bottom w:val="none" w:sz="0" w:space="0" w:color="auto"/>
        <w:right w:val="none" w:sz="0" w:space="0" w:color="auto"/>
      </w:divBdr>
    </w:div>
    <w:div w:id="1806847375">
      <w:bodyDiv w:val="1"/>
      <w:marLeft w:val="0"/>
      <w:marRight w:val="0"/>
      <w:marTop w:val="0"/>
      <w:marBottom w:val="0"/>
      <w:divBdr>
        <w:top w:val="none" w:sz="0" w:space="0" w:color="auto"/>
        <w:left w:val="none" w:sz="0" w:space="0" w:color="auto"/>
        <w:bottom w:val="none" w:sz="0" w:space="0" w:color="auto"/>
        <w:right w:val="none" w:sz="0" w:space="0" w:color="auto"/>
      </w:divBdr>
      <w:divsChild>
        <w:div w:id="59908191">
          <w:marLeft w:val="562"/>
          <w:marRight w:val="0"/>
          <w:marTop w:val="100"/>
          <w:marBottom w:val="120"/>
          <w:divBdr>
            <w:top w:val="none" w:sz="0" w:space="0" w:color="auto"/>
            <w:left w:val="none" w:sz="0" w:space="0" w:color="auto"/>
            <w:bottom w:val="none" w:sz="0" w:space="0" w:color="auto"/>
            <w:right w:val="none" w:sz="0" w:space="0" w:color="auto"/>
          </w:divBdr>
        </w:div>
        <w:div w:id="159272199">
          <w:marLeft w:val="562"/>
          <w:marRight w:val="0"/>
          <w:marTop w:val="100"/>
          <w:marBottom w:val="120"/>
          <w:divBdr>
            <w:top w:val="none" w:sz="0" w:space="0" w:color="auto"/>
            <w:left w:val="none" w:sz="0" w:space="0" w:color="auto"/>
            <w:bottom w:val="none" w:sz="0" w:space="0" w:color="auto"/>
            <w:right w:val="none" w:sz="0" w:space="0" w:color="auto"/>
          </w:divBdr>
        </w:div>
        <w:div w:id="197663348">
          <w:marLeft w:val="562"/>
          <w:marRight w:val="0"/>
          <w:marTop w:val="100"/>
          <w:marBottom w:val="120"/>
          <w:divBdr>
            <w:top w:val="none" w:sz="0" w:space="0" w:color="auto"/>
            <w:left w:val="none" w:sz="0" w:space="0" w:color="auto"/>
            <w:bottom w:val="none" w:sz="0" w:space="0" w:color="auto"/>
            <w:right w:val="none" w:sz="0" w:space="0" w:color="auto"/>
          </w:divBdr>
        </w:div>
        <w:div w:id="741298618">
          <w:marLeft w:val="562"/>
          <w:marRight w:val="0"/>
          <w:marTop w:val="100"/>
          <w:marBottom w:val="120"/>
          <w:divBdr>
            <w:top w:val="none" w:sz="0" w:space="0" w:color="auto"/>
            <w:left w:val="none" w:sz="0" w:space="0" w:color="auto"/>
            <w:bottom w:val="none" w:sz="0" w:space="0" w:color="auto"/>
            <w:right w:val="none" w:sz="0" w:space="0" w:color="auto"/>
          </w:divBdr>
        </w:div>
        <w:div w:id="788820764">
          <w:marLeft w:val="562"/>
          <w:marRight w:val="0"/>
          <w:marTop w:val="100"/>
          <w:marBottom w:val="120"/>
          <w:divBdr>
            <w:top w:val="none" w:sz="0" w:space="0" w:color="auto"/>
            <w:left w:val="none" w:sz="0" w:space="0" w:color="auto"/>
            <w:bottom w:val="none" w:sz="0" w:space="0" w:color="auto"/>
            <w:right w:val="none" w:sz="0" w:space="0" w:color="auto"/>
          </w:divBdr>
        </w:div>
        <w:div w:id="1457337190">
          <w:marLeft w:val="562"/>
          <w:marRight w:val="0"/>
          <w:marTop w:val="100"/>
          <w:marBottom w:val="120"/>
          <w:divBdr>
            <w:top w:val="none" w:sz="0" w:space="0" w:color="auto"/>
            <w:left w:val="none" w:sz="0" w:space="0" w:color="auto"/>
            <w:bottom w:val="none" w:sz="0" w:space="0" w:color="auto"/>
            <w:right w:val="none" w:sz="0" w:space="0" w:color="auto"/>
          </w:divBdr>
        </w:div>
      </w:divsChild>
    </w:div>
    <w:div w:id="1926962847">
      <w:bodyDiv w:val="1"/>
      <w:marLeft w:val="0"/>
      <w:marRight w:val="0"/>
      <w:marTop w:val="0"/>
      <w:marBottom w:val="0"/>
      <w:divBdr>
        <w:top w:val="none" w:sz="0" w:space="0" w:color="auto"/>
        <w:left w:val="none" w:sz="0" w:space="0" w:color="auto"/>
        <w:bottom w:val="none" w:sz="0" w:space="0" w:color="auto"/>
        <w:right w:val="none" w:sz="0" w:space="0" w:color="auto"/>
      </w:divBdr>
      <w:divsChild>
        <w:div w:id="943535888">
          <w:marLeft w:val="0"/>
          <w:marRight w:val="0"/>
          <w:marTop w:val="0"/>
          <w:marBottom w:val="0"/>
          <w:divBdr>
            <w:top w:val="none" w:sz="0" w:space="0" w:color="auto"/>
            <w:left w:val="none" w:sz="0" w:space="0" w:color="auto"/>
            <w:bottom w:val="none" w:sz="0" w:space="0" w:color="auto"/>
            <w:right w:val="none" w:sz="0" w:space="0" w:color="auto"/>
          </w:divBdr>
          <w:divsChild>
            <w:div w:id="1116679389">
              <w:marLeft w:val="0"/>
              <w:marRight w:val="0"/>
              <w:marTop w:val="0"/>
              <w:marBottom w:val="0"/>
              <w:divBdr>
                <w:top w:val="none" w:sz="0" w:space="0" w:color="auto"/>
                <w:left w:val="none" w:sz="0" w:space="0" w:color="auto"/>
                <w:bottom w:val="none" w:sz="0" w:space="0" w:color="auto"/>
                <w:right w:val="none" w:sz="0" w:space="0" w:color="auto"/>
              </w:divBdr>
              <w:divsChild>
                <w:div w:id="15910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6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hyperlink" Target="http://www.who.int/gpsc/5may/tools/9789241597906/en/" TargetMode="External"/><Relationship Id="rId47" Type="http://schemas.openxmlformats.org/officeDocument/2006/relationships/diagramData" Target="diagrams/data1.xml"/><Relationship Id="rId63" Type="http://schemas.openxmlformats.org/officeDocument/2006/relationships/footer" Target="footer29.xml"/><Relationship Id="rId68" Type="http://schemas.openxmlformats.org/officeDocument/2006/relationships/hyperlink" Target="http://www.who.int/infection-prevention/campaigns/clean-hands/EN_PSP_GPSC1_5May_2016/en/" TargetMode="External"/><Relationship Id="rId84" Type="http://schemas.openxmlformats.org/officeDocument/2006/relationships/hyperlink" Target="https://www.hopkinsmedicine.org/armstrong_institute/training_services/workshops/cusp_implementation_training/cusp_guidance.html" TargetMode="External"/><Relationship Id="rId89" Type="http://schemas.openxmlformats.org/officeDocument/2006/relationships/footer" Target="footer43.xml"/><Relationship Id="rId16" Type="http://schemas.openxmlformats.org/officeDocument/2006/relationships/image" Target="media/image1.png"/><Relationship Id="rId107" Type="http://schemas.openxmlformats.org/officeDocument/2006/relationships/fontTable" Target="fontTable.xml"/><Relationship Id="rId11" Type="http://schemas.openxmlformats.org/officeDocument/2006/relationships/hyperlink" Target="http://www.who.int/infection-prevention/publications/core-components/en/" TargetMode="External"/><Relationship Id="rId32" Type="http://schemas.openxmlformats.org/officeDocument/2006/relationships/footer" Target="footer12.xml"/><Relationship Id="rId37" Type="http://schemas.openxmlformats.org/officeDocument/2006/relationships/footer" Target="footer15.xml"/><Relationship Id="rId53" Type="http://schemas.openxmlformats.org/officeDocument/2006/relationships/footer" Target="footer21.xml"/><Relationship Id="rId58" Type="http://schemas.openxmlformats.org/officeDocument/2006/relationships/footer" Target="footer25.xml"/><Relationship Id="rId74" Type="http://schemas.openxmlformats.org/officeDocument/2006/relationships/hyperlink" Target="https://www.hopkinsmedicine.org/armstrong_institute/training_services/workshops/cusp_implementation_training/cusp_guidance.html" TargetMode="External"/><Relationship Id="rId79" Type="http://schemas.openxmlformats.org/officeDocument/2006/relationships/hyperlink" Target="https://ecdc.europa.eu/en/publications-data/point-prevalence-survey-healthcare-associated-infections-and-antimicrobial-use-0" TargetMode="External"/><Relationship Id="rId102" Type="http://schemas.openxmlformats.org/officeDocument/2006/relationships/hyperlink" Target="http://apps.who.int/iris/bitstream/handle/10665/273154/9789241514385-eng.pdf?ua=1" TargetMode="External"/><Relationship Id="rId5" Type="http://schemas.openxmlformats.org/officeDocument/2006/relationships/webSettings" Target="webSettings.xml"/><Relationship Id="rId90" Type="http://schemas.openxmlformats.org/officeDocument/2006/relationships/footer" Target="footer44.xml"/><Relationship Id="rId95" Type="http://schemas.openxmlformats.org/officeDocument/2006/relationships/hyperlink" Target="http://www.who.int/infection-prevention/publications/burden_hcai/en/" TargetMode="External"/><Relationship Id="rId22" Type="http://schemas.openxmlformats.org/officeDocument/2006/relationships/image" Target="media/image4.png"/><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diagramLayout" Target="diagrams/layout1.xml"/><Relationship Id="rId64" Type="http://schemas.openxmlformats.org/officeDocument/2006/relationships/footer" Target="footer30.xml"/><Relationship Id="rId69" Type="http://schemas.openxmlformats.org/officeDocument/2006/relationships/footer" Target="footer33.xml"/><Relationship Id="rId80" Type="http://schemas.openxmlformats.org/officeDocument/2006/relationships/hyperlink" Target="https://ecdc.europa.eu/en/publications-data/surgical-site-infections-annual-epidemiological-report-2016-2014-data" TargetMode="External"/><Relationship Id="rId85" Type="http://schemas.openxmlformats.org/officeDocument/2006/relationships/footer" Target="footer40.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hyperlink" Target="http://www.who.int/infection-prevention/tools/surgical/training_education/en/" TargetMode="External"/><Relationship Id="rId38" Type="http://schemas.openxmlformats.org/officeDocument/2006/relationships/hyperlink" Target="http://www.who.int/infection-prevention/tools/surgical/training_education/en/" TargetMode="External"/><Relationship Id="rId59" Type="http://schemas.openxmlformats.org/officeDocument/2006/relationships/footer" Target="footer26.xml"/><Relationship Id="rId103" Type="http://schemas.openxmlformats.org/officeDocument/2006/relationships/hyperlink" Target="https://www.who.int/infection-prevention/tools/surgical/en/" TargetMode="External"/><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17.xml"/><Relationship Id="rId54" Type="http://schemas.openxmlformats.org/officeDocument/2006/relationships/footer" Target="footer22.xml"/><Relationship Id="rId62" Type="http://schemas.openxmlformats.org/officeDocument/2006/relationships/footer" Target="footer28.xml"/><Relationship Id="rId70" Type="http://schemas.openxmlformats.org/officeDocument/2006/relationships/hyperlink" Target="http://www.who.int/infection-prevention/tools/hand-hygiene/evaluation_feedback/en/" TargetMode="External"/><Relationship Id="rId75" Type="http://schemas.openxmlformats.org/officeDocument/2006/relationships/footer" Target="footer35.xml"/><Relationship Id="rId83" Type="http://schemas.openxmlformats.org/officeDocument/2006/relationships/footer" Target="footer39.xml"/><Relationship Id="rId88" Type="http://schemas.openxmlformats.org/officeDocument/2006/relationships/hyperlink" Target="http://www.thelancet.com/journals/laninf/article/PIIS1473-3099(17)30479-6/fulltext" TargetMode="External"/><Relationship Id="rId91" Type="http://schemas.openxmlformats.org/officeDocument/2006/relationships/footer" Target="footer45.xml"/><Relationship Id="rId96" Type="http://schemas.openxmlformats.org/officeDocument/2006/relationships/hyperlink" Target="http://www.who.int/infection-prevention/tools/surgical/evaluation_feedback/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who.int/infection-prevention/tools/surgical/evaluation_feedback/en/" TargetMode="External"/><Relationship Id="rId28" Type="http://schemas.openxmlformats.org/officeDocument/2006/relationships/image" Target="media/image5.emf"/><Relationship Id="rId36" Type="http://schemas.openxmlformats.org/officeDocument/2006/relationships/footer" Target="footer14.xml"/><Relationship Id="rId49" Type="http://schemas.openxmlformats.org/officeDocument/2006/relationships/diagramQuickStyle" Target="diagrams/quickStyle1.xml"/><Relationship Id="rId57" Type="http://schemas.openxmlformats.org/officeDocument/2006/relationships/hyperlink" Target="http://www.who.int/infection-prevention/tools/surgical/evaluation_feedback/en/" TargetMode="External"/><Relationship Id="rId106" Type="http://schemas.openxmlformats.org/officeDocument/2006/relationships/footer" Target="footer48.xml"/><Relationship Id="rId10" Type="http://schemas.openxmlformats.org/officeDocument/2006/relationships/footer" Target="footer2.xml"/><Relationship Id="rId31" Type="http://schemas.openxmlformats.org/officeDocument/2006/relationships/hyperlink" Target="http://www.who.int/infection-prevention/tools/surgical/reminders-advocacy/en/" TargetMode="External"/><Relationship Id="rId44" Type="http://schemas.openxmlformats.org/officeDocument/2006/relationships/image" Target="media/image6.emf"/><Relationship Id="rId52" Type="http://schemas.openxmlformats.org/officeDocument/2006/relationships/footer" Target="footer20.xml"/><Relationship Id="rId60" Type="http://schemas.openxmlformats.org/officeDocument/2006/relationships/footer" Target="footer27.xml"/><Relationship Id="rId65" Type="http://schemas.openxmlformats.org/officeDocument/2006/relationships/footer" Target="footer31.xml"/><Relationship Id="rId73" Type="http://schemas.openxmlformats.org/officeDocument/2006/relationships/hyperlink" Target="https://www.ahrq.gov/professionals/quality-patient-safety/hais/tools/surgery/index.html" TargetMode="External"/><Relationship Id="rId78" Type="http://schemas.openxmlformats.org/officeDocument/2006/relationships/footer" Target="footer37.xml"/><Relationship Id="rId81" Type="http://schemas.openxmlformats.org/officeDocument/2006/relationships/hyperlink" Target="http://epoc.cochrane.org/resources/epoc-resources-review-authors" TargetMode="External"/><Relationship Id="rId86" Type="http://schemas.openxmlformats.org/officeDocument/2006/relationships/footer" Target="footer41.xml"/><Relationship Id="rId94" Type="http://schemas.openxmlformats.org/officeDocument/2006/relationships/hyperlink" Target="http://www.who.int/infection-prevention/tools/core-components/en/" TargetMode="External"/><Relationship Id="rId99" Type="http://schemas.openxmlformats.org/officeDocument/2006/relationships/hyperlink" Target="http://www.who.int/infection-prevention/publications/ssi-prevention-guidelines/en/" TargetMode="External"/><Relationship Id="rId101" Type="http://schemas.openxmlformats.org/officeDocument/2006/relationships/hyperlink" Target="http://www.who.int/infection-prevention/countries/surgical/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who.int/infection-prevention/publications/core-components/en/" TargetMode="External"/><Relationship Id="rId18" Type="http://schemas.openxmlformats.org/officeDocument/2006/relationships/image" Target="media/image2.png"/><Relationship Id="rId39" Type="http://schemas.openxmlformats.org/officeDocument/2006/relationships/footer" Target="footer16.xml"/><Relationship Id="rId34" Type="http://schemas.openxmlformats.org/officeDocument/2006/relationships/footer" Target="footer13.xml"/><Relationship Id="rId50" Type="http://schemas.openxmlformats.org/officeDocument/2006/relationships/diagramColors" Target="diagrams/colors1.xml"/><Relationship Id="rId55" Type="http://schemas.openxmlformats.org/officeDocument/2006/relationships/footer" Target="footer23.xml"/><Relationship Id="rId76" Type="http://schemas.openxmlformats.org/officeDocument/2006/relationships/footer" Target="footer36.xml"/><Relationship Id="rId97" Type="http://schemas.openxmlformats.org/officeDocument/2006/relationships/hyperlink" Target="http://www.who.int/antimicrobial-resistance/publications/global-action-plan/en/" TargetMode="External"/><Relationship Id="rId104"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hyperlink" Target="http://www.who.int/infection-prevention/tools/hand-hygiene/evaluation_feedback/en/" TargetMode="External"/><Relationship Id="rId92"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hyperlink" Target="http://www.who.int/infection-prevention/publications/ssi-guidelines/en/" TargetMode="External"/><Relationship Id="rId24" Type="http://schemas.openxmlformats.org/officeDocument/2006/relationships/footer" Target="footer8.xml"/><Relationship Id="rId40" Type="http://schemas.openxmlformats.org/officeDocument/2006/relationships/hyperlink" Target="http://www.who.int/infection-prevention/tools/surgical/training_education/en/" TargetMode="External"/><Relationship Id="rId45" Type="http://schemas.openxmlformats.org/officeDocument/2006/relationships/hyperlink" Target="http://www.who.int/infection-prevention/publications/hh-outpatient-care/en/" TargetMode="External"/><Relationship Id="rId66" Type="http://schemas.openxmlformats.org/officeDocument/2006/relationships/hyperlink" Target="http://www.who.int/infection-prevention/tools/surgical/reminders-advocacy/en/" TargetMode="External"/><Relationship Id="rId87" Type="http://schemas.openxmlformats.org/officeDocument/2006/relationships/footer" Target="footer42.xml"/><Relationship Id="rId61" Type="http://schemas.openxmlformats.org/officeDocument/2006/relationships/image" Target="media/image7.emf"/><Relationship Id="rId82" Type="http://schemas.openxmlformats.org/officeDocument/2006/relationships/footer" Target="footer38.xml"/><Relationship Id="rId19" Type="http://schemas.openxmlformats.org/officeDocument/2006/relationships/footer" Target="footer6.xml"/><Relationship Id="rId14" Type="http://schemas.openxmlformats.org/officeDocument/2006/relationships/hyperlink" Target="http://www.who.int/gpsc/ipc-components/en/" TargetMode="External"/><Relationship Id="rId30" Type="http://schemas.openxmlformats.org/officeDocument/2006/relationships/footer" Target="footer11.xml"/><Relationship Id="rId35" Type="http://schemas.openxmlformats.org/officeDocument/2006/relationships/hyperlink" Target="http://www.who.int/infection-prevention/tools/surgical/training_education/en/" TargetMode="External"/><Relationship Id="rId56" Type="http://schemas.openxmlformats.org/officeDocument/2006/relationships/footer" Target="footer24.xml"/><Relationship Id="rId77" Type="http://schemas.openxmlformats.org/officeDocument/2006/relationships/hyperlink" Target="https://www.cdc.gov/nhsn/pdfs/pscmanual/9pscssicurrent.pdf" TargetMode="External"/><Relationship Id="rId100" Type="http://schemas.openxmlformats.org/officeDocument/2006/relationships/hyperlink" Target="http://www.who.int/infection-prevention/publications/ipc-components-guidelines/en/" TargetMode="External"/><Relationship Id="rId105" Type="http://schemas.openxmlformats.org/officeDocument/2006/relationships/hyperlink" Target="http://data.worldbank.org/income-level/low-income." TargetMode="External"/><Relationship Id="rId8" Type="http://schemas.openxmlformats.org/officeDocument/2006/relationships/header" Target="header1.xml"/><Relationship Id="rId51" Type="http://schemas.microsoft.com/office/2007/relationships/diagramDrawing" Target="diagrams/drawing1.xml"/><Relationship Id="rId72" Type="http://schemas.openxmlformats.org/officeDocument/2006/relationships/footer" Target="footer34.xml"/><Relationship Id="rId93" Type="http://schemas.openxmlformats.org/officeDocument/2006/relationships/hyperlink" Target="http://www.who.int/gpsc/5may/tools/evaluation_feedback/en/" TargetMode="External"/><Relationship Id="rId98" Type="http://schemas.openxmlformats.org/officeDocument/2006/relationships/hyperlink" Target="http://www.who.int/infection-prevention/publications/decontamination/en/" TargetMode="External"/><Relationship Id="rId3" Type="http://schemas.openxmlformats.org/officeDocument/2006/relationships/styles" Target="styles.xml"/><Relationship Id="rId25" Type="http://schemas.openxmlformats.org/officeDocument/2006/relationships/hyperlink" Target="http://www.who.int/infection-prevention/publications/ssi-guidelines/en/" TargetMode="External"/><Relationship Id="rId46" Type="http://schemas.openxmlformats.org/officeDocument/2006/relationships/footer" Target="footer19.xml"/><Relationship Id="rId67" Type="http://schemas.openxmlformats.org/officeDocument/2006/relationships/footer" Target="footer3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2CC2F5-7C1A-B44E-B142-75E44AA2E958}"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860E7B35-12C6-B143-8EFC-266417B32229}">
      <dgm:prSet/>
      <dgm:spPr/>
      <dgm:t>
        <a:bodyPr/>
        <a:lstStyle/>
        <a:p>
          <a:endParaRPr lang="en-US"/>
        </a:p>
      </dgm:t>
    </dgm:pt>
    <dgm:pt modelId="{C517CA04-7A58-D74C-BFA8-DE8B4486F355}" type="parTrans" cxnId="{42F253D8-38A6-A24B-ADA3-EED952B39F1D}">
      <dgm:prSet/>
      <dgm:spPr/>
      <dgm:t>
        <a:bodyPr/>
        <a:lstStyle/>
        <a:p>
          <a:endParaRPr lang="en-US"/>
        </a:p>
      </dgm:t>
    </dgm:pt>
    <dgm:pt modelId="{4E20F5BA-E8E8-7D42-89B7-CEA64E7FDBA2}" type="sibTrans" cxnId="{42F253D8-38A6-A24B-ADA3-EED952B39F1D}">
      <dgm:prSet/>
      <dgm:spPr/>
      <dgm:t>
        <a:bodyPr/>
        <a:lstStyle/>
        <a:p>
          <a:endParaRPr lang="en-US"/>
        </a:p>
      </dgm:t>
    </dgm:pt>
    <dgm:pt modelId="{35BC840C-70E5-7346-A345-F5AE37C81B89}">
      <dgm:prSet/>
      <dgm:spPr/>
      <dgm:t>
        <a:bodyPr/>
        <a:lstStyle/>
        <a:p>
          <a:endParaRPr lang="en-US"/>
        </a:p>
      </dgm:t>
    </dgm:pt>
    <dgm:pt modelId="{430AFB03-4F36-6D4C-9D73-45F4BB69903A}" type="parTrans" cxnId="{71FB58B9-5A07-8D4E-84EA-DB4BD33E7DEA}">
      <dgm:prSet/>
      <dgm:spPr/>
      <dgm:t>
        <a:bodyPr/>
        <a:lstStyle/>
        <a:p>
          <a:endParaRPr lang="en-US"/>
        </a:p>
      </dgm:t>
    </dgm:pt>
    <dgm:pt modelId="{A15A154F-5B70-2540-B60D-6A048F31677D}" type="sibTrans" cxnId="{71FB58B9-5A07-8D4E-84EA-DB4BD33E7DEA}">
      <dgm:prSet/>
      <dgm:spPr/>
      <dgm:t>
        <a:bodyPr/>
        <a:lstStyle/>
        <a:p>
          <a:endParaRPr lang="en-US"/>
        </a:p>
      </dgm:t>
    </dgm:pt>
    <dgm:pt modelId="{34B0A83B-7B2E-3845-8DAA-6F15D7707F7D}">
      <dgm:prSet/>
      <dgm:spPr/>
      <dgm:t>
        <a:bodyPr/>
        <a:lstStyle/>
        <a:p>
          <a:endParaRPr lang="en-US"/>
        </a:p>
      </dgm:t>
    </dgm:pt>
    <dgm:pt modelId="{A99C5C38-6A8F-4E49-BA97-B456F8719E7B}" type="parTrans" cxnId="{5184B089-70C6-9844-8628-7A78D2AB1CE8}">
      <dgm:prSet/>
      <dgm:spPr/>
      <dgm:t>
        <a:bodyPr/>
        <a:lstStyle/>
        <a:p>
          <a:endParaRPr lang="en-US"/>
        </a:p>
      </dgm:t>
    </dgm:pt>
    <dgm:pt modelId="{2E001B59-CE7F-B147-898C-2E1DB8DD52BE}" type="sibTrans" cxnId="{5184B089-70C6-9844-8628-7A78D2AB1CE8}">
      <dgm:prSet/>
      <dgm:spPr/>
      <dgm:t>
        <a:bodyPr/>
        <a:lstStyle/>
        <a:p>
          <a:endParaRPr lang="en-US"/>
        </a:p>
      </dgm:t>
    </dgm:pt>
    <dgm:pt modelId="{B6D66735-B7EF-704B-A290-1101A3BD44C2}">
      <dgm:prSet/>
      <dgm:spPr/>
      <dgm:t>
        <a:bodyPr/>
        <a:lstStyle/>
        <a:p>
          <a:endParaRPr lang="en-US"/>
        </a:p>
      </dgm:t>
    </dgm:pt>
    <dgm:pt modelId="{0FD6F71F-2A61-8D4E-BFFA-5A8E4C573E19}" type="parTrans" cxnId="{AA04B9FD-4C49-4D4C-B8A8-1C54A8B00154}">
      <dgm:prSet/>
      <dgm:spPr/>
      <dgm:t>
        <a:bodyPr/>
        <a:lstStyle/>
        <a:p>
          <a:endParaRPr lang="en-US"/>
        </a:p>
      </dgm:t>
    </dgm:pt>
    <dgm:pt modelId="{73800446-C8D8-FE4E-98D2-3A31BD74AD15}" type="sibTrans" cxnId="{AA04B9FD-4C49-4D4C-B8A8-1C54A8B00154}">
      <dgm:prSet/>
      <dgm:spPr/>
      <dgm:t>
        <a:bodyPr/>
        <a:lstStyle/>
        <a:p>
          <a:endParaRPr lang="en-US"/>
        </a:p>
      </dgm:t>
    </dgm:pt>
    <dgm:pt modelId="{8479C3BF-7CCA-5640-B0EB-764C0AD08C4F}" type="pres">
      <dgm:prSet presAssocID="{502CC2F5-7C1A-B44E-B142-75E44AA2E958}" presName="linearFlow" presStyleCnt="0">
        <dgm:presLayoutVars>
          <dgm:dir/>
          <dgm:animLvl val="lvl"/>
          <dgm:resizeHandles val="exact"/>
        </dgm:presLayoutVars>
      </dgm:prSet>
      <dgm:spPr/>
    </dgm:pt>
    <dgm:pt modelId="{F88D499E-6D6C-134D-86F0-D39E23EC9341}" type="pres">
      <dgm:prSet presAssocID="{860E7B35-12C6-B143-8EFC-266417B32229}" presName="composite" presStyleCnt="0"/>
      <dgm:spPr/>
    </dgm:pt>
    <dgm:pt modelId="{49AECC14-3113-6443-A5DA-5A03B32BD85C}" type="pres">
      <dgm:prSet presAssocID="{860E7B35-12C6-B143-8EFC-266417B32229}" presName="parentText" presStyleLbl="alignNode1" presStyleIdx="0" presStyleCnt="4">
        <dgm:presLayoutVars>
          <dgm:chMax val="1"/>
          <dgm:bulletEnabled val="1"/>
        </dgm:presLayoutVars>
      </dgm:prSet>
      <dgm:spPr/>
    </dgm:pt>
    <dgm:pt modelId="{5B18799C-D9BC-0348-A779-0C6DB0EA63DB}" type="pres">
      <dgm:prSet presAssocID="{860E7B35-12C6-B143-8EFC-266417B32229}" presName="descendantText" presStyleLbl="alignAcc1" presStyleIdx="0" presStyleCnt="4">
        <dgm:presLayoutVars>
          <dgm:bulletEnabled val="1"/>
        </dgm:presLayoutVars>
      </dgm:prSet>
      <dgm:spPr/>
    </dgm:pt>
    <dgm:pt modelId="{975C5ABF-A030-754B-8182-8582C723F687}" type="pres">
      <dgm:prSet presAssocID="{4E20F5BA-E8E8-7D42-89B7-CEA64E7FDBA2}" presName="sp" presStyleCnt="0"/>
      <dgm:spPr/>
    </dgm:pt>
    <dgm:pt modelId="{705C308E-4121-F842-BE88-F4E82DA5FA4C}" type="pres">
      <dgm:prSet presAssocID="{35BC840C-70E5-7346-A345-F5AE37C81B89}" presName="composite" presStyleCnt="0"/>
      <dgm:spPr/>
    </dgm:pt>
    <dgm:pt modelId="{F2F4B6CD-EE92-1A44-A27F-3F6991D49466}" type="pres">
      <dgm:prSet presAssocID="{35BC840C-70E5-7346-A345-F5AE37C81B89}" presName="parentText" presStyleLbl="alignNode1" presStyleIdx="1" presStyleCnt="4">
        <dgm:presLayoutVars>
          <dgm:chMax val="1"/>
          <dgm:bulletEnabled val="1"/>
        </dgm:presLayoutVars>
      </dgm:prSet>
      <dgm:spPr/>
    </dgm:pt>
    <dgm:pt modelId="{EB2F574F-21F4-3444-876A-26903C34E727}" type="pres">
      <dgm:prSet presAssocID="{35BC840C-70E5-7346-A345-F5AE37C81B89}" presName="descendantText" presStyleLbl="alignAcc1" presStyleIdx="1" presStyleCnt="4">
        <dgm:presLayoutVars>
          <dgm:bulletEnabled val="1"/>
        </dgm:presLayoutVars>
      </dgm:prSet>
      <dgm:spPr/>
    </dgm:pt>
    <dgm:pt modelId="{BD3CAF6B-3125-5843-85E9-3B889A1AA2E2}" type="pres">
      <dgm:prSet presAssocID="{A15A154F-5B70-2540-B60D-6A048F31677D}" presName="sp" presStyleCnt="0"/>
      <dgm:spPr/>
    </dgm:pt>
    <dgm:pt modelId="{2E5C1AA9-F70F-8846-BC15-F768BC9CBEAA}" type="pres">
      <dgm:prSet presAssocID="{34B0A83B-7B2E-3845-8DAA-6F15D7707F7D}" presName="composite" presStyleCnt="0"/>
      <dgm:spPr/>
    </dgm:pt>
    <dgm:pt modelId="{B00FA42D-468A-BE4A-8A8D-B17472732E1F}" type="pres">
      <dgm:prSet presAssocID="{34B0A83B-7B2E-3845-8DAA-6F15D7707F7D}" presName="parentText" presStyleLbl="alignNode1" presStyleIdx="2" presStyleCnt="4">
        <dgm:presLayoutVars>
          <dgm:chMax val="1"/>
          <dgm:bulletEnabled val="1"/>
        </dgm:presLayoutVars>
      </dgm:prSet>
      <dgm:spPr/>
    </dgm:pt>
    <dgm:pt modelId="{3EC7A768-5D96-F54B-B54F-D5554D7A46E6}" type="pres">
      <dgm:prSet presAssocID="{34B0A83B-7B2E-3845-8DAA-6F15D7707F7D}" presName="descendantText" presStyleLbl="alignAcc1" presStyleIdx="2" presStyleCnt="4">
        <dgm:presLayoutVars>
          <dgm:bulletEnabled val="1"/>
        </dgm:presLayoutVars>
      </dgm:prSet>
      <dgm:spPr/>
    </dgm:pt>
    <dgm:pt modelId="{B701D5B3-E986-5044-8102-CDB0234EC1BF}" type="pres">
      <dgm:prSet presAssocID="{2E001B59-CE7F-B147-898C-2E1DB8DD52BE}" presName="sp" presStyleCnt="0"/>
      <dgm:spPr/>
    </dgm:pt>
    <dgm:pt modelId="{3BD2B6E6-C76B-AD43-968D-CE197E370EDD}" type="pres">
      <dgm:prSet presAssocID="{B6D66735-B7EF-704B-A290-1101A3BD44C2}" presName="composite" presStyleCnt="0"/>
      <dgm:spPr/>
    </dgm:pt>
    <dgm:pt modelId="{02390D96-28A7-9F45-A266-35580E5AB4DA}" type="pres">
      <dgm:prSet presAssocID="{B6D66735-B7EF-704B-A290-1101A3BD44C2}" presName="parentText" presStyleLbl="alignNode1" presStyleIdx="3" presStyleCnt="4">
        <dgm:presLayoutVars>
          <dgm:chMax val="1"/>
          <dgm:bulletEnabled val="1"/>
        </dgm:presLayoutVars>
      </dgm:prSet>
      <dgm:spPr/>
    </dgm:pt>
    <dgm:pt modelId="{C03366A3-5F26-AE45-A947-CC107CDAB97F}" type="pres">
      <dgm:prSet presAssocID="{B6D66735-B7EF-704B-A290-1101A3BD44C2}" presName="descendantText" presStyleLbl="alignAcc1" presStyleIdx="3" presStyleCnt="4">
        <dgm:presLayoutVars>
          <dgm:bulletEnabled val="1"/>
        </dgm:presLayoutVars>
      </dgm:prSet>
      <dgm:spPr/>
    </dgm:pt>
  </dgm:ptLst>
  <dgm:cxnLst>
    <dgm:cxn modelId="{6D196934-479A-124A-B290-89A59FA1F305}" type="presOf" srcId="{502CC2F5-7C1A-B44E-B142-75E44AA2E958}" destId="{8479C3BF-7CCA-5640-B0EB-764C0AD08C4F}" srcOrd="0" destOrd="0" presId="urn:microsoft.com/office/officeart/2005/8/layout/chevron2"/>
    <dgm:cxn modelId="{CA85156A-6911-5E47-9ABE-4D5D7C09B05A}" type="presOf" srcId="{B6D66735-B7EF-704B-A290-1101A3BD44C2}" destId="{02390D96-28A7-9F45-A266-35580E5AB4DA}" srcOrd="0" destOrd="0" presId="urn:microsoft.com/office/officeart/2005/8/layout/chevron2"/>
    <dgm:cxn modelId="{FA8E7F53-846B-D44D-8332-501F2F1E7345}" type="presOf" srcId="{35BC840C-70E5-7346-A345-F5AE37C81B89}" destId="{F2F4B6CD-EE92-1A44-A27F-3F6991D49466}" srcOrd="0" destOrd="0" presId="urn:microsoft.com/office/officeart/2005/8/layout/chevron2"/>
    <dgm:cxn modelId="{5184B089-70C6-9844-8628-7A78D2AB1CE8}" srcId="{502CC2F5-7C1A-B44E-B142-75E44AA2E958}" destId="{34B0A83B-7B2E-3845-8DAA-6F15D7707F7D}" srcOrd="2" destOrd="0" parTransId="{A99C5C38-6A8F-4E49-BA97-B456F8719E7B}" sibTransId="{2E001B59-CE7F-B147-898C-2E1DB8DD52BE}"/>
    <dgm:cxn modelId="{4DC747A9-C335-DA45-BD8B-15D218DC5698}" type="presOf" srcId="{860E7B35-12C6-B143-8EFC-266417B32229}" destId="{49AECC14-3113-6443-A5DA-5A03B32BD85C}" srcOrd="0" destOrd="0" presId="urn:microsoft.com/office/officeart/2005/8/layout/chevron2"/>
    <dgm:cxn modelId="{71FB58B9-5A07-8D4E-84EA-DB4BD33E7DEA}" srcId="{502CC2F5-7C1A-B44E-B142-75E44AA2E958}" destId="{35BC840C-70E5-7346-A345-F5AE37C81B89}" srcOrd="1" destOrd="0" parTransId="{430AFB03-4F36-6D4C-9D73-45F4BB69903A}" sibTransId="{A15A154F-5B70-2540-B60D-6A048F31677D}"/>
    <dgm:cxn modelId="{42F253D8-38A6-A24B-ADA3-EED952B39F1D}" srcId="{502CC2F5-7C1A-B44E-B142-75E44AA2E958}" destId="{860E7B35-12C6-B143-8EFC-266417B32229}" srcOrd="0" destOrd="0" parTransId="{C517CA04-7A58-D74C-BFA8-DE8B4486F355}" sibTransId="{4E20F5BA-E8E8-7D42-89B7-CEA64E7FDBA2}"/>
    <dgm:cxn modelId="{C31531F8-4DD2-124D-A2FB-FA39C877D719}" type="presOf" srcId="{34B0A83B-7B2E-3845-8DAA-6F15D7707F7D}" destId="{B00FA42D-468A-BE4A-8A8D-B17472732E1F}" srcOrd="0" destOrd="0" presId="urn:microsoft.com/office/officeart/2005/8/layout/chevron2"/>
    <dgm:cxn modelId="{AA04B9FD-4C49-4D4C-B8A8-1C54A8B00154}" srcId="{502CC2F5-7C1A-B44E-B142-75E44AA2E958}" destId="{B6D66735-B7EF-704B-A290-1101A3BD44C2}" srcOrd="3" destOrd="0" parTransId="{0FD6F71F-2A61-8D4E-BFFA-5A8E4C573E19}" sibTransId="{73800446-C8D8-FE4E-98D2-3A31BD74AD15}"/>
    <dgm:cxn modelId="{F9B591BE-F72B-C841-A577-8AE6B3440F94}" type="presParOf" srcId="{8479C3BF-7CCA-5640-B0EB-764C0AD08C4F}" destId="{F88D499E-6D6C-134D-86F0-D39E23EC9341}" srcOrd="0" destOrd="0" presId="urn:microsoft.com/office/officeart/2005/8/layout/chevron2"/>
    <dgm:cxn modelId="{E2B8E14B-2FFD-1D4D-A698-A0E119E7C28C}" type="presParOf" srcId="{F88D499E-6D6C-134D-86F0-D39E23EC9341}" destId="{49AECC14-3113-6443-A5DA-5A03B32BD85C}" srcOrd="0" destOrd="0" presId="urn:microsoft.com/office/officeart/2005/8/layout/chevron2"/>
    <dgm:cxn modelId="{5CDD9F04-CC1D-4648-AB31-BC403526A1C5}" type="presParOf" srcId="{F88D499E-6D6C-134D-86F0-D39E23EC9341}" destId="{5B18799C-D9BC-0348-A779-0C6DB0EA63DB}" srcOrd="1" destOrd="0" presId="urn:microsoft.com/office/officeart/2005/8/layout/chevron2"/>
    <dgm:cxn modelId="{77F2F964-F7E7-1448-9AFA-DAB0A31051C2}" type="presParOf" srcId="{8479C3BF-7CCA-5640-B0EB-764C0AD08C4F}" destId="{975C5ABF-A030-754B-8182-8582C723F687}" srcOrd="1" destOrd="0" presId="urn:microsoft.com/office/officeart/2005/8/layout/chevron2"/>
    <dgm:cxn modelId="{059058FE-0022-B745-9581-50FED7FFD798}" type="presParOf" srcId="{8479C3BF-7CCA-5640-B0EB-764C0AD08C4F}" destId="{705C308E-4121-F842-BE88-F4E82DA5FA4C}" srcOrd="2" destOrd="0" presId="urn:microsoft.com/office/officeart/2005/8/layout/chevron2"/>
    <dgm:cxn modelId="{A303A1DD-13FE-1E44-AA09-391D13ACAD2F}" type="presParOf" srcId="{705C308E-4121-F842-BE88-F4E82DA5FA4C}" destId="{F2F4B6CD-EE92-1A44-A27F-3F6991D49466}" srcOrd="0" destOrd="0" presId="urn:microsoft.com/office/officeart/2005/8/layout/chevron2"/>
    <dgm:cxn modelId="{44F0BA0F-8380-7A49-8C44-AD381EE65B2F}" type="presParOf" srcId="{705C308E-4121-F842-BE88-F4E82DA5FA4C}" destId="{EB2F574F-21F4-3444-876A-26903C34E727}" srcOrd="1" destOrd="0" presId="urn:microsoft.com/office/officeart/2005/8/layout/chevron2"/>
    <dgm:cxn modelId="{BF0D8FCD-ECAE-4645-B526-EB4B1D93388F}" type="presParOf" srcId="{8479C3BF-7CCA-5640-B0EB-764C0AD08C4F}" destId="{BD3CAF6B-3125-5843-85E9-3B889A1AA2E2}" srcOrd="3" destOrd="0" presId="urn:microsoft.com/office/officeart/2005/8/layout/chevron2"/>
    <dgm:cxn modelId="{53A4E43F-9DDA-0B4B-8F5E-649FB52BE1BE}" type="presParOf" srcId="{8479C3BF-7CCA-5640-B0EB-764C0AD08C4F}" destId="{2E5C1AA9-F70F-8846-BC15-F768BC9CBEAA}" srcOrd="4" destOrd="0" presId="urn:microsoft.com/office/officeart/2005/8/layout/chevron2"/>
    <dgm:cxn modelId="{0BED991E-6E58-E344-BFD2-D70029BC08B4}" type="presParOf" srcId="{2E5C1AA9-F70F-8846-BC15-F768BC9CBEAA}" destId="{B00FA42D-468A-BE4A-8A8D-B17472732E1F}" srcOrd="0" destOrd="0" presId="urn:microsoft.com/office/officeart/2005/8/layout/chevron2"/>
    <dgm:cxn modelId="{5708016D-0710-7044-88F1-8CFF2CCA59CE}" type="presParOf" srcId="{2E5C1AA9-F70F-8846-BC15-F768BC9CBEAA}" destId="{3EC7A768-5D96-F54B-B54F-D5554D7A46E6}" srcOrd="1" destOrd="0" presId="urn:microsoft.com/office/officeart/2005/8/layout/chevron2"/>
    <dgm:cxn modelId="{10A95408-EF53-B14C-8D50-CDE85754FF17}" type="presParOf" srcId="{8479C3BF-7CCA-5640-B0EB-764C0AD08C4F}" destId="{B701D5B3-E986-5044-8102-CDB0234EC1BF}" srcOrd="5" destOrd="0" presId="urn:microsoft.com/office/officeart/2005/8/layout/chevron2"/>
    <dgm:cxn modelId="{D8395CC6-CD8F-404D-8DF8-AFAFE52E4609}" type="presParOf" srcId="{8479C3BF-7CCA-5640-B0EB-764C0AD08C4F}" destId="{3BD2B6E6-C76B-AD43-968D-CE197E370EDD}" srcOrd="6" destOrd="0" presId="urn:microsoft.com/office/officeart/2005/8/layout/chevron2"/>
    <dgm:cxn modelId="{33479A16-8546-7547-B1A6-0337324AAB3B}" type="presParOf" srcId="{3BD2B6E6-C76B-AD43-968D-CE197E370EDD}" destId="{02390D96-28A7-9F45-A266-35580E5AB4DA}" srcOrd="0" destOrd="0" presId="urn:microsoft.com/office/officeart/2005/8/layout/chevron2"/>
    <dgm:cxn modelId="{5247FA61-75DD-FC4D-B211-D4EF9E6A1C6F}" type="presParOf" srcId="{3BD2B6E6-C76B-AD43-968D-CE197E370EDD}" destId="{C03366A3-5F26-AE45-A947-CC107CDAB97F}"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ECC14-3113-6443-A5DA-5A03B32BD85C}">
      <dsp:nvSpPr>
        <dsp:cNvPr id="0" name=""/>
        <dsp:cNvSpPr/>
      </dsp:nvSpPr>
      <dsp:spPr>
        <a:xfrm rot="5400000">
          <a:off x="-210558" y="215078"/>
          <a:ext cx="1403724" cy="9826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n-US" sz="2800" kern="1200"/>
        </a:p>
      </dsp:txBody>
      <dsp:txXfrm rot="-5400000">
        <a:off x="1" y="495824"/>
        <a:ext cx="982607" cy="421117"/>
      </dsp:txXfrm>
    </dsp:sp>
    <dsp:sp modelId="{5B18799C-D9BC-0348-A779-0C6DB0EA63DB}">
      <dsp:nvSpPr>
        <dsp:cNvPr id="0" name=""/>
        <dsp:cNvSpPr/>
      </dsp:nvSpPr>
      <dsp:spPr>
        <a:xfrm rot="5400000">
          <a:off x="4432785" y="-3445659"/>
          <a:ext cx="912420" cy="781277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F4B6CD-EE92-1A44-A27F-3F6991D49466}">
      <dsp:nvSpPr>
        <dsp:cNvPr id="0" name=""/>
        <dsp:cNvSpPr/>
      </dsp:nvSpPr>
      <dsp:spPr>
        <a:xfrm rot="5400000">
          <a:off x="-210558" y="1473896"/>
          <a:ext cx="1403724" cy="9826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n-US" sz="2800" kern="1200"/>
        </a:p>
      </dsp:txBody>
      <dsp:txXfrm rot="-5400000">
        <a:off x="1" y="1754642"/>
        <a:ext cx="982607" cy="421117"/>
      </dsp:txXfrm>
    </dsp:sp>
    <dsp:sp modelId="{EB2F574F-21F4-3444-876A-26903C34E727}">
      <dsp:nvSpPr>
        <dsp:cNvPr id="0" name=""/>
        <dsp:cNvSpPr/>
      </dsp:nvSpPr>
      <dsp:spPr>
        <a:xfrm rot="5400000">
          <a:off x="4432785" y="-2186840"/>
          <a:ext cx="912420" cy="781277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0FA42D-468A-BE4A-8A8D-B17472732E1F}">
      <dsp:nvSpPr>
        <dsp:cNvPr id="0" name=""/>
        <dsp:cNvSpPr/>
      </dsp:nvSpPr>
      <dsp:spPr>
        <a:xfrm rot="5400000">
          <a:off x="-210558" y="2732715"/>
          <a:ext cx="1403724" cy="9826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n-US" sz="2800" kern="1200"/>
        </a:p>
      </dsp:txBody>
      <dsp:txXfrm rot="-5400000">
        <a:off x="1" y="3013461"/>
        <a:ext cx="982607" cy="421117"/>
      </dsp:txXfrm>
    </dsp:sp>
    <dsp:sp modelId="{3EC7A768-5D96-F54B-B54F-D5554D7A46E6}">
      <dsp:nvSpPr>
        <dsp:cNvPr id="0" name=""/>
        <dsp:cNvSpPr/>
      </dsp:nvSpPr>
      <dsp:spPr>
        <a:xfrm rot="5400000">
          <a:off x="4432785" y="-928021"/>
          <a:ext cx="912420" cy="781277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390D96-28A7-9F45-A266-35580E5AB4DA}">
      <dsp:nvSpPr>
        <dsp:cNvPr id="0" name=""/>
        <dsp:cNvSpPr/>
      </dsp:nvSpPr>
      <dsp:spPr>
        <a:xfrm rot="5400000">
          <a:off x="-210558" y="3991534"/>
          <a:ext cx="1403724" cy="9826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n-US" sz="2800" kern="1200"/>
        </a:p>
      </dsp:txBody>
      <dsp:txXfrm rot="-5400000">
        <a:off x="1" y="4272280"/>
        <a:ext cx="982607" cy="421117"/>
      </dsp:txXfrm>
    </dsp:sp>
    <dsp:sp modelId="{C03366A3-5F26-AE45-A947-CC107CDAB97F}">
      <dsp:nvSpPr>
        <dsp:cNvPr id="0" name=""/>
        <dsp:cNvSpPr/>
      </dsp:nvSpPr>
      <dsp:spPr>
        <a:xfrm rot="5400000">
          <a:off x="4432785" y="330797"/>
          <a:ext cx="912420" cy="781277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2F3FA-D0FF-4564-9336-6109078D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9922</Words>
  <Characters>54572</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STORR</dc:creator>
  <cp:keywords/>
  <dc:description/>
  <cp:lastModifiedBy>MERCIER, Vincent, Pierre, Maurille</cp:lastModifiedBy>
  <cp:revision>1</cp:revision>
  <dcterms:created xsi:type="dcterms:W3CDTF">2018-12-19T21:06:00Z</dcterms:created>
  <dcterms:modified xsi:type="dcterms:W3CDTF">2021-01-11T10:54:00Z</dcterms:modified>
</cp:coreProperties>
</file>