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17F36" w14:textId="7DE443B8" w:rsidR="00D930E8" w:rsidRDefault="00D930E8" w:rsidP="00D930E8">
      <w:pPr>
        <w:rPr>
          <w:b/>
          <w:bCs/>
          <w:szCs w:val="24"/>
        </w:rPr>
      </w:pPr>
      <w:r>
        <w:rPr>
          <w:noProof/>
          <w:sz w:val="20"/>
        </w:rPr>
        <w:drawing>
          <wp:inline distT="0" distB="0" distL="0" distR="0" wp14:anchorId="3906DAE9" wp14:editId="5708FA3B">
            <wp:extent cx="976216" cy="429958"/>
            <wp:effectExtent l="0" t="0" r="0" b="0"/>
            <wp:docPr id="2" name="image1.jpeg"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descr="A picture containing text, clipart&#10;&#10;Description automatically generated"/>
                    <pic:cNvPicPr/>
                  </pic:nvPicPr>
                  <pic:blipFill>
                    <a:blip r:embed="rId7" cstate="print"/>
                    <a:stretch>
                      <a:fillRect/>
                    </a:stretch>
                  </pic:blipFill>
                  <pic:spPr>
                    <a:xfrm>
                      <a:off x="0" y="0"/>
                      <a:ext cx="976216" cy="429958"/>
                    </a:xfrm>
                    <a:prstGeom prst="rect">
                      <a:avLst/>
                    </a:prstGeom>
                  </pic:spPr>
                </pic:pic>
              </a:graphicData>
            </a:graphic>
          </wp:inline>
        </w:drawing>
      </w:r>
      <w:bookmarkStart w:id="0" w:name="_GoBack"/>
      <w:bookmarkEnd w:id="0"/>
    </w:p>
    <w:p w14:paraId="76219963" w14:textId="77777777" w:rsidR="00D930E8" w:rsidRDefault="00D930E8" w:rsidP="00334AD4">
      <w:pPr>
        <w:jc w:val="center"/>
        <w:rPr>
          <w:b/>
          <w:bCs/>
          <w:szCs w:val="24"/>
        </w:rPr>
      </w:pPr>
    </w:p>
    <w:p w14:paraId="165E55A6" w14:textId="2D60D03E" w:rsidR="00334AD4" w:rsidRPr="0040039E" w:rsidRDefault="00404F4B" w:rsidP="00334AD4">
      <w:pPr>
        <w:jc w:val="center"/>
        <w:rPr>
          <w:b/>
          <w:bCs/>
          <w:szCs w:val="24"/>
        </w:rPr>
      </w:pPr>
      <w:r w:rsidRPr="0040039E">
        <w:rPr>
          <w:b/>
          <w:bCs/>
          <w:szCs w:val="24"/>
        </w:rPr>
        <w:t>DRAFT</w:t>
      </w:r>
    </w:p>
    <w:p w14:paraId="3C088E7B" w14:textId="677D6173" w:rsidR="00334AD4" w:rsidRPr="0040039E" w:rsidRDefault="00334AD4" w:rsidP="00334AD4">
      <w:pPr>
        <w:rPr>
          <w:b/>
          <w:bCs/>
          <w:szCs w:val="24"/>
        </w:rPr>
      </w:pPr>
      <w:r w:rsidRPr="0040039E">
        <w:rPr>
          <w:b/>
          <w:bCs/>
          <w:szCs w:val="24"/>
        </w:rPr>
        <w:tab/>
      </w:r>
      <w:r w:rsidRPr="0040039E">
        <w:rPr>
          <w:b/>
          <w:bCs/>
          <w:szCs w:val="24"/>
        </w:rPr>
        <w:tab/>
      </w:r>
      <w:r w:rsidRPr="0040039E">
        <w:rPr>
          <w:b/>
          <w:bCs/>
          <w:szCs w:val="24"/>
        </w:rPr>
        <w:tab/>
      </w:r>
      <w:r w:rsidRPr="0040039E">
        <w:rPr>
          <w:b/>
          <w:bCs/>
          <w:szCs w:val="24"/>
        </w:rPr>
        <w:tab/>
      </w:r>
      <w:r w:rsidRPr="0040039E">
        <w:rPr>
          <w:b/>
          <w:bCs/>
          <w:szCs w:val="24"/>
        </w:rPr>
        <w:tab/>
      </w:r>
      <w:r w:rsidRPr="0040039E">
        <w:rPr>
          <w:b/>
          <w:bCs/>
          <w:szCs w:val="24"/>
        </w:rPr>
        <w:tab/>
      </w:r>
      <w:r w:rsidRPr="0040039E">
        <w:rPr>
          <w:b/>
          <w:bCs/>
          <w:szCs w:val="24"/>
        </w:rPr>
        <w:tab/>
      </w:r>
      <w:r w:rsidRPr="0040039E">
        <w:rPr>
          <w:b/>
          <w:bCs/>
          <w:szCs w:val="24"/>
        </w:rPr>
        <w:tab/>
      </w:r>
      <w:r w:rsidRPr="0040039E">
        <w:rPr>
          <w:b/>
          <w:bCs/>
          <w:szCs w:val="24"/>
        </w:rPr>
        <w:tab/>
      </w:r>
      <w:r w:rsidRPr="0040039E">
        <w:rPr>
          <w:b/>
          <w:bCs/>
          <w:szCs w:val="24"/>
        </w:rPr>
        <w:tab/>
      </w:r>
    </w:p>
    <w:p w14:paraId="2F4EE1F8" w14:textId="5BB77D4B" w:rsidR="00334AD4" w:rsidRPr="0040039E" w:rsidRDefault="00404F4B" w:rsidP="00404F4B">
      <w:pPr>
        <w:jc w:val="center"/>
        <w:rPr>
          <w:b/>
          <w:bCs/>
          <w:szCs w:val="24"/>
        </w:rPr>
      </w:pPr>
      <w:r w:rsidRPr="0040039E">
        <w:rPr>
          <w:b/>
          <w:bCs/>
          <w:szCs w:val="24"/>
        </w:rPr>
        <w:t>POLICY AND PROCEDURE</w:t>
      </w:r>
    </w:p>
    <w:p w14:paraId="003FC668" w14:textId="77777777" w:rsidR="00334AD4" w:rsidRPr="0040039E" w:rsidRDefault="00334AD4" w:rsidP="00334AD4">
      <w:pPr>
        <w:jc w:val="center"/>
        <w:rPr>
          <w:b/>
          <w:szCs w:val="24"/>
        </w:rPr>
      </w:pPr>
    </w:p>
    <w:p w14:paraId="29AB390F" w14:textId="382E7BAA" w:rsidR="00334AD4" w:rsidRPr="0040039E" w:rsidRDefault="00901D1A" w:rsidP="00334AD4">
      <w:pPr>
        <w:jc w:val="center"/>
        <w:rPr>
          <w:b/>
          <w:szCs w:val="24"/>
        </w:rPr>
      </w:pPr>
      <w:r w:rsidRPr="0040039E">
        <w:rPr>
          <w:b/>
          <w:szCs w:val="24"/>
        </w:rPr>
        <w:t xml:space="preserve">PROCEDURE FOR </w:t>
      </w:r>
      <w:r w:rsidR="001D2529" w:rsidRPr="0040039E">
        <w:rPr>
          <w:b/>
          <w:szCs w:val="24"/>
        </w:rPr>
        <w:t>RESPONSE TO</w:t>
      </w:r>
      <w:r w:rsidR="00BD6CE8" w:rsidRPr="0040039E">
        <w:rPr>
          <w:b/>
          <w:szCs w:val="24"/>
        </w:rPr>
        <w:t xml:space="preserve"> A TEMPERATURE / HUMIDITY ISSUE IN THE </w:t>
      </w:r>
      <w:r w:rsidR="00E31B46" w:rsidRPr="0008353A">
        <w:rPr>
          <w:b/>
          <w:color w:val="0070C0"/>
          <w:szCs w:val="24"/>
        </w:rPr>
        <w:t>[</w:t>
      </w:r>
      <w:r w:rsidR="006355EE">
        <w:rPr>
          <w:b/>
          <w:color w:val="0070C0"/>
          <w:szCs w:val="24"/>
        </w:rPr>
        <w:t>SURGICAL</w:t>
      </w:r>
      <w:r w:rsidR="00E31B46" w:rsidRPr="0008353A">
        <w:rPr>
          <w:b/>
          <w:color w:val="0070C0"/>
          <w:szCs w:val="24"/>
        </w:rPr>
        <w:t>]</w:t>
      </w:r>
      <w:r w:rsidR="00404F4B" w:rsidRPr="0040039E">
        <w:rPr>
          <w:b/>
          <w:szCs w:val="24"/>
        </w:rPr>
        <w:t xml:space="preserve"> </w:t>
      </w:r>
      <w:r w:rsidR="006355EE" w:rsidRPr="0008353A">
        <w:rPr>
          <w:b/>
          <w:color w:val="0070C0"/>
          <w:szCs w:val="24"/>
        </w:rPr>
        <w:t>[PROCEDURAL]</w:t>
      </w:r>
      <w:r w:rsidR="006355EE">
        <w:rPr>
          <w:b/>
          <w:szCs w:val="24"/>
        </w:rPr>
        <w:t xml:space="preserve"> </w:t>
      </w:r>
      <w:r w:rsidR="00D555A0" w:rsidRPr="0008353A">
        <w:rPr>
          <w:b/>
          <w:color w:val="0070C0"/>
          <w:szCs w:val="24"/>
        </w:rPr>
        <w:t xml:space="preserve">[STERILE STORAGE] </w:t>
      </w:r>
      <w:r w:rsidR="00404F4B" w:rsidRPr="0040039E">
        <w:rPr>
          <w:b/>
          <w:szCs w:val="24"/>
        </w:rPr>
        <w:t>SETTING</w:t>
      </w:r>
    </w:p>
    <w:p w14:paraId="28B8AD8C" w14:textId="5D55AD9A" w:rsidR="00334AD4" w:rsidRPr="0040039E" w:rsidRDefault="001A4A15" w:rsidP="00334AD4">
      <w:pPr>
        <w:jc w:val="center"/>
        <w:rPr>
          <w:b/>
          <w:szCs w:val="24"/>
        </w:rPr>
      </w:pPr>
      <w:r w:rsidRPr="001A4A15">
        <w:rPr>
          <w:noProof/>
          <w:szCs w:val="24"/>
        </w:rPr>
        <mc:AlternateContent>
          <mc:Choice Requires="wps">
            <w:drawing>
              <wp:anchor distT="45720" distB="45720" distL="114300" distR="114300" simplePos="0" relativeHeight="251661312" behindDoc="0" locked="0" layoutInCell="1" allowOverlap="1" wp14:anchorId="5A97BAF6" wp14:editId="40EF1C30">
                <wp:simplePos x="0" y="0"/>
                <wp:positionH relativeFrom="margin">
                  <wp:align>right</wp:align>
                </wp:positionH>
                <wp:positionV relativeFrom="paragraph">
                  <wp:posOffset>358140</wp:posOffset>
                </wp:positionV>
                <wp:extent cx="5457825" cy="3467100"/>
                <wp:effectExtent l="19050" t="1905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3467100"/>
                        </a:xfrm>
                        <a:prstGeom prst="rect">
                          <a:avLst/>
                        </a:prstGeom>
                        <a:solidFill>
                          <a:schemeClr val="bg1">
                            <a:lumMod val="85000"/>
                            <a:alpha val="50000"/>
                          </a:schemeClr>
                        </a:solidFill>
                        <a:ln w="38100" cmpd="dbl">
                          <a:solidFill>
                            <a:schemeClr val="accent2"/>
                          </a:solidFill>
                          <a:miter lim="800000"/>
                          <a:headEnd/>
                          <a:tailEnd/>
                        </a:ln>
                      </wps:spPr>
                      <wps:txbx>
                        <w:txbxContent>
                          <w:p w14:paraId="56A34F6C" w14:textId="064B47C9" w:rsidR="001A4A15" w:rsidRDefault="001A4A15" w:rsidP="001A4A15">
                            <w:pPr>
                              <w:jc w:val="both"/>
                              <w:rPr>
                                <w:szCs w:val="24"/>
                              </w:rPr>
                            </w:pPr>
                            <w:r>
                              <w:rPr>
                                <w:szCs w:val="24"/>
                              </w:rPr>
                              <w:t xml:space="preserve">USING THIS TOOL:  This draft policy is offered as a tool to foster communication between </w:t>
                            </w:r>
                            <w:r w:rsidR="00E31B46">
                              <w:rPr>
                                <w:szCs w:val="24"/>
                              </w:rPr>
                              <w:t>key stakeholders</w:t>
                            </w:r>
                            <w:r>
                              <w:rPr>
                                <w:szCs w:val="24"/>
                              </w:rPr>
                              <w:t xml:space="preserve"> effected by temperature and humidity, and their effects on patient care.  </w:t>
                            </w:r>
                            <w:r w:rsidR="00695849">
                              <w:rPr>
                                <w:szCs w:val="24"/>
                              </w:rPr>
                              <w:t>It represents one approach, and can be added to, edited and changed to meet the needs of a specific institution.</w:t>
                            </w:r>
                          </w:p>
                          <w:p w14:paraId="4C025C23" w14:textId="77777777" w:rsidR="001A4A15" w:rsidRDefault="001A4A15" w:rsidP="001A4A15">
                            <w:pPr>
                              <w:jc w:val="both"/>
                              <w:rPr>
                                <w:szCs w:val="24"/>
                              </w:rPr>
                            </w:pPr>
                          </w:p>
                          <w:p w14:paraId="2DC94741" w14:textId="2F27E38A" w:rsidR="001A4A15" w:rsidRDefault="001A4A15" w:rsidP="001A4A15">
                            <w:pPr>
                              <w:jc w:val="both"/>
                              <w:rPr>
                                <w:szCs w:val="24"/>
                              </w:rPr>
                            </w:pPr>
                            <w:r>
                              <w:rPr>
                                <w:szCs w:val="24"/>
                              </w:rPr>
                              <w:t>This tool is based on the ASHRAE white paper noted in the reference section.  Recommended to leave this reference in the policy, as it adds strength when reviewing with and</w:t>
                            </w:r>
                            <w:r w:rsidRPr="001A4A15">
                              <w:rPr>
                                <w:szCs w:val="24"/>
                              </w:rPr>
                              <w:t xml:space="preserve"> </w:t>
                            </w:r>
                            <w:r>
                              <w:rPr>
                                <w:szCs w:val="24"/>
                              </w:rPr>
                              <w:t xml:space="preserve">AHJ or AO.  </w:t>
                            </w:r>
                            <w:r w:rsidR="00E31B46">
                              <w:rPr>
                                <w:szCs w:val="24"/>
                              </w:rPr>
                              <w:t xml:space="preserve">  Ranges and timeframes are based on the white paper.</w:t>
                            </w:r>
                          </w:p>
                          <w:p w14:paraId="4FC6C99E" w14:textId="77777777" w:rsidR="001A4A15" w:rsidRDefault="001A4A15" w:rsidP="001A4A15">
                            <w:pPr>
                              <w:jc w:val="both"/>
                              <w:rPr>
                                <w:szCs w:val="24"/>
                              </w:rPr>
                            </w:pPr>
                          </w:p>
                          <w:p w14:paraId="7678A0E0" w14:textId="0DBA6570" w:rsidR="001A4A15" w:rsidRDefault="001A4A15" w:rsidP="001A4A15">
                            <w:pPr>
                              <w:jc w:val="both"/>
                              <w:rPr>
                                <w:szCs w:val="24"/>
                              </w:rPr>
                            </w:pPr>
                            <w:r>
                              <w:rPr>
                                <w:szCs w:val="24"/>
                              </w:rPr>
                              <w:t xml:space="preserve">Items in </w:t>
                            </w:r>
                            <w:r w:rsidR="00695849" w:rsidRPr="0008353A">
                              <w:rPr>
                                <w:color w:val="0070C0"/>
                                <w:szCs w:val="24"/>
                              </w:rPr>
                              <w:t>[</w:t>
                            </w:r>
                            <w:r w:rsidRPr="0008353A">
                              <w:rPr>
                                <w:color w:val="0070C0"/>
                                <w:szCs w:val="24"/>
                              </w:rPr>
                              <w:t>blue parenthesis</w:t>
                            </w:r>
                            <w:r w:rsidR="00695849" w:rsidRPr="0008353A">
                              <w:rPr>
                                <w:color w:val="0070C0"/>
                                <w:szCs w:val="24"/>
                              </w:rPr>
                              <w:t>]</w:t>
                            </w:r>
                            <w:r w:rsidRPr="0008353A">
                              <w:rPr>
                                <w:color w:val="0070C0"/>
                                <w:szCs w:val="24"/>
                              </w:rPr>
                              <w:t xml:space="preserve"> </w:t>
                            </w:r>
                            <w:r w:rsidR="00695849">
                              <w:rPr>
                                <w:szCs w:val="24"/>
                              </w:rPr>
                              <w:t>represent decision points</w:t>
                            </w:r>
                            <w:r>
                              <w:rPr>
                                <w:szCs w:val="24"/>
                              </w:rPr>
                              <w:t xml:space="preserve"> be discussed with th</w:t>
                            </w:r>
                            <w:r w:rsidR="006355EE">
                              <w:rPr>
                                <w:szCs w:val="24"/>
                              </w:rPr>
                              <w:t>e</w:t>
                            </w:r>
                            <w:r>
                              <w:rPr>
                                <w:szCs w:val="24"/>
                              </w:rPr>
                              <w:t xml:space="preserve"> overall team</w:t>
                            </w:r>
                            <w:r w:rsidR="00E31B46">
                              <w:rPr>
                                <w:szCs w:val="24"/>
                              </w:rPr>
                              <w:t>, and can vary</w:t>
                            </w:r>
                            <w:r>
                              <w:rPr>
                                <w:szCs w:val="24"/>
                              </w:rPr>
                              <w:t>.  Bottom-range of the humidity scale is one to be determined by the team</w:t>
                            </w:r>
                            <w:r w:rsidR="00E31B46">
                              <w:rPr>
                                <w:szCs w:val="24"/>
                              </w:rPr>
                              <w:t xml:space="preserve"> as to the appropriate range to monitor</w:t>
                            </w:r>
                            <w:r>
                              <w:rPr>
                                <w:szCs w:val="24"/>
                              </w:rPr>
                              <w:t>, and department names may vary between hospitals</w:t>
                            </w:r>
                            <w:r w:rsidR="00E31B46">
                              <w:rPr>
                                <w:szCs w:val="24"/>
                              </w:rPr>
                              <w:t xml:space="preserve"> or health care organizations</w:t>
                            </w:r>
                            <w:r>
                              <w:rPr>
                                <w:szCs w:val="24"/>
                              </w:rPr>
                              <w:t>.</w:t>
                            </w:r>
                          </w:p>
                          <w:p w14:paraId="0CC0B0D5" w14:textId="77777777" w:rsidR="001A4A15" w:rsidRDefault="001A4A15" w:rsidP="001A4A15">
                            <w:pPr>
                              <w:jc w:val="both"/>
                              <w:rPr>
                                <w:szCs w:val="24"/>
                              </w:rPr>
                            </w:pPr>
                          </w:p>
                          <w:p w14:paraId="1FBB9DE1" w14:textId="2A73CA85" w:rsidR="001A4A15" w:rsidRDefault="001A4A15">
                            <w:r>
                              <w:t>Variances of upper and lower limits noted in the NOTIFICATION &amp; RESPONSE PROCEDURES section are those that read out on automated reports that would be subject to review by an AHJ or AO.</w:t>
                            </w:r>
                            <w:r w:rsidR="00C653E5">
                              <w:t xml:space="preserve">  </w:t>
                            </w:r>
                            <w:r w:rsidR="00695849">
                              <w:t>For relative humidity, it refers to the actual percentage points tracked.  More information is provided in the white paper</w:t>
                            </w:r>
                            <w:r w:rsidR="000C29CC">
                              <w:t>, on which the range recommendations are based</w:t>
                            </w:r>
                            <w:r w:rsidR="00695849">
                              <w:t>.</w:t>
                            </w:r>
                            <w:r w:rsidR="00C653E5">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A97BAF6" id="_x0000_t202" coordsize="21600,21600" o:spt="202" path="m,l,21600r21600,l21600,xe">
                <v:stroke joinstyle="miter"/>
                <v:path gradientshapeok="t" o:connecttype="rect"/>
              </v:shapetype>
              <v:shape id="Text Box 2" o:spid="_x0000_s1026" type="#_x0000_t202" style="position:absolute;left:0;text-align:left;margin-left:378.55pt;margin-top:28.2pt;width:429.75pt;height:273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" fillcolor="#d8d8d8 [2732]" strokecolor="#c0504d [3205]" strokeweight="3pt">
                <v:fill opacity="32896f"/>
                <v:stroke linestyle="thinThin"/>
                <v:textbox>
                  <w:txbxContent>
                    <w:p w14:paraId="56A34F6C" w14:textId="064B47C9" w:rsidR="001A4A15" w:rsidRDefault="001A4A15" w:rsidP="001A4A15">
                      <w:pPr>
                        <w:jc w:val="both"/>
                        <w:rPr>
                          <w:szCs w:val="24"/>
                        </w:rPr>
                      </w:pPr>
                      <w:r>
                        <w:rPr>
                          <w:szCs w:val="24"/>
                        </w:rPr>
                        <w:t xml:space="preserve">USING THIS TOOL:  This draft policy is offered as a tool to foster communication between </w:t>
                      </w:r>
                      <w:r w:rsidR="00E31B46">
                        <w:rPr>
                          <w:szCs w:val="24"/>
                        </w:rPr>
                        <w:t>key stakeholders</w:t>
                      </w:r>
                      <w:r>
                        <w:rPr>
                          <w:szCs w:val="24"/>
                        </w:rPr>
                        <w:t xml:space="preserve"> effected by temperature and humidity, and their effects on patient care.  </w:t>
                      </w:r>
                      <w:r w:rsidR="00695849">
                        <w:rPr>
                          <w:szCs w:val="24"/>
                        </w:rPr>
                        <w:t xml:space="preserve">It represents one approach, and can be added to, </w:t>
                      </w:r>
                      <w:proofErr w:type="gramStart"/>
                      <w:r w:rsidR="00695849">
                        <w:rPr>
                          <w:szCs w:val="24"/>
                        </w:rPr>
                        <w:t>edited</w:t>
                      </w:r>
                      <w:proofErr w:type="gramEnd"/>
                      <w:r w:rsidR="00695849">
                        <w:rPr>
                          <w:szCs w:val="24"/>
                        </w:rPr>
                        <w:t xml:space="preserve"> and changed to meet the needs of a specific institution.</w:t>
                      </w:r>
                    </w:p>
                    <w:p w14:paraId="4C025C23" w14:textId="77777777" w:rsidR="001A4A15" w:rsidRDefault="001A4A15" w:rsidP="001A4A15">
                      <w:pPr>
                        <w:jc w:val="both"/>
                        <w:rPr>
                          <w:szCs w:val="24"/>
                        </w:rPr>
                      </w:pPr>
                    </w:p>
                    <w:p w14:paraId="2DC94741" w14:textId="2F27E38A" w:rsidR="001A4A15" w:rsidRDefault="001A4A15" w:rsidP="001A4A15">
                      <w:pPr>
                        <w:jc w:val="both"/>
                        <w:rPr>
                          <w:szCs w:val="24"/>
                        </w:rPr>
                      </w:pPr>
                      <w:r>
                        <w:rPr>
                          <w:szCs w:val="24"/>
                        </w:rPr>
                        <w:t>This tool is based on the ASHRAE white paper noted in the reference section.  Recommended to leave this reference in the policy, as it adds strength when reviewing with and</w:t>
                      </w:r>
                      <w:r w:rsidRPr="001A4A15">
                        <w:rPr>
                          <w:szCs w:val="24"/>
                        </w:rPr>
                        <w:t xml:space="preserve"> </w:t>
                      </w:r>
                      <w:r>
                        <w:rPr>
                          <w:szCs w:val="24"/>
                        </w:rPr>
                        <w:t xml:space="preserve">AHJ or AO.  </w:t>
                      </w:r>
                      <w:r w:rsidR="00E31B46">
                        <w:rPr>
                          <w:szCs w:val="24"/>
                        </w:rPr>
                        <w:t xml:space="preserve">  Ranges and timeframes are based on the white paper.</w:t>
                      </w:r>
                    </w:p>
                    <w:p w14:paraId="4FC6C99E" w14:textId="77777777" w:rsidR="001A4A15" w:rsidRDefault="001A4A15" w:rsidP="001A4A15">
                      <w:pPr>
                        <w:jc w:val="both"/>
                        <w:rPr>
                          <w:szCs w:val="24"/>
                        </w:rPr>
                      </w:pPr>
                    </w:p>
                    <w:p w14:paraId="7678A0E0" w14:textId="0DBA6570" w:rsidR="001A4A15" w:rsidRDefault="001A4A15" w:rsidP="001A4A15">
                      <w:pPr>
                        <w:jc w:val="both"/>
                        <w:rPr>
                          <w:szCs w:val="24"/>
                        </w:rPr>
                      </w:pPr>
                      <w:r>
                        <w:rPr>
                          <w:szCs w:val="24"/>
                        </w:rPr>
                        <w:t xml:space="preserve">Items in </w:t>
                      </w:r>
                      <w:r w:rsidR="00695849" w:rsidRPr="0008353A">
                        <w:rPr>
                          <w:color w:val="0070C0"/>
                          <w:szCs w:val="24"/>
                        </w:rPr>
                        <w:t>[</w:t>
                      </w:r>
                      <w:r w:rsidRPr="0008353A">
                        <w:rPr>
                          <w:color w:val="0070C0"/>
                          <w:szCs w:val="24"/>
                        </w:rPr>
                        <w:t>blue parenthesis</w:t>
                      </w:r>
                      <w:r w:rsidR="00695849" w:rsidRPr="0008353A">
                        <w:rPr>
                          <w:color w:val="0070C0"/>
                          <w:szCs w:val="24"/>
                        </w:rPr>
                        <w:t>]</w:t>
                      </w:r>
                      <w:r w:rsidRPr="0008353A">
                        <w:rPr>
                          <w:color w:val="0070C0"/>
                          <w:szCs w:val="24"/>
                        </w:rPr>
                        <w:t xml:space="preserve"> </w:t>
                      </w:r>
                      <w:r w:rsidR="00695849">
                        <w:rPr>
                          <w:szCs w:val="24"/>
                        </w:rPr>
                        <w:t>represent decision points</w:t>
                      </w:r>
                      <w:r>
                        <w:rPr>
                          <w:szCs w:val="24"/>
                        </w:rPr>
                        <w:t xml:space="preserve"> be discussed with th</w:t>
                      </w:r>
                      <w:r w:rsidR="006355EE">
                        <w:rPr>
                          <w:szCs w:val="24"/>
                        </w:rPr>
                        <w:t>e</w:t>
                      </w:r>
                      <w:r>
                        <w:rPr>
                          <w:szCs w:val="24"/>
                        </w:rPr>
                        <w:t xml:space="preserve"> overall </w:t>
                      </w:r>
                      <w:proofErr w:type="gramStart"/>
                      <w:r>
                        <w:rPr>
                          <w:szCs w:val="24"/>
                        </w:rPr>
                        <w:t>team</w:t>
                      </w:r>
                      <w:r w:rsidR="00E31B46">
                        <w:rPr>
                          <w:szCs w:val="24"/>
                        </w:rPr>
                        <w:t>, and</w:t>
                      </w:r>
                      <w:proofErr w:type="gramEnd"/>
                      <w:r w:rsidR="00E31B46">
                        <w:rPr>
                          <w:szCs w:val="24"/>
                        </w:rPr>
                        <w:t xml:space="preserve"> can vary</w:t>
                      </w:r>
                      <w:r>
                        <w:rPr>
                          <w:szCs w:val="24"/>
                        </w:rPr>
                        <w:t>.  Bottom-range of the humidity scale is one to be determined by the team</w:t>
                      </w:r>
                      <w:r w:rsidR="00E31B46">
                        <w:rPr>
                          <w:szCs w:val="24"/>
                        </w:rPr>
                        <w:t xml:space="preserve"> as to the appropriate range to monitor</w:t>
                      </w:r>
                      <w:r>
                        <w:rPr>
                          <w:szCs w:val="24"/>
                        </w:rPr>
                        <w:t>, and department names may vary between hospitals</w:t>
                      </w:r>
                      <w:r w:rsidR="00E31B46">
                        <w:rPr>
                          <w:szCs w:val="24"/>
                        </w:rPr>
                        <w:t xml:space="preserve"> or health care organizations</w:t>
                      </w:r>
                      <w:r>
                        <w:rPr>
                          <w:szCs w:val="24"/>
                        </w:rPr>
                        <w:t>.</w:t>
                      </w:r>
                    </w:p>
                    <w:p w14:paraId="0CC0B0D5" w14:textId="77777777" w:rsidR="001A4A15" w:rsidRDefault="001A4A15" w:rsidP="001A4A15">
                      <w:pPr>
                        <w:jc w:val="both"/>
                        <w:rPr>
                          <w:szCs w:val="24"/>
                        </w:rPr>
                      </w:pPr>
                    </w:p>
                    <w:p w14:paraId="1FBB9DE1" w14:textId="2A73CA85" w:rsidR="001A4A15" w:rsidRDefault="001A4A15">
                      <w:r>
                        <w:t>Variances of upper and lower limits noted in the NOTIFICATION &amp; RESPONSE PROCEDURES section are those that read out on automated reports that would be subject to review by an AHJ or AO.</w:t>
                      </w:r>
                      <w:r w:rsidR="00C653E5">
                        <w:t xml:space="preserve">  </w:t>
                      </w:r>
                      <w:r w:rsidR="00695849">
                        <w:t>For relative humidity, it refers to the actual percentage points tracked.  More information is provided in the white paper</w:t>
                      </w:r>
                      <w:r w:rsidR="000C29CC">
                        <w:t>, on which the range recommendations are based</w:t>
                      </w:r>
                      <w:r w:rsidR="00695849">
                        <w:t>.</w:t>
                      </w:r>
                      <w:r w:rsidR="00C653E5">
                        <w:t xml:space="preserve">  </w:t>
                      </w:r>
                    </w:p>
                  </w:txbxContent>
                </v:textbox>
                <w10:wrap type="square" anchorx="margin"/>
              </v:shape>
            </w:pict>
          </mc:Fallback>
        </mc:AlternateContent>
      </w:r>
    </w:p>
    <w:p w14:paraId="4A4CA2AD" w14:textId="37C8451D" w:rsidR="001A4A15" w:rsidRDefault="001A4A15">
      <w:pPr>
        <w:jc w:val="both"/>
        <w:rPr>
          <w:szCs w:val="24"/>
        </w:rPr>
      </w:pPr>
      <w:r>
        <w:rPr>
          <w:szCs w:val="24"/>
        </w:rPr>
        <w:t xml:space="preserve"> </w:t>
      </w:r>
    </w:p>
    <w:p w14:paraId="5E664BEC" w14:textId="7E35499B" w:rsidR="007835C7" w:rsidRPr="0040039E" w:rsidRDefault="001A4A15">
      <w:pPr>
        <w:jc w:val="both"/>
        <w:rPr>
          <w:szCs w:val="24"/>
        </w:rPr>
      </w:pPr>
      <w:r w:rsidRPr="0008353A">
        <w:rPr>
          <w:color w:val="0070C0"/>
          <w:szCs w:val="24"/>
        </w:rPr>
        <w:t>[</w:t>
      </w:r>
      <w:r w:rsidR="007835C7" w:rsidRPr="0008353A">
        <w:rPr>
          <w:color w:val="0070C0"/>
          <w:szCs w:val="24"/>
        </w:rPr>
        <w:t xml:space="preserve">Engineering </w:t>
      </w:r>
      <w:r w:rsidR="00BD6CE8" w:rsidRPr="0008353A">
        <w:rPr>
          <w:color w:val="0070C0"/>
          <w:szCs w:val="24"/>
        </w:rPr>
        <w:t>Services</w:t>
      </w:r>
      <w:r w:rsidRPr="0008353A">
        <w:rPr>
          <w:color w:val="0070C0"/>
          <w:szCs w:val="24"/>
        </w:rPr>
        <w:t>]</w:t>
      </w:r>
      <w:r w:rsidR="00BD6CE8" w:rsidRPr="0008353A">
        <w:rPr>
          <w:color w:val="0070C0"/>
          <w:szCs w:val="24"/>
        </w:rPr>
        <w:t xml:space="preserve"> </w:t>
      </w:r>
      <w:r w:rsidR="00BD6CE8" w:rsidRPr="0040039E">
        <w:rPr>
          <w:szCs w:val="24"/>
        </w:rPr>
        <w:t>monitors temperature and humidity through the Building Automation System (BAS) to ranges as described by regulatory req</w:t>
      </w:r>
      <w:r w:rsidR="00BF0D47" w:rsidRPr="0040039E">
        <w:rPr>
          <w:szCs w:val="24"/>
        </w:rPr>
        <w:t xml:space="preserve">uirements.  It is useful information for Perioperative Services to understand when the operating rooms are out of the required ranges, for planning use of the operating rooms on a case by case basis.  </w:t>
      </w:r>
      <w:r w:rsidR="00BD6CE8" w:rsidRPr="0040039E">
        <w:rPr>
          <w:szCs w:val="24"/>
        </w:rPr>
        <w:t xml:space="preserve">  </w:t>
      </w:r>
    </w:p>
    <w:p w14:paraId="157B9572" w14:textId="77777777" w:rsidR="00BF0D47" w:rsidRPr="0040039E" w:rsidRDefault="00BF0D47">
      <w:pPr>
        <w:jc w:val="both"/>
        <w:rPr>
          <w:szCs w:val="24"/>
          <w:u w:val="single"/>
        </w:rPr>
      </w:pPr>
    </w:p>
    <w:p w14:paraId="412101CB" w14:textId="51BEC59A" w:rsidR="00543CDE" w:rsidRPr="0040039E" w:rsidRDefault="00334AD4">
      <w:pPr>
        <w:jc w:val="both"/>
        <w:rPr>
          <w:szCs w:val="24"/>
        </w:rPr>
      </w:pPr>
      <w:r w:rsidRPr="0040039E">
        <w:rPr>
          <w:szCs w:val="24"/>
          <w:u w:val="single"/>
        </w:rPr>
        <w:t>PURPOSE:</w:t>
      </w:r>
      <w:r w:rsidRPr="0040039E">
        <w:rPr>
          <w:szCs w:val="24"/>
        </w:rPr>
        <w:t xml:space="preserve"> </w:t>
      </w:r>
      <w:r w:rsidR="0053558D" w:rsidRPr="0040039E">
        <w:rPr>
          <w:szCs w:val="24"/>
        </w:rPr>
        <w:t>Communication</w:t>
      </w:r>
      <w:r w:rsidR="0058619E" w:rsidRPr="0040039E">
        <w:rPr>
          <w:szCs w:val="24"/>
        </w:rPr>
        <w:t xml:space="preserve"> </w:t>
      </w:r>
      <w:r w:rsidR="00BF0D47" w:rsidRPr="0040039E">
        <w:rPr>
          <w:szCs w:val="24"/>
        </w:rPr>
        <w:t xml:space="preserve">protocols are necessary to </w:t>
      </w:r>
      <w:r w:rsidR="0058619E" w:rsidRPr="0040039E">
        <w:rPr>
          <w:szCs w:val="24"/>
        </w:rPr>
        <w:t xml:space="preserve">support </w:t>
      </w:r>
      <w:r w:rsidR="00BF0D47" w:rsidRPr="0040039E">
        <w:rPr>
          <w:szCs w:val="24"/>
        </w:rPr>
        <w:t xml:space="preserve">the </w:t>
      </w:r>
      <w:r w:rsidR="00E31B46" w:rsidRPr="0008353A">
        <w:rPr>
          <w:color w:val="0070C0"/>
          <w:szCs w:val="24"/>
        </w:rPr>
        <w:t>[Surgical]</w:t>
      </w:r>
      <w:r w:rsidR="006355EE" w:rsidRPr="006355EE">
        <w:rPr>
          <w:color w:val="0070C0"/>
          <w:szCs w:val="24"/>
        </w:rPr>
        <w:t xml:space="preserve"> </w:t>
      </w:r>
      <w:r w:rsidR="006355EE">
        <w:rPr>
          <w:color w:val="0070C0"/>
          <w:szCs w:val="24"/>
        </w:rPr>
        <w:t>[Procedural] [Sterile Storage]</w:t>
      </w:r>
      <w:r w:rsidR="00E31B46" w:rsidRPr="0008353A">
        <w:rPr>
          <w:color w:val="0070C0"/>
          <w:szCs w:val="24"/>
        </w:rPr>
        <w:t xml:space="preserve"> </w:t>
      </w:r>
      <w:r w:rsidR="00BF0D47" w:rsidRPr="0040039E">
        <w:rPr>
          <w:szCs w:val="24"/>
        </w:rPr>
        <w:t xml:space="preserve">staff </w:t>
      </w:r>
      <w:r w:rsidR="0058619E" w:rsidRPr="0040039E">
        <w:rPr>
          <w:szCs w:val="24"/>
        </w:rPr>
        <w:t>during</w:t>
      </w:r>
      <w:r w:rsidR="00BF0D47" w:rsidRPr="0040039E">
        <w:rPr>
          <w:szCs w:val="24"/>
        </w:rPr>
        <w:t xml:space="preserve"> instances </w:t>
      </w:r>
      <w:r w:rsidR="0058619E" w:rsidRPr="0040039E">
        <w:rPr>
          <w:szCs w:val="24"/>
        </w:rPr>
        <w:t xml:space="preserve">of </w:t>
      </w:r>
      <w:r w:rsidR="00BF0D47" w:rsidRPr="0040039E">
        <w:rPr>
          <w:szCs w:val="24"/>
        </w:rPr>
        <w:t xml:space="preserve">when temperature or humidity is out of the range.  The following contact points are to be initiated when these </w:t>
      </w:r>
      <w:r w:rsidR="005A42D3" w:rsidRPr="0040039E">
        <w:rPr>
          <w:szCs w:val="24"/>
        </w:rPr>
        <w:t xml:space="preserve">ranges are out of </w:t>
      </w:r>
      <w:r w:rsidR="00A751F2" w:rsidRPr="0040039E">
        <w:rPr>
          <w:szCs w:val="24"/>
        </w:rPr>
        <w:t>compliance</w:t>
      </w:r>
      <w:r w:rsidR="0058619E" w:rsidRPr="0040039E">
        <w:rPr>
          <w:szCs w:val="24"/>
        </w:rPr>
        <w:t xml:space="preserve"> as established by regulatory </w:t>
      </w:r>
      <w:r w:rsidR="00543CDE" w:rsidRPr="0040039E">
        <w:rPr>
          <w:szCs w:val="24"/>
        </w:rPr>
        <w:t>requirements.  Those ranges for procedural areas are:</w:t>
      </w:r>
    </w:p>
    <w:p w14:paraId="2A4E983F" w14:textId="3EE3BB49" w:rsidR="00334AD4" w:rsidRPr="0040039E" w:rsidRDefault="00543CDE" w:rsidP="004D44B4">
      <w:pPr>
        <w:pStyle w:val="ListParagraph"/>
        <w:numPr>
          <w:ilvl w:val="0"/>
          <w:numId w:val="25"/>
        </w:numPr>
        <w:jc w:val="both"/>
        <w:rPr>
          <w:szCs w:val="24"/>
        </w:rPr>
      </w:pPr>
      <w:r w:rsidRPr="0040039E">
        <w:rPr>
          <w:szCs w:val="24"/>
        </w:rPr>
        <w:t xml:space="preserve">For Relative Humidity (RH):  between </w:t>
      </w:r>
      <w:r w:rsidR="001A4A15" w:rsidRPr="0008353A">
        <w:rPr>
          <w:color w:val="0070C0"/>
          <w:szCs w:val="24"/>
        </w:rPr>
        <w:t>[</w:t>
      </w:r>
      <w:r w:rsidRPr="0008353A">
        <w:rPr>
          <w:color w:val="0070C0"/>
          <w:szCs w:val="24"/>
        </w:rPr>
        <w:t>20%</w:t>
      </w:r>
      <w:r w:rsidR="001A4A15" w:rsidRPr="0008353A">
        <w:rPr>
          <w:color w:val="0070C0"/>
          <w:szCs w:val="24"/>
        </w:rPr>
        <w:t>] or [30%]</w:t>
      </w:r>
      <w:r w:rsidRPr="0008353A">
        <w:rPr>
          <w:color w:val="0070C0"/>
          <w:szCs w:val="24"/>
        </w:rPr>
        <w:t xml:space="preserve"> </w:t>
      </w:r>
      <w:r w:rsidRPr="0040039E">
        <w:rPr>
          <w:szCs w:val="24"/>
        </w:rPr>
        <w:t>RH and 60% RH</w:t>
      </w:r>
    </w:p>
    <w:p w14:paraId="24337803" w14:textId="77777777" w:rsidR="00543CDE" w:rsidRPr="0040039E" w:rsidRDefault="00543CDE" w:rsidP="004D44B4">
      <w:pPr>
        <w:pStyle w:val="ListParagraph"/>
        <w:numPr>
          <w:ilvl w:val="0"/>
          <w:numId w:val="25"/>
        </w:numPr>
        <w:jc w:val="both"/>
        <w:rPr>
          <w:szCs w:val="24"/>
        </w:rPr>
      </w:pPr>
      <w:r w:rsidRPr="0040039E">
        <w:rPr>
          <w:szCs w:val="24"/>
        </w:rPr>
        <w:t>For Temperature:  68 degrees F and 72 degrees F</w:t>
      </w:r>
    </w:p>
    <w:p w14:paraId="658FDDBC" w14:textId="77777777" w:rsidR="00334AD4" w:rsidRPr="0040039E" w:rsidRDefault="00334AD4">
      <w:pPr>
        <w:jc w:val="both"/>
        <w:rPr>
          <w:szCs w:val="24"/>
        </w:rPr>
      </w:pPr>
    </w:p>
    <w:p w14:paraId="5B3A5C8C" w14:textId="77777777" w:rsidR="00543CDE" w:rsidRPr="0040039E" w:rsidRDefault="00543CDE" w:rsidP="00334AD4">
      <w:pPr>
        <w:rPr>
          <w:szCs w:val="24"/>
          <w:u w:val="single"/>
        </w:rPr>
      </w:pPr>
      <w:r w:rsidRPr="0040039E">
        <w:rPr>
          <w:szCs w:val="24"/>
          <w:u w:val="single"/>
        </w:rPr>
        <w:t>PERIOPERATIVE DECISION (PD) TEAM:</w:t>
      </w:r>
    </w:p>
    <w:p w14:paraId="68FD4C3C" w14:textId="77777777" w:rsidR="00543CDE" w:rsidRPr="0040039E" w:rsidRDefault="00543CDE" w:rsidP="00334AD4">
      <w:pPr>
        <w:rPr>
          <w:szCs w:val="24"/>
          <w:u w:val="single"/>
        </w:rPr>
      </w:pPr>
    </w:p>
    <w:p w14:paraId="586290C8" w14:textId="77777777" w:rsidR="00543CDE" w:rsidRPr="0040039E" w:rsidRDefault="00543CDE" w:rsidP="00334AD4">
      <w:pPr>
        <w:rPr>
          <w:szCs w:val="24"/>
        </w:rPr>
      </w:pPr>
      <w:r w:rsidRPr="0040039E">
        <w:rPr>
          <w:szCs w:val="24"/>
        </w:rPr>
        <w:lastRenderedPageBreak/>
        <w:t xml:space="preserve">On the occasion of an event of when temperature or humidity go out of range, </w:t>
      </w:r>
      <w:r w:rsidR="00E53821" w:rsidRPr="0040039E">
        <w:rPr>
          <w:szCs w:val="24"/>
        </w:rPr>
        <w:t xml:space="preserve">The Perioperative Decision (PD) team is to convene.  This is </w:t>
      </w:r>
      <w:r w:rsidRPr="0040039E">
        <w:rPr>
          <w:szCs w:val="24"/>
        </w:rPr>
        <w:t xml:space="preserve">a multidisciplinary team </w:t>
      </w:r>
      <w:r w:rsidR="00E53821" w:rsidRPr="0040039E">
        <w:rPr>
          <w:szCs w:val="24"/>
        </w:rPr>
        <w:t>that</w:t>
      </w:r>
      <w:r w:rsidRPr="0040039E">
        <w:rPr>
          <w:szCs w:val="24"/>
        </w:rPr>
        <w:t xml:space="preserve"> will evaluate risk to case, and the effects of temperature and humidity on the risk of the procedure.  This team is to have one representative from each of the following departments: Perioperative Services, Engineering Services, and Infection prevention.</w:t>
      </w:r>
      <w:r w:rsidR="00E53821" w:rsidRPr="0040039E">
        <w:rPr>
          <w:szCs w:val="24"/>
        </w:rPr>
        <w:t xml:space="preserve">  The PD Team will consider the following:</w:t>
      </w:r>
    </w:p>
    <w:p w14:paraId="58593394" w14:textId="77777777" w:rsidR="00E53821" w:rsidRPr="0040039E" w:rsidRDefault="00E53821" w:rsidP="004D44B4">
      <w:pPr>
        <w:pStyle w:val="ListParagraph"/>
        <w:numPr>
          <w:ilvl w:val="0"/>
          <w:numId w:val="26"/>
        </w:numPr>
        <w:rPr>
          <w:szCs w:val="24"/>
        </w:rPr>
      </w:pPr>
      <w:r w:rsidRPr="0040039E">
        <w:rPr>
          <w:szCs w:val="24"/>
        </w:rPr>
        <w:t>Severity and consistency of the RH or temperature deviation</w:t>
      </w:r>
    </w:p>
    <w:p w14:paraId="711C9652" w14:textId="77777777" w:rsidR="00E53821" w:rsidRPr="0040039E" w:rsidRDefault="00E53821" w:rsidP="004D44B4">
      <w:pPr>
        <w:pStyle w:val="ListParagraph"/>
        <w:numPr>
          <w:ilvl w:val="0"/>
          <w:numId w:val="26"/>
        </w:numPr>
        <w:rPr>
          <w:szCs w:val="24"/>
        </w:rPr>
      </w:pPr>
      <w:r w:rsidRPr="0040039E">
        <w:rPr>
          <w:szCs w:val="24"/>
        </w:rPr>
        <w:t>Infection risk to patients of the scheduled procedures</w:t>
      </w:r>
    </w:p>
    <w:p w14:paraId="70BFB4A8" w14:textId="77777777" w:rsidR="00E53821" w:rsidRPr="0040039E" w:rsidRDefault="00E53821" w:rsidP="004D44B4">
      <w:pPr>
        <w:pStyle w:val="ListParagraph"/>
        <w:numPr>
          <w:ilvl w:val="0"/>
          <w:numId w:val="26"/>
        </w:numPr>
        <w:rPr>
          <w:szCs w:val="24"/>
        </w:rPr>
      </w:pPr>
      <w:r w:rsidRPr="0040039E">
        <w:rPr>
          <w:szCs w:val="24"/>
        </w:rPr>
        <w:t>Level of clinical staff, patient and support family members’ comfort</w:t>
      </w:r>
    </w:p>
    <w:p w14:paraId="05828E64" w14:textId="77777777" w:rsidR="00E53821" w:rsidRPr="0040039E" w:rsidRDefault="00E53821" w:rsidP="004D44B4">
      <w:pPr>
        <w:pStyle w:val="ListParagraph"/>
        <w:numPr>
          <w:ilvl w:val="0"/>
          <w:numId w:val="26"/>
        </w:numPr>
        <w:rPr>
          <w:szCs w:val="24"/>
        </w:rPr>
      </w:pPr>
      <w:r w:rsidRPr="0040039E">
        <w:rPr>
          <w:szCs w:val="24"/>
        </w:rPr>
        <w:t>Confidence of Engineering in a timely solution to bring conditions back in range.</w:t>
      </w:r>
    </w:p>
    <w:p w14:paraId="7C9D4174" w14:textId="77777777" w:rsidR="00E53821" w:rsidRPr="0040039E" w:rsidRDefault="00E53821" w:rsidP="004D44B4">
      <w:pPr>
        <w:pStyle w:val="ListParagraph"/>
        <w:numPr>
          <w:ilvl w:val="0"/>
          <w:numId w:val="26"/>
        </w:numPr>
        <w:rPr>
          <w:szCs w:val="24"/>
        </w:rPr>
      </w:pPr>
      <w:r w:rsidRPr="0040039E">
        <w:rPr>
          <w:szCs w:val="24"/>
        </w:rPr>
        <w:t>Occupied or unoccupied status of the perioperative space</w:t>
      </w:r>
    </w:p>
    <w:p w14:paraId="37E50902" w14:textId="77777777" w:rsidR="00543CDE" w:rsidRPr="0040039E" w:rsidRDefault="00543CDE" w:rsidP="00334AD4">
      <w:pPr>
        <w:rPr>
          <w:szCs w:val="24"/>
          <w:u w:val="single"/>
        </w:rPr>
      </w:pPr>
    </w:p>
    <w:p w14:paraId="689773F5" w14:textId="77777777" w:rsidR="001D2529" w:rsidRPr="0040039E" w:rsidRDefault="001D2529" w:rsidP="00334AD4">
      <w:pPr>
        <w:rPr>
          <w:szCs w:val="24"/>
          <w:u w:val="single"/>
        </w:rPr>
      </w:pPr>
      <w:r w:rsidRPr="0040039E">
        <w:rPr>
          <w:szCs w:val="24"/>
          <w:u w:val="single"/>
        </w:rPr>
        <w:t>NORMAL CONDITION PROCEDDURES</w:t>
      </w:r>
    </w:p>
    <w:p w14:paraId="15485CDE" w14:textId="2CD51EDC" w:rsidR="001D2529" w:rsidRPr="0040039E" w:rsidRDefault="001D2529" w:rsidP="004D44B4">
      <w:pPr>
        <w:pStyle w:val="ListParagraph"/>
        <w:numPr>
          <w:ilvl w:val="0"/>
          <w:numId w:val="30"/>
        </w:numPr>
        <w:rPr>
          <w:szCs w:val="24"/>
        </w:rPr>
      </w:pPr>
      <w:r w:rsidRPr="0040039E">
        <w:rPr>
          <w:szCs w:val="24"/>
        </w:rPr>
        <w:t xml:space="preserve">The </w:t>
      </w:r>
      <w:r w:rsidR="001A4A15" w:rsidRPr="0008353A">
        <w:rPr>
          <w:color w:val="0070C0"/>
          <w:szCs w:val="24"/>
        </w:rPr>
        <w:t>[</w:t>
      </w:r>
      <w:r w:rsidRPr="0008353A">
        <w:rPr>
          <w:color w:val="0070C0"/>
          <w:szCs w:val="24"/>
        </w:rPr>
        <w:t>Engineering</w:t>
      </w:r>
      <w:r w:rsidR="001A4A15" w:rsidRPr="0008353A">
        <w:rPr>
          <w:color w:val="0070C0"/>
          <w:szCs w:val="24"/>
        </w:rPr>
        <w:t>]</w:t>
      </w:r>
      <w:r w:rsidRPr="0008353A">
        <w:rPr>
          <w:color w:val="0070C0"/>
          <w:szCs w:val="24"/>
        </w:rPr>
        <w:t xml:space="preserve"> </w:t>
      </w:r>
      <w:r w:rsidRPr="0040039E">
        <w:rPr>
          <w:szCs w:val="24"/>
        </w:rPr>
        <w:t xml:space="preserve">Team is to take temperature and humidity readings each morning of the operating rooms, and provide to the </w:t>
      </w:r>
      <w:r w:rsidR="00E31B46" w:rsidRPr="0008353A">
        <w:rPr>
          <w:color w:val="0070C0"/>
          <w:szCs w:val="24"/>
        </w:rPr>
        <w:t>[Surgical]</w:t>
      </w:r>
      <w:r w:rsidR="006355EE">
        <w:rPr>
          <w:color w:val="0070C0"/>
          <w:szCs w:val="24"/>
        </w:rPr>
        <w:t xml:space="preserve"> [Procedural] [Sterile Storage]</w:t>
      </w:r>
      <w:r w:rsidR="00E31B46" w:rsidRPr="0008353A">
        <w:rPr>
          <w:color w:val="0070C0"/>
          <w:szCs w:val="24"/>
        </w:rPr>
        <w:t xml:space="preserve"> </w:t>
      </w:r>
      <w:r w:rsidRPr="0040039E">
        <w:rPr>
          <w:szCs w:val="24"/>
        </w:rPr>
        <w:t>Team</w:t>
      </w:r>
      <w:r w:rsidR="004710BA" w:rsidRPr="0040039E">
        <w:rPr>
          <w:szCs w:val="24"/>
        </w:rPr>
        <w:t xml:space="preserve"> for evaluation and status</w:t>
      </w:r>
      <w:r w:rsidRPr="0040039E">
        <w:rPr>
          <w:szCs w:val="24"/>
        </w:rPr>
        <w:t>.</w:t>
      </w:r>
    </w:p>
    <w:p w14:paraId="141F627B" w14:textId="063B24FB" w:rsidR="001D2529" w:rsidRPr="0040039E" w:rsidRDefault="000D7E54" w:rsidP="000D7E54">
      <w:pPr>
        <w:pStyle w:val="ListParagraph"/>
        <w:numPr>
          <w:ilvl w:val="0"/>
          <w:numId w:val="30"/>
        </w:numPr>
        <w:rPr>
          <w:szCs w:val="24"/>
        </w:rPr>
      </w:pPr>
      <w:r w:rsidRPr="0040039E">
        <w:rPr>
          <w:szCs w:val="24"/>
        </w:rPr>
        <w:t xml:space="preserve">When a significant urgent clinical need arises that requires the use of an impacted specialty </w:t>
      </w:r>
      <w:r w:rsidR="006E71BD" w:rsidRPr="0040039E">
        <w:rPr>
          <w:szCs w:val="24"/>
        </w:rPr>
        <w:t>operating room</w:t>
      </w:r>
      <w:r w:rsidRPr="0040039E">
        <w:rPr>
          <w:szCs w:val="24"/>
        </w:rPr>
        <w:t>.</w:t>
      </w:r>
      <w:r w:rsidR="006E71BD" w:rsidRPr="0040039E">
        <w:rPr>
          <w:szCs w:val="24"/>
        </w:rPr>
        <w:t xml:space="preserve">  </w:t>
      </w:r>
      <w:r w:rsidRPr="0040039E">
        <w:rPr>
          <w:szCs w:val="24"/>
        </w:rPr>
        <w:t>Engineering will prioritize the response for engineering controls</w:t>
      </w:r>
      <w:r w:rsidR="001D2529" w:rsidRPr="0040039E">
        <w:rPr>
          <w:szCs w:val="24"/>
        </w:rPr>
        <w:t>.</w:t>
      </w:r>
    </w:p>
    <w:p w14:paraId="1311B425" w14:textId="77777777" w:rsidR="001D2529" w:rsidRPr="0040039E" w:rsidRDefault="001D2529" w:rsidP="00334AD4">
      <w:pPr>
        <w:rPr>
          <w:szCs w:val="24"/>
          <w:u w:val="single"/>
        </w:rPr>
      </w:pPr>
    </w:p>
    <w:p w14:paraId="2938B068" w14:textId="77777777" w:rsidR="00334AD4" w:rsidRPr="0040039E" w:rsidRDefault="00BD6CE8" w:rsidP="00334AD4">
      <w:pPr>
        <w:rPr>
          <w:szCs w:val="24"/>
          <w:u w:val="single"/>
        </w:rPr>
      </w:pPr>
      <w:r w:rsidRPr="0040039E">
        <w:rPr>
          <w:szCs w:val="24"/>
          <w:u w:val="single"/>
        </w:rPr>
        <w:t>NOTIFICATION</w:t>
      </w:r>
      <w:r w:rsidR="00334AD4" w:rsidRPr="0040039E">
        <w:rPr>
          <w:szCs w:val="24"/>
          <w:u w:val="single"/>
        </w:rPr>
        <w:t xml:space="preserve"> </w:t>
      </w:r>
      <w:r w:rsidR="00E37920" w:rsidRPr="0040039E">
        <w:rPr>
          <w:szCs w:val="24"/>
          <w:u w:val="single"/>
        </w:rPr>
        <w:t xml:space="preserve">&amp; </w:t>
      </w:r>
      <w:r w:rsidR="00B02C7D" w:rsidRPr="0040039E">
        <w:rPr>
          <w:szCs w:val="24"/>
          <w:u w:val="single"/>
        </w:rPr>
        <w:t>RESPONSE</w:t>
      </w:r>
      <w:r w:rsidR="00E37920" w:rsidRPr="0040039E">
        <w:rPr>
          <w:szCs w:val="24"/>
          <w:u w:val="single"/>
        </w:rPr>
        <w:t xml:space="preserve"> </w:t>
      </w:r>
      <w:r w:rsidR="00334AD4" w:rsidRPr="0040039E">
        <w:rPr>
          <w:szCs w:val="24"/>
          <w:u w:val="single"/>
        </w:rPr>
        <w:t>PROCEDURES:</w:t>
      </w:r>
    </w:p>
    <w:p w14:paraId="7ED44BC3" w14:textId="77777777" w:rsidR="00334AD4" w:rsidRPr="0040039E" w:rsidRDefault="00334AD4">
      <w:pPr>
        <w:rPr>
          <w:szCs w:val="24"/>
        </w:rPr>
      </w:pPr>
    </w:p>
    <w:p w14:paraId="316B6AB5" w14:textId="2F071831" w:rsidR="00543CDE" w:rsidRPr="0040039E" w:rsidRDefault="00A12953">
      <w:pPr>
        <w:rPr>
          <w:szCs w:val="24"/>
        </w:rPr>
      </w:pPr>
      <w:r w:rsidRPr="0040039E">
        <w:rPr>
          <w:b/>
          <w:szCs w:val="24"/>
          <w:u w:val="single"/>
        </w:rPr>
        <w:t>Upper Humidity Limit – Less Than 5%</w:t>
      </w:r>
      <w:r w:rsidRPr="0040039E">
        <w:rPr>
          <w:szCs w:val="24"/>
          <w:u w:val="single"/>
        </w:rPr>
        <w:t>:</w:t>
      </w:r>
      <w:r w:rsidRPr="0040039E">
        <w:rPr>
          <w:szCs w:val="24"/>
        </w:rPr>
        <w:t xml:space="preserve"> </w:t>
      </w:r>
      <w:r w:rsidR="00543CDE" w:rsidRPr="0040039E">
        <w:rPr>
          <w:szCs w:val="24"/>
        </w:rPr>
        <w:t>If the procedural area is out of range</w:t>
      </w:r>
      <w:r w:rsidR="00E53821" w:rsidRPr="0040039E">
        <w:rPr>
          <w:szCs w:val="24"/>
        </w:rPr>
        <w:t xml:space="preserve"> </w:t>
      </w:r>
      <w:r w:rsidR="00B02C7D" w:rsidRPr="0040039E">
        <w:rPr>
          <w:szCs w:val="24"/>
        </w:rPr>
        <w:t>of the upper limit of less than 5%</w:t>
      </w:r>
      <w:r w:rsidR="00543CDE" w:rsidRPr="0040039E">
        <w:rPr>
          <w:szCs w:val="24"/>
        </w:rPr>
        <w:t xml:space="preserve">, the following </w:t>
      </w:r>
      <w:r w:rsidR="00CF0043" w:rsidRPr="0040039E">
        <w:rPr>
          <w:szCs w:val="24"/>
        </w:rPr>
        <w:t>actions are</w:t>
      </w:r>
      <w:r w:rsidR="00543CDE" w:rsidRPr="0040039E">
        <w:rPr>
          <w:szCs w:val="24"/>
        </w:rPr>
        <w:t xml:space="preserve"> to be taken:</w:t>
      </w:r>
    </w:p>
    <w:p w14:paraId="00E966C4" w14:textId="77777777" w:rsidR="00543CDE" w:rsidRPr="0040039E" w:rsidRDefault="00543CDE">
      <w:pPr>
        <w:rPr>
          <w:szCs w:val="24"/>
        </w:rPr>
      </w:pPr>
    </w:p>
    <w:p w14:paraId="15182BD9" w14:textId="4DD22844" w:rsidR="00453F49" w:rsidRPr="0040039E" w:rsidRDefault="00453F49" w:rsidP="004D44B4">
      <w:pPr>
        <w:pStyle w:val="ListParagraph"/>
        <w:numPr>
          <w:ilvl w:val="0"/>
          <w:numId w:val="27"/>
        </w:numPr>
        <w:rPr>
          <w:szCs w:val="24"/>
        </w:rPr>
      </w:pPr>
      <w:r w:rsidRPr="0040039E">
        <w:rPr>
          <w:szCs w:val="24"/>
        </w:rPr>
        <w:t xml:space="preserve">At 6 Hours:  monitor the active case in the effected procedural room, </w:t>
      </w:r>
      <w:r w:rsidR="00E53821" w:rsidRPr="0040039E">
        <w:rPr>
          <w:szCs w:val="24"/>
        </w:rPr>
        <w:t>monitor</w:t>
      </w:r>
      <w:r w:rsidRPr="0040039E">
        <w:rPr>
          <w:szCs w:val="24"/>
        </w:rPr>
        <w:t xml:space="preserve"> future performance of the room, and </w:t>
      </w:r>
      <w:r w:rsidR="00E31B46" w:rsidRPr="000D128C">
        <w:rPr>
          <w:color w:val="0070C0"/>
          <w:szCs w:val="24"/>
        </w:rPr>
        <w:t>[Engineering]</w:t>
      </w:r>
      <w:r w:rsidR="00B02C7D" w:rsidRPr="0040039E">
        <w:rPr>
          <w:szCs w:val="24"/>
        </w:rPr>
        <w:t xml:space="preserve"> to take</w:t>
      </w:r>
      <w:r w:rsidRPr="0040039E">
        <w:rPr>
          <w:szCs w:val="24"/>
        </w:rPr>
        <w:t xml:space="preserve"> corrective action</w:t>
      </w:r>
      <w:r w:rsidR="00B02C7D" w:rsidRPr="0040039E">
        <w:rPr>
          <w:szCs w:val="24"/>
        </w:rPr>
        <w:t xml:space="preserve"> to resolve</w:t>
      </w:r>
      <w:r w:rsidRPr="0040039E">
        <w:rPr>
          <w:szCs w:val="24"/>
        </w:rPr>
        <w:t>.</w:t>
      </w:r>
    </w:p>
    <w:p w14:paraId="5B56D19D" w14:textId="77777777" w:rsidR="00453F49" w:rsidRPr="0040039E" w:rsidRDefault="00453F49" w:rsidP="004D44B4">
      <w:pPr>
        <w:pStyle w:val="ListParagraph"/>
        <w:numPr>
          <w:ilvl w:val="0"/>
          <w:numId w:val="27"/>
        </w:numPr>
        <w:rPr>
          <w:szCs w:val="24"/>
        </w:rPr>
      </w:pPr>
      <w:r w:rsidRPr="0040039E">
        <w:rPr>
          <w:szCs w:val="24"/>
        </w:rPr>
        <w:t>At 12 Hours:  convene the PD Team to evaluate risk of any cases scheduled for the room and establish corrective action.</w:t>
      </w:r>
    </w:p>
    <w:p w14:paraId="2CB458B4" w14:textId="77777777" w:rsidR="00453F49" w:rsidRPr="0040039E" w:rsidRDefault="00453F49" w:rsidP="004D44B4">
      <w:pPr>
        <w:pStyle w:val="ListParagraph"/>
        <w:numPr>
          <w:ilvl w:val="0"/>
          <w:numId w:val="27"/>
        </w:numPr>
        <w:rPr>
          <w:szCs w:val="24"/>
        </w:rPr>
      </w:pPr>
      <w:r w:rsidRPr="0040039E">
        <w:rPr>
          <w:szCs w:val="24"/>
        </w:rPr>
        <w:t>At 24 Hours:  if corrective action is unsuccessful, the PD Team shall evaluate closure of the room until effective corrective action can be taken.</w:t>
      </w:r>
    </w:p>
    <w:p w14:paraId="1DBBB953" w14:textId="77777777" w:rsidR="004B2532" w:rsidRPr="0040039E" w:rsidRDefault="004B2532">
      <w:pPr>
        <w:rPr>
          <w:szCs w:val="24"/>
        </w:rPr>
      </w:pPr>
    </w:p>
    <w:p w14:paraId="45C16704" w14:textId="65416B68" w:rsidR="00B02C7D" w:rsidRPr="0040039E" w:rsidRDefault="00A12953">
      <w:pPr>
        <w:rPr>
          <w:szCs w:val="24"/>
        </w:rPr>
      </w:pPr>
      <w:r w:rsidRPr="0040039E">
        <w:rPr>
          <w:b/>
          <w:szCs w:val="24"/>
          <w:u w:val="single"/>
        </w:rPr>
        <w:t>Upper Humidity Limit – More Than 5%:</w:t>
      </w:r>
      <w:r w:rsidRPr="0040039E">
        <w:rPr>
          <w:szCs w:val="24"/>
        </w:rPr>
        <w:t xml:space="preserve">  </w:t>
      </w:r>
      <w:r w:rsidR="00B02C7D" w:rsidRPr="0040039E">
        <w:rPr>
          <w:szCs w:val="24"/>
        </w:rPr>
        <w:t>If the procedural area is out of range of the upper limit by more than 5%, the following actions are to be taken.</w:t>
      </w:r>
    </w:p>
    <w:p w14:paraId="2799D155" w14:textId="5BFDE9CF" w:rsidR="00B02C7D" w:rsidRPr="0040039E" w:rsidRDefault="00B02C7D" w:rsidP="00B02C7D">
      <w:pPr>
        <w:pStyle w:val="ListParagraph"/>
        <w:numPr>
          <w:ilvl w:val="0"/>
          <w:numId w:val="27"/>
        </w:numPr>
        <w:rPr>
          <w:szCs w:val="24"/>
        </w:rPr>
      </w:pPr>
      <w:r w:rsidRPr="0040039E">
        <w:rPr>
          <w:szCs w:val="24"/>
        </w:rPr>
        <w:t xml:space="preserve">At 2 Hours, monitor the active case in the effected procedural room, monitor future performance of the room, and </w:t>
      </w:r>
      <w:r w:rsidR="00E31B46" w:rsidRPr="000D128C">
        <w:rPr>
          <w:color w:val="0070C0"/>
          <w:szCs w:val="24"/>
        </w:rPr>
        <w:t>[Engineering]</w:t>
      </w:r>
      <w:r w:rsidRPr="0040039E">
        <w:rPr>
          <w:szCs w:val="24"/>
        </w:rPr>
        <w:t xml:space="preserve"> to take corrective action to resolve.</w:t>
      </w:r>
    </w:p>
    <w:p w14:paraId="53006B4A" w14:textId="77777777" w:rsidR="00B02C7D" w:rsidRPr="0040039E" w:rsidRDefault="00B02C7D" w:rsidP="00B02C7D">
      <w:pPr>
        <w:pStyle w:val="ListParagraph"/>
        <w:numPr>
          <w:ilvl w:val="0"/>
          <w:numId w:val="27"/>
        </w:numPr>
        <w:rPr>
          <w:szCs w:val="24"/>
        </w:rPr>
      </w:pPr>
      <w:r w:rsidRPr="0040039E">
        <w:rPr>
          <w:szCs w:val="24"/>
        </w:rPr>
        <w:t>At 8 hours, The PD Team should convene and consider halting operations in that room until the issue is resolved.</w:t>
      </w:r>
    </w:p>
    <w:p w14:paraId="5220E5AD" w14:textId="77777777" w:rsidR="00A751F2" w:rsidRPr="0040039E" w:rsidRDefault="00A751F2">
      <w:pPr>
        <w:rPr>
          <w:szCs w:val="24"/>
        </w:rPr>
      </w:pPr>
    </w:p>
    <w:p w14:paraId="5317F7FC" w14:textId="3FE2E703" w:rsidR="00B02C7D" w:rsidRPr="0040039E" w:rsidRDefault="00A12953">
      <w:pPr>
        <w:rPr>
          <w:szCs w:val="24"/>
        </w:rPr>
      </w:pPr>
      <w:r w:rsidRPr="0040039E">
        <w:rPr>
          <w:b/>
          <w:szCs w:val="24"/>
          <w:u w:val="single"/>
        </w:rPr>
        <w:t>Lower Humidity Limit – Less Than 5%:</w:t>
      </w:r>
      <w:r w:rsidRPr="0040039E">
        <w:rPr>
          <w:szCs w:val="24"/>
        </w:rPr>
        <w:t xml:space="preserve">  </w:t>
      </w:r>
      <w:r w:rsidR="00B02C7D" w:rsidRPr="0040039E">
        <w:rPr>
          <w:szCs w:val="24"/>
        </w:rPr>
        <w:t>If the procedural area is out of the lower limit by less than 5%, the following actions are to be taken:</w:t>
      </w:r>
    </w:p>
    <w:p w14:paraId="59916C17" w14:textId="66F5C969" w:rsidR="00B02C7D" w:rsidRPr="0040039E" w:rsidRDefault="00B02C7D" w:rsidP="004D44B4">
      <w:pPr>
        <w:pStyle w:val="ListParagraph"/>
        <w:numPr>
          <w:ilvl w:val="0"/>
          <w:numId w:val="28"/>
        </w:numPr>
        <w:rPr>
          <w:szCs w:val="24"/>
        </w:rPr>
      </w:pPr>
      <w:r w:rsidRPr="0040039E">
        <w:rPr>
          <w:szCs w:val="24"/>
        </w:rPr>
        <w:t xml:space="preserve">At 6 hours, </w:t>
      </w:r>
      <w:r w:rsidR="00E31B46" w:rsidRPr="0008353A">
        <w:rPr>
          <w:color w:val="0070C0"/>
          <w:szCs w:val="24"/>
        </w:rPr>
        <w:t>[</w:t>
      </w:r>
      <w:r w:rsidRPr="0008353A">
        <w:rPr>
          <w:color w:val="0070C0"/>
          <w:szCs w:val="24"/>
        </w:rPr>
        <w:t>Engineering</w:t>
      </w:r>
      <w:r w:rsidR="00E31B46" w:rsidRPr="0008353A">
        <w:rPr>
          <w:color w:val="0070C0"/>
          <w:szCs w:val="24"/>
        </w:rPr>
        <w:t>]</w:t>
      </w:r>
      <w:r w:rsidRPr="0008353A">
        <w:rPr>
          <w:color w:val="0070C0"/>
          <w:szCs w:val="24"/>
        </w:rPr>
        <w:t xml:space="preserve"> </w:t>
      </w:r>
      <w:r w:rsidRPr="0040039E">
        <w:rPr>
          <w:szCs w:val="24"/>
        </w:rPr>
        <w:t>is to tak</w:t>
      </w:r>
      <w:r w:rsidR="006E71BD" w:rsidRPr="0040039E">
        <w:rPr>
          <w:szCs w:val="24"/>
        </w:rPr>
        <w:t>e</w:t>
      </w:r>
      <w:r w:rsidRPr="0040039E">
        <w:rPr>
          <w:szCs w:val="24"/>
        </w:rPr>
        <w:t xml:space="preserve"> corrective action to bring the RH level up.</w:t>
      </w:r>
    </w:p>
    <w:p w14:paraId="3AEC9DA0" w14:textId="77777777" w:rsidR="00A751F2" w:rsidRPr="0040039E" w:rsidRDefault="00B02C7D" w:rsidP="004D44B4">
      <w:pPr>
        <w:pStyle w:val="ListParagraph"/>
        <w:numPr>
          <w:ilvl w:val="0"/>
          <w:numId w:val="28"/>
        </w:numPr>
        <w:rPr>
          <w:szCs w:val="24"/>
        </w:rPr>
      </w:pPr>
      <w:r w:rsidRPr="0040039E">
        <w:rPr>
          <w:szCs w:val="24"/>
        </w:rPr>
        <w:t>At 12 hours:  the PD team should convene</w:t>
      </w:r>
    </w:p>
    <w:p w14:paraId="2267D2DA" w14:textId="77777777" w:rsidR="00A751F2" w:rsidRPr="0040039E" w:rsidRDefault="00A751F2" w:rsidP="004D44B4">
      <w:pPr>
        <w:pStyle w:val="ListParagraph"/>
        <w:numPr>
          <w:ilvl w:val="0"/>
          <w:numId w:val="28"/>
        </w:numPr>
        <w:rPr>
          <w:szCs w:val="24"/>
        </w:rPr>
      </w:pPr>
      <w:r w:rsidRPr="0040039E">
        <w:rPr>
          <w:szCs w:val="24"/>
        </w:rPr>
        <w:lastRenderedPageBreak/>
        <w:t>At 24 hours:  the PD Team should consider halting operations in that room until the issue is resolved.</w:t>
      </w:r>
    </w:p>
    <w:p w14:paraId="0410B2DE" w14:textId="77777777" w:rsidR="00A751F2" w:rsidRPr="0040039E" w:rsidRDefault="00A751F2">
      <w:pPr>
        <w:rPr>
          <w:szCs w:val="24"/>
        </w:rPr>
      </w:pPr>
    </w:p>
    <w:p w14:paraId="0FAA8E92" w14:textId="7AAD297C" w:rsidR="00A751F2" w:rsidRPr="0040039E" w:rsidRDefault="00A12953">
      <w:pPr>
        <w:rPr>
          <w:szCs w:val="24"/>
        </w:rPr>
      </w:pPr>
      <w:r w:rsidRPr="0040039E">
        <w:rPr>
          <w:b/>
          <w:szCs w:val="24"/>
          <w:u w:val="single"/>
        </w:rPr>
        <w:t>Lower Humidity Limit – More Than 5%</w:t>
      </w:r>
      <w:r w:rsidRPr="0040039E">
        <w:rPr>
          <w:szCs w:val="24"/>
          <w:u w:val="single"/>
        </w:rPr>
        <w:t>:</w:t>
      </w:r>
      <w:r w:rsidRPr="0040039E">
        <w:rPr>
          <w:szCs w:val="24"/>
        </w:rPr>
        <w:t xml:space="preserve">  </w:t>
      </w:r>
      <w:r w:rsidR="00A751F2" w:rsidRPr="0040039E">
        <w:rPr>
          <w:szCs w:val="24"/>
        </w:rPr>
        <w:t>If the procedural area is out of the lower limit by more than 5%, the following actions are to be taken:</w:t>
      </w:r>
    </w:p>
    <w:p w14:paraId="1D2C390E" w14:textId="1F7AB1AA" w:rsidR="00A751F2" w:rsidRPr="0040039E" w:rsidRDefault="00A751F2" w:rsidP="004D44B4">
      <w:pPr>
        <w:pStyle w:val="ListParagraph"/>
        <w:numPr>
          <w:ilvl w:val="0"/>
          <w:numId w:val="29"/>
        </w:numPr>
        <w:rPr>
          <w:szCs w:val="24"/>
        </w:rPr>
      </w:pPr>
      <w:r w:rsidRPr="0040039E">
        <w:rPr>
          <w:szCs w:val="24"/>
        </w:rPr>
        <w:t xml:space="preserve">At 2 hours, </w:t>
      </w:r>
      <w:r w:rsidR="00E31B46" w:rsidRPr="0008353A">
        <w:rPr>
          <w:color w:val="0070C0"/>
          <w:szCs w:val="24"/>
        </w:rPr>
        <w:t>[</w:t>
      </w:r>
      <w:r w:rsidRPr="0008353A">
        <w:rPr>
          <w:color w:val="0070C0"/>
          <w:szCs w:val="24"/>
        </w:rPr>
        <w:t>Engineering</w:t>
      </w:r>
      <w:r w:rsidR="00E31B46" w:rsidRPr="0008353A">
        <w:rPr>
          <w:color w:val="0070C0"/>
          <w:szCs w:val="24"/>
        </w:rPr>
        <w:t>]</w:t>
      </w:r>
      <w:r w:rsidRPr="0008353A">
        <w:rPr>
          <w:color w:val="0070C0"/>
          <w:szCs w:val="24"/>
        </w:rPr>
        <w:t xml:space="preserve"> </w:t>
      </w:r>
      <w:r w:rsidRPr="0040039E">
        <w:rPr>
          <w:szCs w:val="24"/>
        </w:rPr>
        <w:t>is to tak</w:t>
      </w:r>
      <w:r w:rsidR="00E31B46">
        <w:rPr>
          <w:szCs w:val="24"/>
        </w:rPr>
        <w:t>e</w:t>
      </w:r>
      <w:r w:rsidRPr="0040039E">
        <w:rPr>
          <w:szCs w:val="24"/>
        </w:rPr>
        <w:t xml:space="preserve"> corrective action to bring the RH level up.</w:t>
      </w:r>
    </w:p>
    <w:p w14:paraId="44958289" w14:textId="77777777" w:rsidR="00A751F2" w:rsidRPr="0040039E" w:rsidRDefault="00A751F2" w:rsidP="004D44B4">
      <w:pPr>
        <w:pStyle w:val="ListParagraph"/>
        <w:numPr>
          <w:ilvl w:val="0"/>
          <w:numId w:val="29"/>
        </w:numPr>
        <w:rPr>
          <w:szCs w:val="24"/>
        </w:rPr>
      </w:pPr>
      <w:r w:rsidRPr="0040039E">
        <w:rPr>
          <w:szCs w:val="24"/>
        </w:rPr>
        <w:t>At 8 hours:  the PD team should convene and consider halting operations in that room until the issue is resolved.</w:t>
      </w:r>
    </w:p>
    <w:p w14:paraId="36BDA14E" w14:textId="77777777" w:rsidR="00A751F2" w:rsidRPr="0040039E" w:rsidRDefault="00A751F2">
      <w:pPr>
        <w:rPr>
          <w:szCs w:val="24"/>
        </w:rPr>
      </w:pPr>
    </w:p>
    <w:p w14:paraId="3948914D" w14:textId="39916B9C" w:rsidR="00A12953" w:rsidRPr="0040039E" w:rsidRDefault="00A12953" w:rsidP="00A12953">
      <w:pPr>
        <w:pStyle w:val="CommentText"/>
        <w:rPr>
          <w:sz w:val="24"/>
          <w:szCs w:val="24"/>
        </w:rPr>
      </w:pPr>
      <w:r w:rsidRPr="0040039E">
        <w:rPr>
          <w:b/>
          <w:sz w:val="24"/>
          <w:szCs w:val="24"/>
          <w:u w:val="single"/>
        </w:rPr>
        <w:t>Temperature for Clinical Need</w:t>
      </w:r>
      <w:r w:rsidRPr="0040039E">
        <w:rPr>
          <w:sz w:val="24"/>
          <w:szCs w:val="24"/>
        </w:rPr>
        <w:t xml:space="preserve">  </w:t>
      </w:r>
      <w:r w:rsidR="000D7E54" w:rsidRPr="0040039E">
        <w:rPr>
          <w:sz w:val="24"/>
          <w:szCs w:val="24"/>
        </w:rPr>
        <w:t xml:space="preserve">The </w:t>
      </w:r>
      <w:r w:rsidRPr="0040039E">
        <w:rPr>
          <w:sz w:val="24"/>
          <w:szCs w:val="24"/>
        </w:rPr>
        <w:t>PD team will assess staff comfort and for low temperature</w:t>
      </w:r>
      <w:r w:rsidR="00C757A8" w:rsidRPr="0040039E">
        <w:rPr>
          <w:sz w:val="24"/>
          <w:szCs w:val="24"/>
        </w:rPr>
        <w:t xml:space="preserve">, including the </w:t>
      </w:r>
      <w:r w:rsidRPr="0040039E">
        <w:rPr>
          <w:sz w:val="24"/>
          <w:szCs w:val="24"/>
        </w:rPr>
        <w:t>potential impact of patient thermoregulation under general anesthesia, and determine if patient warming inte</w:t>
      </w:r>
      <w:r w:rsidR="00C757A8" w:rsidRPr="0040039E">
        <w:rPr>
          <w:sz w:val="24"/>
          <w:szCs w:val="24"/>
        </w:rPr>
        <w:t>rventions should be implemented.</w:t>
      </w:r>
    </w:p>
    <w:p w14:paraId="055CADCF" w14:textId="77777777" w:rsidR="00FE4976" w:rsidRDefault="00FE4976" w:rsidP="00FE4976"/>
    <w:p w14:paraId="73FC0D19" w14:textId="633BBA08" w:rsidR="00E53821" w:rsidRPr="00FE4976" w:rsidRDefault="00E53821" w:rsidP="00FE4976">
      <w:pPr>
        <w:rPr>
          <w:u w:val="single"/>
        </w:rPr>
      </w:pPr>
      <w:r w:rsidRPr="00FE4976">
        <w:rPr>
          <w:u w:val="single"/>
        </w:rPr>
        <w:t>REFERENCE:</w:t>
      </w:r>
    </w:p>
    <w:p w14:paraId="6D302B19" w14:textId="190A603C" w:rsidR="008704D2" w:rsidRDefault="00E53821" w:rsidP="00FE4976">
      <w:pPr>
        <w:spacing w:after="200" w:line="276" w:lineRule="auto"/>
      </w:pPr>
      <w:r w:rsidRPr="0040039E">
        <w:t>“Humidity Control Events in Perioperative Care Areas,” 2019, Developed by ASHRAE Technical Committee 9.6, Healthcare Facilities</w:t>
      </w:r>
    </w:p>
    <w:p w14:paraId="3DB44BF4" w14:textId="48D298B2" w:rsidR="00A10C08" w:rsidRPr="0040039E" w:rsidRDefault="00A10C08" w:rsidP="00FE4976">
      <w:pPr>
        <w:spacing w:after="200" w:line="276" w:lineRule="auto"/>
      </w:pPr>
    </w:p>
    <w:p w14:paraId="6BF24DF3" w14:textId="280E4500" w:rsidR="008704D2" w:rsidRPr="0040039E" w:rsidRDefault="0040039E" w:rsidP="00BF0D47">
      <w:pPr>
        <w:pStyle w:val="ListParagraph"/>
        <w:spacing w:after="200" w:line="276" w:lineRule="auto"/>
        <w:contextualSpacing w:val="0"/>
      </w:pPr>
      <w:r w:rsidRPr="0040039E">
        <w:rPr>
          <w:u w:val="single"/>
        </w:rPr>
        <w:t>&lt;&lt;Signature&gt;&gt;</w:t>
      </w:r>
      <w:r w:rsidR="008704D2" w:rsidRPr="0040039E">
        <w:t>___________________</w:t>
      </w:r>
      <w:r w:rsidR="008704D2" w:rsidRPr="0040039E">
        <w:tab/>
      </w:r>
      <w:r w:rsidR="008704D2" w:rsidRPr="0040039E">
        <w:tab/>
      </w:r>
      <w:r w:rsidR="008704D2" w:rsidRPr="0040039E">
        <w:tab/>
      </w:r>
    </w:p>
    <w:p w14:paraId="64402CF8" w14:textId="524BC2DA" w:rsidR="008704D2" w:rsidRPr="0040039E" w:rsidRDefault="0040039E" w:rsidP="008704D2">
      <w:pPr>
        <w:pStyle w:val="ListParagraph"/>
        <w:contextualSpacing w:val="0"/>
      </w:pPr>
      <w:r w:rsidRPr="0040039E">
        <w:t xml:space="preserve">Director, </w:t>
      </w:r>
      <w:r w:rsidR="001A4A15" w:rsidRPr="0008353A">
        <w:rPr>
          <w:color w:val="0070C0"/>
        </w:rPr>
        <w:t>[</w:t>
      </w:r>
      <w:r w:rsidRPr="0008353A">
        <w:rPr>
          <w:color w:val="0070C0"/>
        </w:rPr>
        <w:t>Engineering</w:t>
      </w:r>
      <w:r w:rsidR="001A4A15" w:rsidRPr="0008353A">
        <w:rPr>
          <w:color w:val="0070C0"/>
        </w:rPr>
        <w:t>]</w:t>
      </w:r>
    </w:p>
    <w:p w14:paraId="1D7C968A" w14:textId="373A0736" w:rsidR="0040039E" w:rsidRDefault="0040039E" w:rsidP="008704D2">
      <w:pPr>
        <w:pStyle w:val="ListParagraph"/>
        <w:contextualSpacing w:val="0"/>
      </w:pPr>
    </w:p>
    <w:p w14:paraId="575DFAF2" w14:textId="6B51C3E4" w:rsidR="00A56007" w:rsidRPr="0040039E" w:rsidRDefault="00C4228F" w:rsidP="008704D2">
      <w:pPr>
        <w:pStyle w:val="ListParagraph"/>
        <w:contextualSpacing w:val="0"/>
      </w:pPr>
      <w:r w:rsidRPr="0040039E">
        <w:t>In collaboration with (initials)</w:t>
      </w:r>
    </w:p>
    <w:p w14:paraId="4A6205FA" w14:textId="1A6AF42E" w:rsidR="00A56007" w:rsidRPr="0040039E" w:rsidRDefault="001A4A15" w:rsidP="004D44B4">
      <w:pPr>
        <w:pStyle w:val="ListParagraph"/>
        <w:ind w:left="1440"/>
        <w:contextualSpacing w:val="0"/>
      </w:pPr>
      <w:r w:rsidRPr="0008353A">
        <w:rPr>
          <w:color w:val="0070C0"/>
        </w:rPr>
        <w:t>[Surgical]</w:t>
      </w:r>
      <w:r w:rsidR="00583F00" w:rsidRPr="00583F00">
        <w:rPr>
          <w:color w:val="0070C0"/>
          <w:szCs w:val="24"/>
        </w:rPr>
        <w:t xml:space="preserve"> </w:t>
      </w:r>
      <w:r w:rsidR="00583F00">
        <w:rPr>
          <w:color w:val="0070C0"/>
          <w:szCs w:val="24"/>
        </w:rPr>
        <w:t>[Procedural] [Sterile Storage]</w:t>
      </w:r>
      <w:r w:rsidRPr="0008353A">
        <w:rPr>
          <w:color w:val="0070C0"/>
        </w:rPr>
        <w:t xml:space="preserve"> </w:t>
      </w:r>
      <w:r w:rsidR="00A56007" w:rsidRPr="0040039E">
        <w:t>Services</w:t>
      </w:r>
      <w:r w:rsidR="0040039E">
        <w:tab/>
      </w:r>
      <w:r w:rsidR="0040039E">
        <w:tab/>
      </w:r>
      <w:r w:rsidR="00C4228F" w:rsidRPr="0040039E">
        <w:t>___</w:t>
      </w:r>
      <w:r w:rsidR="0040039E">
        <w:t>___</w:t>
      </w:r>
    </w:p>
    <w:p w14:paraId="766F657B" w14:textId="0E2E8193" w:rsidR="00A56007" w:rsidRDefault="00A56007">
      <w:pPr>
        <w:pStyle w:val="ListParagraph"/>
        <w:ind w:left="1440"/>
        <w:contextualSpacing w:val="0"/>
      </w:pPr>
      <w:r w:rsidRPr="0040039E">
        <w:t>Infection Prevention</w:t>
      </w:r>
      <w:r w:rsidR="00C4228F" w:rsidRPr="0040039E">
        <w:t xml:space="preserve">   </w:t>
      </w:r>
      <w:r w:rsidR="0040039E">
        <w:tab/>
      </w:r>
      <w:r w:rsidR="0040039E">
        <w:tab/>
      </w:r>
      <w:r w:rsidR="00583F00">
        <w:tab/>
      </w:r>
      <w:r w:rsidR="00583F00">
        <w:tab/>
      </w:r>
      <w:r w:rsidR="00583F00">
        <w:tab/>
      </w:r>
      <w:r w:rsidR="00583F00">
        <w:tab/>
      </w:r>
      <w:r w:rsidR="00C4228F" w:rsidRPr="0040039E">
        <w:t>___</w:t>
      </w:r>
      <w:r w:rsidR="0040039E">
        <w:t>___</w:t>
      </w:r>
    </w:p>
    <w:p w14:paraId="2FA6520A" w14:textId="1AA61696" w:rsidR="00583F00" w:rsidRDefault="00583F00">
      <w:pPr>
        <w:pStyle w:val="ListParagraph"/>
        <w:ind w:left="1440"/>
        <w:contextualSpacing w:val="0"/>
      </w:pPr>
    </w:p>
    <w:p w14:paraId="70BD40DF" w14:textId="276E96AF" w:rsidR="00583F00" w:rsidRDefault="00583F00">
      <w:pPr>
        <w:pStyle w:val="ListParagraph"/>
        <w:ind w:left="1440"/>
        <w:contextualSpacing w:val="0"/>
      </w:pPr>
    </w:p>
    <w:p w14:paraId="58979229" w14:textId="2F88D8DA" w:rsidR="00583F00" w:rsidRDefault="00583F00" w:rsidP="0008353A">
      <w:pPr>
        <w:pStyle w:val="ListParagraph"/>
        <w:contextualSpacing w:val="0"/>
        <w:rPr>
          <w:u w:val="single"/>
        </w:rPr>
      </w:pPr>
      <w:r w:rsidRPr="0040039E">
        <w:rPr>
          <w:noProof/>
          <w:u w:val="single"/>
        </w:rPr>
        <mc:AlternateContent>
          <mc:Choice Requires="wps">
            <w:drawing>
              <wp:anchor distT="0" distB="0" distL="114300" distR="114300" simplePos="0" relativeHeight="251659264" behindDoc="0" locked="0" layoutInCell="1" allowOverlap="1" wp14:anchorId="2A952967" wp14:editId="20DE9022">
                <wp:simplePos x="0" y="0"/>
                <wp:positionH relativeFrom="column">
                  <wp:posOffset>371475</wp:posOffset>
                </wp:positionH>
                <wp:positionV relativeFrom="paragraph">
                  <wp:posOffset>222250</wp:posOffset>
                </wp:positionV>
                <wp:extent cx="1600200" cy="26733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67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1388F2" w14:textId="4A36B349" w:rsidR="00975E49" w:rsidRPr="00975E49" w:rsidRDefault="00EF3A66" w:rsidP="0040039E">
                            <w:r w:rsidRPr="0040039E">
                              <w:t>Reviewed</w:t>
                            </w:r>
                            <w:r>
                              <w:t xml:space="preserve">: </w:t>
                            </w:r>
                            <w:r w:rsidR="0040039E">
                              <w:t>x/xx/20xx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A952967" id="_x0000_t202" coordsize="21600,21600" o:spt="202" path="m,l,21600r21600,l21600,xe">
                <v:stroke joinstyle="miter"/>
                <v:path gradientshapeok="t" o:connecttype="rect"/>
              </v:shapetype>
              <v:shape id="_x0000_s1027" type="#_x0000_t202" style="position:absolute;left:0;text-align:left;margin-left:29.25pt;margin-top:17.5pt;width:126pt;height:21.0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" stroked="f">
                <v:textbox style="mso-fit-shape-to-text:t">
                  <w:txbxContent>
                    <w:p w14:paraId="121388F2" w14:textId="4A36B349" w:rsidR="00975E49" w:rsidRPr="00975E49" w:rsidRDefault="00EF3A66" w:rsidP="0040039E">
                      <w:r w:rsidRPr="0040039E">
                        <w:t>Reviewed</w:t>
                      </w:r>
                      <w:r>
                        <w:t xml:space="preserve">: </w:t>
                      </w:r>
                      <w:r w:rsidR="0040039E">
                        <w:t>x/xx/20xx</w:t>
                      </w:r>
                    </w:p>
                  </w:txbxContent>
                </v:textbox>
              </v:shape>
            </w:pict>
          </mc:Fallback>
        </mc:AlternateContent>
      </w:r>
      <w:r w:rsidRPr="0040039E">
        <w:t xml:space="preserve">New:  </w:t>
      </w:r>
      <w:r w:rsidRPr="0040039E">
        <w:rPr>
          <w:u w:val="single"/>
        </w:rPr>
        <w:t>x/xx/20x</w:t>
      </w:r>
      <w:r>
        <w:rPr>
          <w:u w:val="single"/>
        </w:rPr>
        <w:t>x</w:t>
      </w:r>
    </w:p>
    <w:p w14:paraId="2FF3FB2A" w14:textId="233149AD" w:rsidR="00975E49" w:rsidRDefault="00975E49" w:rsidP="0008353A">
      <w:pPr>
        <w:pStyle w:val="ListParagraph"/>
        <w:contextualSpacing w:val="0"/>
        <w:rPr>
          <w:u w:val="single"/>
        </w:rPr>
      </w:pPr>
    </w:p>
    <w:p w14:paraId="34E44A44" w14:textId="43832993" w:rsidR="00975E49" w:rsidRDefault="00975E49" w:rsidP="0008353A">
      <w:pPr>
        <w:pStyle w:val="ListParagraph"/>
        <w:contextualSpacing w:val="0"/>
        <w:rPr>
          <w:u w:val="single"/>
        </w:rPr>
      </w:pPr>
    </w:p>
    <w:p w14:paraId="19DEBD2D" w14:textId="6D0DF1AF" w:rsidR="00975E49" w:rsidRDefault="00975E49" w:rsidP="0008353A">
      <w:pPr>
        <w:pStyle w:val="ListParagraph"/>
        <w:contextualSpacing w:val="0"/>
        <w:rPr>
          <w:u w:val="single"/>
        </w:rPr>
      </w:pPr>
    </w:p>
    <w:p w14:paraId="4AFDB6AB" w14:textId="69869CC6" w:rsidR="00975E49" w:rsidRDefault="00975E49" w:rsidP="0008353A">
      <w:pPr>
        <w:pStyle w:val="ListParagraph"/>
        <w:contextualSpacing w:val="0"/>
        <w:rPr>
          <w:u w:val="single"/>
        </w:rPr>
      </w:pPr>
    </w:p>
    <w:p w14:paraId="6C394267" w14:textId="527226AF" w:rsidR="00975E49" w:rsidRDefault="00975E49" w:rsidP="0008353A">
      <w:pPr>
        <w:pStyle w:val="ListParagraph"/>
        <w:contextualSpacing w:val="0"/>
        <w:rPr>
          <w:u w:val="single"/>
        </w:rPr>
      </w:pPr>
    </w:p>
    <w:p w14:paraId="0042FBCB" w14:textId="535788E5" w:rsidR="00975E49" w:rsidRDefault="00975E49" w:rsidP="0008353A">
      <w:pPr>
        <w:pStyle w:val="ListParagraph"/>
        <w:contextualSpacing w:val="0"/>
        <w:rPr>
          <w:u w:val="single"/>
        </w:rPr>
      </w:pPr>
    </w:p>
    <w:p w14:paraId="602BACE1" w14:textId="07F04335" w:rsidR="00975E49" w:rsidRDefault="00975E49" w:rsidP="0008353A">
      <w:pPr>
        <w:pStyle w:val="ListParagraph"/>
        <w:contextualSpacing w:val="0"/>
        <w:rPr>
          <w:u w:val="single"/>
        </w:rPr>
      </w:pPr>
    </w:p>
    <w:p w14:paraId="274F0FD0" w14:textId="54F1CDE7" w:rsidR="00975E49" w:rsidRDefault="00975E49" w:rsidP="0008353A">
      <w:pPr>
        <w:pStyle w:val="ListParagraph"/>
        <w:contextualSpacing w:val="0"/>
        <w:rPr>
          <w:u w:val="single"/>
        </w:rPr>
      </w:pPr>
    </w:p>
    <w:p w14:paraId="5B75086F" w14:textId="38435C00" w:rsidR="00975E49" w:rsidRDefault="00975E49" w:rsidP="0008353A">
      <w:pPr>
        <w:pStyle w:val="ListParagraph"/>
        <w:contextualSpacing w:val="0"/>
        <w:rPr>
          <w:u w:val="single"/>
        </w:rPr>
      </w:pPr>
    </w:p>
    <w:p w14:paraId="0B2D3F06" w14:textId="68503C2F" w:rsidR="00975E49" w:rsidRDefault="00975E49" w:rsidP="0008353A">
      <w:pPr>
        <w:pStyle w:val="ListParagraph"/>
        <w:contextualSpacing w:val="0"/>
        <w:rPr>
          <w:u w:val="single"/>
        </w:rPr>
      </w:pPr>
    </w:p>
    <w:p w14:paraId="0F7735B6" w14:textId="4867557F" w:rsidR="00D930E8" w:rsidRDefault="00D930E8" w:rsidP="0008353A">
      <w:pPr>
        <w:pStyle w:val="ListParagraph"/>
        <w:contextualSpacing w:val="0"/>
        <w:rPr>
          <w:u w:val="single"/>
        </w:rPr>
      </w:pPr>
    </w:p>
    <w:p w14:paraId="58C0C026" w14:textId="1A3785A5" w:rsidR="00D930E8" w:rsidRDefault="00D930E8" w:rsidP="0008353A">
      <w:pPr>
        <w:pStyle w:val="ListParagraph"/>
        <w:contextualSpacing w:val="0"/>
        <w:rPr>
          <w:u w:val="single"/>
        </w:rPr>
      </w:pPr>
    </w:p>
    <w:p w14:paraId="380367D7" w14:textId="6D333013" w:rsidR="00975E49" w:rsidRDefault="00975E49" w:rsidP="0008353A">
      <w:pPr>
        <w:pStyle w:val="ListParagraph"/>
        <w:contextualSpacing w:val="0"/>
        <w:rPr>
          <w:u w:val="single"/>
        </w:rPr>
      </w:pPr>
    </w:p>
    <w:p w14:paraId="2FDF7263" w14:textId="7042841D" w:rsidR="00975E49" w:rsidRDefault="00975E49" w:rsidP="0008353A">
      <w:pPr>
        <w:pStyle w:val="ListParagraph"/>
        <w:contextualSpacing w:val="0"/>
        <w:rPr>
          <w:u w:val="single"/>
        </w:rPr>
      </w:pPr>
    </w:p>
    <w:p w14:paraId="719BFE66" w14:textId="77777777" w:rsidR="00D930E8" w:rsidRPr="00975E49" w:rsidRDefault="00D930E8" w:rsidP="00D930E8">
      <w:pPr>
        <w:spacing w:before="222"/>
        <w:ind w:left="227"/>
        <w:rPr>
          <w:rFonts w:ascii="Arial" w:hAnsi="Arial"/>
          <w:sz w:val="10"/>
        </w:rPr>
      </w:pPr>
      <w:r w:rsidRPr="00975E49">
        <w:rPr>
          <w:noProof/>
          <w:sz w:val="20"/>
        </w:rPr>
        <w:drawing>
          <wp:inline distT="0" distB="0" distL="0" distR="0" wp14:anchorId="0498C6BB" wp14:editId="740CAAEE">
            <wp:extent cx="1036242" cy="272322"/>
            <wp:effectExtent l="0" t="0" r="0" b="0"/>
            <wp:docPr id="3" name="image2.png"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A picture containing graphical user interface&#10;&#10;Description automatically generated"/>
                    <pic:cNvPicPr/>
                  </pic:nvPicPr>
                  <pic:blipFill>
                    <a:blip r:embed="rId8" cstate="print"/>
                    <a:stretch>
                      <a:fillRect/>
                    </a:stretch>
                  </pic:blipFill>
                  <pic:spPr>
                    <a:xfrm>
                      <a:off x="0" y="0"/>
                      <a:ext cx="1036242" cy="272322"/>
                    </a:xfrm>
                    <a:prstGeom prst="rect">
                      <a:avLst/>
                    </a:prstGeom>
                  </pic:spPr>
                </pic:pic>
              </a:graphicData>
            </a:graphic>
          </wp:inline>
        </w:drawing>
      </w:r>
      <w:r w:rsidRPr="00975E49">
        <w:rPr>
          <w:sz w:val="16"/>
        </w:rPr>
        <w:t xml:space="preserve">   </w:t>
      </w:r>
      <w:r w:rsidRPr="00975E49">
        <w:rPr>
          <w:spacing w:val="-6"/>
          <w:sz w:val="16"/>
        </w:rPr>
        <w:t xml:space="preserve"> </w:t>
      </w:r>
      <w:r w:rsidRPr="00975E49">
        <w:rPr>
          <w:rFonts w:ascii="Arial" w:hAnsi="Arial"/>
          <w:sz w:val="10"/>
        </w:rPr>
        <w:t>©202</w:t>
      </w:r>
      <w:r>
        <w:rPr>
          <w:rFonts w:ascii="Arial" w:hAnsi="Arial"/>
          <w:sz w:val="10"/>
        </w:rPr>
        <w:t>2</w:t>
      </w:r>
      <w:r w:rsidRPr="00975E49">
        <w:rPr>
          <w:rFonts w:ascii="Arial" w:hAnsi="Arial"/>
          <w:spacing w:val="-3"/>
          <w:sz w:val="10"/>
        </w:rPr>
        <w:t xml:space="preserve"> </w:t>
      </w:r>
      <w:r w:rsidRPr="00975E49">
        <w:rPr>
          <w:rFonts w:ascii="Arial" w:hAnsi="Arial"/>
          <w:sz w:val="10"/>
        </w:rPr>
        <w:t>The</w:t>
      </w:r>
      <w:r w:rsidRPr="00975E49">
        <w:rPr>
          <w:rFonts w:ascii="Arial" w:hAnsi="Arial"/>
          <w:spacing w:val="-3"/>
          <w:sz w:val="10"/>
        </w:rPr>
        <w:t xml:space="preserve"> </w:t>
      </w:r>
      <w:r w:rsidRPr="00975E49">
        <w:rPr>
          <w:rFonts w:ascii="Arial" w:hAnsi="Arial"/>
          <w:sz w:val="10"/>
        </w:rPr>
        <w:t>American</w:t>
      </w:r>
      <w:r w:rsidRPr="00975E49">
        <w:rPr>
          <w:rFonts w:ascii="Arial" w:hAnsi="Arial"/>
          <w:spacing w:val="-2"/>
          <w:sz w:val="10"/>
        </w:rPr>
        <w:t xml:space="preserve"> </w:t>
      </w:r>
      <w:r w:rsidRPr="00975E49">
        <w:rPr>
          <w:rFonts w:ascii="Arial" w:hAnsi="Arial"/>
          <w:sz w:val="10"/>
        </w:rPr>
        <w:t>Society</w:t>
      </w:r>
      <w:r w:rsidRPr="00975E49">
        <w:rPr>
          <w:rFonts w:ascii="Arial" w:hAnsi="Arial"/>
          <w:spacing w:val="-3"/>
          <w:sz w:val="10"/>
        </w:rPr>
        <w:t xml:space="preserve"> </w:t>
      </w:r>
      <w:r w:rsidRPr="00975E49">
        <w:rPr>
          <w:rFonts w:ascii="Arial" w:hAnsi="Arial"/>
          <w:sz w:val="10"/>
        </w:rPr>
        <w:t>for</w:t>
      </w:r>
      <w:r w:rsidRPr="00975E49">
        <w:rPr>
          <w:rFonts w:ascii="Arial" w:hAnsi="Arial"/>
          <w:spacing w:val="-2"/>
          <w:sz w:val="10"/>
        </w:rPr>
        <w:t xml:space="preserve"> </w:t>
      </w:r>
      <w:r w:rsidRPr="00975E49">
        <w:rPr>
          <w:rFonts w:ascii="Arial" w:hAnsi="Arial"/>
          <w:sz w:val="10"/>
        </w:rPr>
        <w:t>Health</w:t>
      </w:r>
      <w:r w:rsidRPr="00975E49">
        <w:rPr>
          <w:rFonts w:ascii="Arial" w:hAnsi="Arial"/>
          <w:spacing w:val="-3"/>
          <w:sz w:val="10"/>
        </w:rPr>
        <w:t xml:space="preserve"> </w:t>
      </w:r>
      <w:r w:rsidRPr="00975E49">
        <w:rPr>
          <w:rFonts w:ascii="Arial" w:hAnsi="Arial"/>
          <w:sz w:val="10"/>
        </w:rPr>
        <w:t>Care</w:t>
      </w:r>
      <w:r w:rsidRPr="00975E49">
        <w:rPr>
          <w:rFonts w:ascii="Arial" w:hAnsi="Arial"/>
          <w:spacing w:val="-3"/>
          <w:sz w:val="10"/>
        </w:rPr>
        <w:t xml:space="preserve"> </w:t>
      </w:r>
      <w:r w:rsidRPr="00975E49">
        <w:rPr>
          <w:rFonts w:ascii="Arial" w:hAnsi="Arial"/>
          <w:sz w:val="10"/>
        </w:rPr>
        <w:t>Engineering</w:t>
      </w:r>
      <w:r w:rsidRPr="00975E49">
        <w:rPr>
          <w:rFonts w:ascii="Arial" w:hAnsi="Arial"/>
          <w:spacing w:val="-2"/>
          <w:sz w:val="10"/>
        </w:rPr>
        <w:t xml:space="preserve"> </w:t>
      </w:r>
      <w:r w:rsidRPr="00975E49">
        <w:rPr>
          <w:rFonts w:ascii="Arial" w:hAnsi="Arial"/>
          <w:sz w:val="10"/>
        </w:rPr>
        <w:t>of</w:t>
      </w:r>
      <w:r w:rsidRPr="00975E49">
        <w:rPr>
          <w:rFonts w:ascii="Arial" w:hAnsi="Arial"/>
          <w:spacing w:val="-3"/>
          <w:sz w:val="10"/>
        </w:rPr>
        <w:t xml:space="preserve"> </w:t>
      </w:r>
      <w:r w:rsidRPr="00975E49">
        <w:rPr>
          <w:rFonts w:ascii="Arial" w:hAnsi="Arial"/>
          <w:sz w:val="10"/>
        </w:rPr>
        <w:t>the</w:t>
      </w:r>
      <w:r w:rsidRPr="00975E49">
        <w:rPr>
          <w:rFonts w:ascii="Arial" w:hAnsi="Arial"/>
          <w:spacing w:val="-2"/>
          <w:sz w:val="10"/>
        </w:rPr>
        <w:t xml:space="preserve"> </w:t>
      </w:r>
      <w:r w:rsidRPr="00975E49">
        <w:rPr>
          <w:rFonts w:ascii="Arial" w:hAnsi="Arial"/>
          <w:sz w:val="10"/>
        </w:rPr>
        <w:t>American</w:t>
      </w:r>
      <w:r w:rsidRPr="00975E49">
        <w:rPr>
          <w:rFonts w:ascii="Arial" w:hAnsi="Arial"/>
          <w:spacing w:val="-3"/>
          <w:sz w:val="10"/>
        </w:rPr>
        <w:t xml:space="preserve"> </w:t>
      </w:r>
      <w:r w:rsidRPr="00975E49">
        <w:rPr>
          <w:rFonts w:ascii="Arial" w:hAnsi="Arial"/>
          <w:sz w:val="10"/>
        </w:rPr>
        <w:t>Hospital</w:t>
      </w:r>
      <w:r w:rsidRPr="00975E49">
        <w:rPr>
          <w:rFonts w:ascii="Arial" w:hAnsi="Arial"/>
          <w:spacing w:val="-3"/>
          <w:sz w:val="10"/>
        </w:rPr>
        <w:t xml:space="preserve"> </w:t>
      </w:r>
      <w:r w:rsidRPr="00975E49">
        <w:rPr>
          <w:rFonts w:ascii="Arial" w:hAnsi="Arial"/>
          <w:sz w:val="10"/>
        </w:rPr>
        <w:t>Association</w:t>
      </w:r>
    </w:p>
    <w:p w14:paraId="55710991" w14:textId="63E63891" w:rsidR="00975E49" w:rsidRPr="00D930E8" w:rsidRDefault="00D930E8" w:rsidP="00D930E8">
      <w:pPr>
        <w:pStyle w:val="BodyText"/>
        <w:spacing w:before="203" w:line="278" w:lineRule="auto"/>
        <w:ind w:left="227" w:right="44"/>
        <w:rPr>
          <w:sz w:val="14"/>
        </w:rPr>
      </w:pPr>
      <w:r w:rsidRPr="00975E49">
        <w:rPr>
          <w:sz w:val="14"/>
        </w:rPr>
        <w:lastRenderedPageBreak/>
        <w:t>Disclaimer: This document is provided by ASHE as a service to its members. The information provided may not apply to a reader’s specific situation and is not a substitute for</w:t>
      </w:r>
      <w:r w:rsidRPr="00975E49">
        <w:rPr>
          <w:spacing w:val="1"/>
          <w:sz w:val="14"/>
        </w:rPr>
        <w:t xml:space="preserve"> </w:t>
      </w:r>
      <w:r w:rsidRPr="00975E49">
        <w:rPr>
          <w:sz w:val="14"/>
        </w:rPr>
        <w:t>application</w:t>
      </w:r>
      <w:r w:rsidRPr="00975E49">
        <w:rPr>
          <w:spacing w:val="-2"/>
          <w:sz w:val="14"/>
        </w:rPr>
        <w:t xml:space="preserve"> </w:t>
      </w:r>
      <w:r w:rsidRPr="00975E49">
        <w:rPr>
          <w:sz w:val="14"/>
        </w:rPr>
        <w:t>of</w:t>
      </w:r>
      <w:r w:rsidRPr="00975E49">
        <w:rPr>
          <w:spacing w:val="-1"/>
          <w:sz w:val="14"/>
        </w:rPr>
        <w:t xml:space="preserve"> </w:t>
      </w:r>
      <w:r w:rsidRPr="00975E49">
        <w:rPr>
          <w:sz w:val="14"/>
        </w:rPr>
        <w:t>the</w:t>
      </w:r>
      <w:r w:rsidRPr="00975E49">
        <w:rPr>
          <w:spacing w:val="-1"/>
          <w:sz w:val="14"/>
        </w:rPr>
        <w:t xml:space="preserve"> </w:t>
      </w:r>
      <w:r w:rsidRPr="00975E49">
        <w:rPr>
          <w:sz w:val="14"/>
        </w:rPr>
        <w:t>reader’s</w:t>
      </w:r>
      <w:r w:rsidRPr="00975E49">
        <w:rPr>
          <w:spacing w:val="-1"/>
          <w:sz w:val="14"/>
        </w:rPr>
        <w:t xml:space="preserve"> </w:t>
      </w:r>
      <w:r w:rsidRPr="00975E49">
        <w:rPr>
          <w:sz w:val="14"/>
        </w:rPr>
        <w:t>own</w:t>
      </w:r>
      <w:r w:rsidRPr="00975E49">
        <w:rPr>
          <w:spacing w:val="-1"/>
          <w:sz w:val="14"/>
        </w:rPr>
        <w:t xml:space="preserve"> </w:t>
      </w:r>
      <w:r w:rsidRPr="00975E49">
        <w:rPr>
          <w:sz w:val="14"/>
        </w:rPr>
        <w:t>independent</w:t>
      </w:r>
      <w:r w:rsidRPr="00975E49">
        <w:rPr>
          <w:spacing w:val="-1"/>
          <w:sz w:val="14"/>
        </w:rPr>
        <w:t xml:space="preserve"> </w:t>
      </w:r>
      <w:r w:rsidRPr="00975E49">
        <w:rPr>
          <w:sz w:val="14"/>
        </w:rPr>
        <w:t>judgment</w:t>
      </w:r>
      <w:r w:rsidRPr="00975E49">
        <w:rPr>
          <w:spacing w:val="-1"/>
          <w:sz w:val="14"/>
        </w:rPr>
        <w:t xml:space="preserve"> </w:t>
      </w:r>
      <w:r w:rsidRPr="00975E49">
        <w:rPr>
          <w:sz w:val="14"/>
        </w:rPr>
        <w:t>or</w:t>
      </w:r>
      <w:r w:rsidRPr="00975E49">
        <w:rPr>
          <w:spacing w:val="-1"/>
          <w:sz w:val="14"/>
        </w:rPr>
        <w:t xml:space="preserve"> </w:t>
      </w:r>
      <w:r w:rsidRPr="00975E49">
        <w:rPr>
          <w:sz w:val="14"/>
        </w:rPr>
        <w:t>the</w:t>
      </w:r>
      <w:r w:rsidRPr="00975E49">
        <w:rPr>
          <w:spacing w:val="-1"/>
          <w:sz w:val="14"/>
        </w:rPr>
        <w:t xml:space="preserve"> </w:t>
      </w:r>
      <w:r w:rsidRPr="00975E49">
        <w:rPr>
          <w:sz w:val="14"/>
        </w:rPr>
        <w:t>advice</w:t>
      </w:r>
      <w:r w:rsidRPr="00975E49">
        <w:rPr>
          <w:spacing w:val="-1"/>
          <w:sz w:val="14"/>
        </w:rPr>
        <w:t xml:space="preserve"> </w:t>
      </w:r>
      <w:r w:rsidRPr="00975E49">
        <w:rPr>
          <w:sz w:val="14"/>
        </w:rPr>
        <w:t>of</w:t>
      </w:r>
      <w:r w:rsidRPr="00975E49">
        <w:rPr>
          <w:spacing w:val="-1"/>
          <w:sz w:val="14"/>
        </w:rPr>
        <w:t xml:space="preserve"> </w:t>
      </w:r>
      <w:r w:rsidRPr="00975E49">
        <w:rPr>
          <w:sz w:val="14"/>
        </w:rPr>
        <w:t>a</w:t>
      </w:r>
      <w:r w:rsidRPr="00975E49">
        <w:rPr>
          <w:spacing w:val="-1"/>
          <w:sz w:val="14"/>
        </w:rPr>
        <w:t xml:space="preserve"> </w:t>
      </w:r>
      <w:r w:rsidRPr="00975E49">
        <w:rPr>
          <w:sz w:val="14"/>
        </w:rPr>
        <w:t>competent</w:t>
      </w:r>
      <w:r w:rsidRPr="00975E49">
        <w:rPr>
          <w:spacing w:val="-1"/>
          <w:sz w:val="14"/>
        </w:rPr>
        <w:t xml:space="preserve"> </w:t>
      </w:r>
      <w:r w:rsidRPr="00975E49">
        <w:rPr>
          <w:sz w:val="14"/>
        </w:rPr>
        <w:t>professional.</w:t>
      </w:r>
      <w:r w:rsidRPr="00975E49">
        <w:rPr>
          <w:spacing w:val="-2"/>
          <w:sz w:val="14"/>
        </w:rPr>
        <w:t xml:space="preserve"> </w:t>
      </w:r>
      <w:r w:rsidRPr="00975E49">
        <w:rPr>
          <w:sz w:val="14"/>
        </w:rPr>
        <w:t>ASHE</w:t>
      </w:r>
      <w:r w:rsidRPr="00975E49">
        <w:rPr>
          <w:spacing w:val="-1"/>
          <w:sz w:val="14"/>
        </w:rPr>
        <w:t xml:space="preserve"> </w:t>
      </w:r>
      <w:r w:rsidRPr="00975E49">
        <w:rPr>
          <w:sz w:val="14"/>
        </w:rPr>
        <w:t>does</w:t>
      </w:r>
      <w:r w:rsidRPr="00975E49">
        <w:rPr>
          <w:spacing w:val="-1"/>
          <w:sz w:val="14"/>
        </w:rPr>
        <w:t xml:space="preserve"> </w:t>
      </w:r>
      <w:r w:rsidRPr="00975E49">
        <w:rPr>
          <w:sz w:val="14"/>
        </w:rPr>
        <w:t>not</w:t>
      </w:r>
      <w:r w:rsidRPr="00975E49">
        <w:rPr>
          <w:spacing w:val="-1"/>
          <w:sz w:val="14"/>
        </w:rPr>
        <w:t xml:space="preserve"> </w:t>
      </w:r>
      <w:r w:rsidRPr="00975E49">
        <w:rPr>
          <w:sz w:val="14"/>
        </w:rPr>
        <w:t>make</w:t>
      </w:r>
      <w:r w:rsidRPr="00975E49">
        <w:rPr>
          <w:spacing w:val="-1"/>
          <w:sz w:val="14"/>
        </w:rPr>
        <w:t xml:space="preserve"> </w:t>
      </w:r>
      <w:r w:rsidRPr="00975E49">
        <w:rPr>
          <w:sz w:val="14"/>
        </w:rPr>
        <w:t>any</w:t>
      </w:r>
      <w:r w:rsidRPr="00975E49">
        <w:rPr>
          <w:spacing w:val="-1"/>
          <w:sz w:val="14"/>
        </w:rPr>
        <w:t xml:space="preserve"> </w:t>
      </w:r>
      <w:r w:rsidRPr="00975E49">
        <w:rPr>
          <w:sz w:val="14"/>
        </w:rPr>
        <w:t>guaranty</w:t>
      </w:r>
      <w:r w:rsidRPr="00975E49">
        <w:rPr>
          <w:spacing w:val="-1"/>
          <w:sz w:val="14"/>
        </w:rPr>
        <w:t xml:space="preserve"> </w:t>
      </w:r>
      <w:r w:rsidRPr="00975E49">
        <w:rPr>
          <w:sz w:val="14"/>
        </w:rPr>
        <w:t>or</w:t>
      </w:r>
      <w:r w:rsidRPr="00975E49">
        <w:rPr>
          <w:spacing w:val="-1"/>
          <w:sz w:val="14"/>
        </w:rPr>
        <w:t xml:space="preserve"> </w:t>
      </w:r>
      <w:r w:rsidRPr="00975E49">
        <w:rPr>
          <w:sz w:val="14"/>
        </w:rPr>
        <w:t>warranty</w:t>
      </w:r>
      <w:r w:rsidRPr="00975E49">
        <w:rPr>
          <w:spacing w:val="-1"/>
          <w:sz w:val="14"/>
        </w:rPr>
        <w:t xml:space="preserve"> </w:t>
      </w:r>
      <w:r w:rsidRPr="00975E49">
        <w:rPr>
          <w:sz w:val="14"/>
        </w:rPr>
        <w:t>as</w:t>
      </w:r>
      <w:r w:rsidRPr="00975E49">
        <w:rPr>
          <w:spacing w:val="-1"/>
          <w:sz w:val="14"/>
        </w:rPr>
        <w:t xml:space="preserve"> </w:t>
      </w:r>
      <w:r w:rsidRPr="00975E49">
        <w:rPr>
          <w:sz w:val="14"/>
        </w:rPr>
        <w:t>to</w:t>
      </w:r>
      <w:r w:rsidRPr="00975E49">
        <w:rPr>
          <w:spacing w:val="-1"/>
          <w:sz w:val="14"/>
        </w:rPr>
        <w:t xml:space="preserve"> </w:t>
      </w:r>
      <w:r w:rsidRPr="00975E49">
        <w:rPr>
          <w:sz w:val="14"/>
        </w:rPr>
        <w:t>the</w:t>
      </w:r>
      <w:r w:rsidRPr="00975E49">
        <w:rPr>
          <w:spacing w:val="-1"/>
          <w:sz w:val="14"/>
        </w:rPr>
        <w:t xml:space="preserve"> </w:t>
      </w:r>
      <w:r w:rsidRPr="00975E49">
        <w:rPr>
          <w:sz w:val="14"/>
        </w:rPr>
        <w:t>accuracy</w:t>
      </w:r>
      <w:r w:rsidRPr="00975E49">
        <w:rPr>
          <w:spacing w:val="-1"/>
          <w:sz w:val="14"/>
        </w:rPr>
        <w:t xml:space="preserve"> </w:t>
      </w:r>
      <w:r w:rsidRPr="00975E49">
        <w:rPr>
          <w:sz w:val="14"/>
        </w:rPr>
        <w:t>or</w:t>
      </w:r>
      <w:r w:rsidRPr="00975E49">
        <w:rPr>
          <w:spacing w:val="-2"/>
          <w:sz w:val="14"/>
        </w:rPr>
        <w:t xml:space="preserve"> </w:t>
      </w:r>
      <w:r w:rsidRPr="00975E49">
        <w:rPr>
          <w:sz w:val="14"/>
        </w:rPr>
        <w:t>completeness</w:t>
      </w:r>
      <w:r w:rsidRPr="00975E49">
        <w:rPr>
          <w:spacing w:val="-33"/>
          <w:sz w:val="14"/>
        </w:rPr>
        <w:t xml:space="preserve"> </w:t>
      </w:r>
      <w:r w:rsidRPr="00975E49">
        <w:rPr>
          <w:sz w:val="14"/>
        </w:rPr>
        <w:t>of any information contained in this document. ASHE and the authors disclaim liability for personal injury, property damage, or other damages of any kind, whether special, indirect,</w:t>
      </w:r>
      <w:r w:rsidRPr="00975E49">
        <w:rPr>
          <w:spacing w:val="1"/>
          <w:sz w:val="14"/>
        </w:rPr>
        <w:t xml:space="preserve"> </w:t>
      </w:r>
      <w:r w:rsidRPr="00975E49">
        <w:rPr>
          <w:sz w:val="14"/>
        </w:rPr>
        <w:t>consequential,</w:t>
      </w:r>
      <w:r w:rsidRPr="00975E49">
        <w:rPr>
          <w:spacing w:val="-1"/>
          <w:sz w:val="14"/>
        </w:rPr>
        <w:t xml:space="preserve"> </w:t>
      </w:r>
      <w:r w:rsidRPr="00975E49">
        <w:rPr>
          <w:sz w:val="14"/>
        </w:rPr>
        <w:t>or compensatory, that may result directly or</w:t>
      </w:r>
      <w:r w:rsidRPr="00975E49">
        <w:rPr>
          <w:spacing w:val="-1"/>
          <w:sz w:val="14"/>
        </w:rPr>
        <w:t xml:space="preserve"> </w:t>
      </w:r>
      <w:r w:rsidRPr="00975E49">
        <w:rPr>
          <w:sz w:val="14"/>
        </w:rPr>
        <w:t>indirectly from use of or reliance on</w:t>
      </w:r>
      <w:r w:rsidRPr="00975E49">
        <w:rPr>
          <w:spacing w:val="-1"/>
          <w:sz w:val="14"/>
        </w:rPr>
        <w:t xml:space="preserve"> </w:t>
      </w:r>
      <w:r w:rsidRPr="00975E49">
        <w:rPr>
          <w:sz w:val="14"/>
        </w:rPr>
        <w:t>this document.</w:t>
      </w:r>
    </w:p>
    <w:sectPr w:rsidR="00975E49" w:rsidRPr="00D930E8" w:rsidSect="000E28C1">
      <w:headerReference w:type="default" r:id="rId9"/>
      <w:footerReference w:type="even" r:id="rId10"/>
      <w:pgSz w:w="12240" w:h="15840" w:code="1"/>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997FBD" w14:textId="77777777" w:rsidR="005279D3" w:rsidRDefault="005279D3" w:rsidP="00334AD4">
      <w:r>
        <w:separator/>
      </w:r>
    </w:p>
  </w:endnote>
  <w:endnote w:type="continuationSeparator" w:id="0">
    <w:p w14:paraId="3CA0E6D9" w14:textId="77777777" w:rsidR="005279D3" w:rsidRDefault="005279D3" w:rsidP="00334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Hebrew David">
    <w:charset w:val="02"/>
    <w:family w:val="auto"/>
    <w:pitch w:val="variable"/>
    <w:sig w:usb0="00000000" w:usb1="10000000" w:usb2="00000000" w:usb3="00000000" w:csb0="80000000" w:csb1="00000000"/>
  </w:font>
  <w:font w:name="Bookshelf Symbol 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C7AC8" w14:textId="77777777" w:rsidR="00BF0D47" w:rsidRDefault="003E1C9D">
    <w:pPr>
      <w:pStyle w:val="Footer"/>
      <w:framePr w:wrap="around" w:vAnchor="text" w:hAnchor="margin" w:xAlign="center" w:y="1"/>
      <w:rPr>
        <w:rStyle w:val="PageNumber"/>
      </w:rPr>
    </w:pPr>
    <w:r>
      <w:rPr>
        <w:rStyle w:val="PageNumber"/>
      </w:rPr>
      <w:fldChar w:fldCharType="begin"/>
    </w:r>
    <w:r w:rsidR="00BF0D47">
      <w:rPr>
        <w:rStyle w:val="PageNumber"/>
      </w:rPr>
      <w:instrText xml:space="preserve">PAGE  </w:instrText>
    </w:r>
    <w:r>
      <w:rPr>
        <w:rStyle w:val="PageNumber"/>
      </w:rPr>
      <w:fldChar w:fldCharType="end"/>
    </w:r>
  </w:p>
  <w:p w14:paraId="09FF3129" w14:textId="77777777" w:rsidR="00BF0D47" w:rsidRDefault="00BF0D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CC9DB7" w14:textId="77777777" w:rsidR="005279D3" w:rsidRDefault="005279D3" w:rsidP="00334AD4">
      <w:r>
        <w:separator/>
      </w:r>
    </w:p>
  </w:footnote>
  <w:footnote w:type="continuationSeparator" w:id="0">
    <w:p w14:paraId="5F18A738" w14:textId="77777777" w:rsidR="005279D3" w:rsidRDefault="005279D3" w:rsidP="00334A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748861"/>
      <w:docPartObj>
        <w:docPartGallery w:val="Watermarks"/>
        <w:docPartUnique/>
      </w:docPartObj>
    </w:sdtPr>
    <w:sdtEndPr/>
    <w:sdtContent>
      <w:p w14:paraId="260CEC45" w14:textId="02B53B20" w:rsidR="001E5743" w:rsidRDefault="00D930E8">
        <w:pPr>
          <w:pStyle w:val="Header"/>
        </w:pPr>
        <w:r>
          <w:rPr>
            <w:noProof/>
          </w:rPr>
          <w:pict w14:anchorId="6B993C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13373"/>
    <w:multiLevelType w:val="hybridMultilevel"/>
    <w:tmpl w:val="198EA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25BD7"/>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0AB02396"/>
    <w:multiLevelType w:val="singleLevel"/>
    <w:tmpl w:val="86329038"/>
    <w:lvl w:ilvl="0">
      <w:start w:val="1"/>
      <w:numFmt w:val="decimal"/>
      <w:lvlText w:val="%1."/>
      <w:lvlJc w:val="left"/>
      <w:pPr>
        <w:tabs>
          <w:tab w:val="num" w:pos="360"/>
        </w:tabs>
        <w:ind w:left="360" w:hanging="360"/>
      </w:pPr>
    </w:lvl>
  </w:abstractNum>
  <w:abstractNum w:abstractNumId="3" w15:restartNumberingAfterBreak="0">
    <w:nsid w:val="17A13396"/>
    <w:multiLevelType w:val="hybridMultilevel"/>
    <w:tmpl w:val="6E90E9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6B0040"/>
    <w:multiLevelType w:val="singleLevel"/>
    <w:tmpl w:val="86329038"/>
    <w:lvl w:ilvl="0">
      <w:start w:val="1"/>
      <w:numFmt w:val="decimal"/>
      <w:lvlText w:val="%1."/>
      <w:lvlJc w:val="left"/>
      <w:pPr>
        <w:tabs>
          <w:tab w:val="num" w:pos="360"/>
        </w:tabs>
        <w:ind w:left="360" w:hanging="360"/>
      </w:pPr>
    </w:lvl>
  </w:abstractNum>
  <w:abstractNum w:abstractNumId="5" w15:restartNumberingAfterBreak="0">
    <w:nsid w:val="1C9E0CD8"/>
    <w:multiLevelType w:val="singleLevel"/>
    <w:tmpl w:val="5A4A3EF0"/>
    <w:lvl w:ilvl="0">
      <w:start w:val="1"/>
      <w:numFmt w:val="decimal"/>
      <w:lvlText w:val="%1."/>
      <w:lvlJc w:val="left"/>
      <w:pPr>
        <w:tabs>
          <w:tab w:val="num" w:pos="360"/>
        </w:tabs>
        <w:ind w:left="360" w:hanging="360"/>
      </w:pPr>
    </w:lvl>
  </w:abstractNum>
  <w:abstractNum w:abstractNumId="6" w15:restartNumberingAfterBreak="0">
    <w:nsid w:val="1CB865BD"/>
    <w:multiLevelType w:val="singleLevel"/>
    <w:tmpl w:val="739CC3FC"/>
    <w:lvl w:ilvl="0">
      <w:start w:val="1"/>
      <w:numFmt w:val="bullet"/>
      <w:lvlText w:val=""/>
      <w:lvlJc w:val="left"/>
      <w:pPr>
        <w:tabs>
          <w:tab w:val="num" w:pos="360"/>
        </w:tabs>
        <w:ind w:left="360" w:hanging="360"/>
      </w:pPr>
      <w:rPr>
        <w:rFonts w:ascii="WP Hebrew David" w:hAnsi="WP Hebrew David" w:hint="default"/>
        <w:sz w:val="16"/>
      </w:rPr>
    </w:lvl>
  </w:abstractNum>
  <w:abstractNum w:abstractNumId="7" w15:restartNumberingAfterBreak="0">
    <w:nsid w:val="1DFA3C0A"/>
    <w:multiLevelType w:val="singleLevel"/>
    <w:tmpl w:val="30DA6A20"/>
    <w:lvl w:ilvl="0">
      <w:start w:val="1"/>
      <w:numFmt w:val="lowerLetter"/>
      <w:lvlText w:val="%1."/>
      <w:lvlJc w:val="left"/>
      <w:pPr>
        <w:tabs>
          <w:tab w:val="num" w:pos="720"/>
        </w:tabs>
        <w:ind w:left="720" w:hanging="360"/>
      </w:pPr>
      <w:rPr>
        <w:rFonts w:hint="default"/>
      </w:rPr>
    </w:lvl>
  </w:abstractNum>
  <w:abstractNum w:abstractNumId="8" w15:restartNumberingAfterBreak="0">
    <w:nsid w:val="2720294F"/>
    <w:multiLevelType w:val="singleLevel"/>
    <w:tmpl w:val="9362918C"/>
    <w:lvl w:ilvl="0">
      <w:start w:val="1"/>
      <w:numFmt w:val="bullet"/>
      <w:lvlText w:val=""/>
      <w:lvlJc w:val="left"/>
      <w:pPr>
        <w:tabs>
          <w:tab w:val="num" w:pos="360"/>
        </w:tabs>
        <w:ind w:left="360" w:hanging="360"/>
      </w:pPr>
      <w:rPr>
        <w:rFonts w:ascii="Bookshelf Symbol 3" w:hAnsi="Bookshelf Symbol 3" w:hint="default"/>
        <w:sz w:val="16"/>
      </w:rPr>
    </w:lvl>
  </w:abstractNum>
  <w:abstractNum w:abstractNumId="9" w15:restartNumberingAfterBreak="0">
    <w:nsid w:val="2A693290"/>
    <w:multiLevelType w:val="singleLevel"/>
    <w:tmpl w:val="13168C1E"/>
    <w:lvl w:ilvl="0">
      <w:start w:val="1"/>
      <w:numFmt w:val="lowerLetter"/>
      <w:lvlText w:val="%1."/>
      <w:lvlJc w:val="left"/>
      <w:pPr>
        <w:tabs>
          <w:tab w:val="num" w:pos="720"/>
        </w:tabs>
        <w:ind w:left="720" w:hanging="360"/>
      </w:pPr>
      <w:rPr>
        <w:rFonts w:hint="default"/>
      </w:rPr>
    </w:lvl>
  </w:abstractNum>
  <w:abstractNum w:abstractNumId="10" w15:restartNumberingAfterBreak="0">
    <w:nsid w:val="305E4922"/>
    <w:multiLevelType w:val="singleLevel"/>
    <w:tmpl w:val="A9884024"/>
    <w:lvl w:ilvl="0">
      <w:start w:val="11"/>
      <w:numFmt w:val="bullet"/>
      <w:lvlText w:val="-"/>
      <w:lvlJc w:val="left"/>
      <w:pPr>
        <w:tabs>
          <w:tab w:val="num" w:pos="720"/>
        </w:tabs>
        <w:ind w:left="720" w:hanging="360"/>
      </w:pPr>
      <w:rPr>
        <w:rFonts w:hint="default"/>
      </w:rPr>
    </w:lvl>
  </w:abstractNum>
  <w:abstractNum w:abstractNumId="11" w15:restartNumberingAfterBreak="0">
    <w:nsid w:val="3104129C"/>
    <w:multiLevelType w:val="hybridMultilevel"/>
    <w:tmpl w:val="57C46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BC4F2F"/>
    <w:multiLevelType w:val="singleLevel"/>
    <w:tmpl w:val="0464C162"/>
    <w:lvl w:ilvl="0">
      <w:start w:val="1"/>
      <w:numFmt w:val="upperRoman"/>
      <w:lvlText w:val="%1."/>
      <w:lvlJc w:val="left"/>
      <w:pPr>
        <w:tabs>
          <w:tab w:val="num" w:pos="720"/>
        </w:tabs>
        <w:ind w:left="720" w:hanging="720"/>
      </w:pPr>
      <w:rPr>
        <w:rFonts w:hint="default"/>
      </w:rPr>
    </w:lvl>
  </w:abstractNum>
  <w:abstractNum w:abstractNumId="13" w15:restartNumberingAfterBreak="0">
    <w:nsid w:val="40326F02"/>
    <w:multiLevelType w:val="singleLevel"/>
    <w:tmpl w:val="739CC3FC"/>
    <w:lvl w:ilvl="0">
      <w:start w:val="1"/>
      <w:numFmt w:val="bullet"/>
      <w:lvlText w:val=""/>
      <w:lvlJc w:val="left"/>
      <w:pPr>
        <w:tabs>
          <w:tab w:val="num" w:pos="360"/>
        </w:tabs>
        <w:ind w:left="360" w:hanging="360"/>
      </w:pPr>
      <w:rPr>
        <w:rFonts w:ascii="WP Hebrew David" w:hAnsi="WP Hebrew David" w:hint="default"/>
        <w:sz w:val="16"/>
      </w:rPr>
    </w:lvl>
  </w:abstractNum>
  <w:abstractNum w:abstractNumId="14" w15:restartNumberingAfterBreak="0">
    <w:nsid w:val="4189702C"/>
    <w:multiLevelType w:val="singleLevel"/>
    <w:tmpl w:val="1138FB66"/>
    <w:lvl w:ilvl="0">
      <w:start w:val="1"/>
      <w:numFmt w:val="lowerLetter"/>
      <w:lvlText w:val="%1."/>
      <w:lvlJc w:val="left"/>
      <w:pPr>
        <w:tabs>
          <w:tab w:val="num" w:pos="720"/>
        </w:tabs>
        <w:ind w:left="720" w:hanging="360"/>
      </w:pPr>
      <w:rPr>
        <w:rFonts w:hint="default"/>
      </w:rPr>
    </w:lvl>
  </w:abstractNum>
  <w:abstractNum w:abstractNumId="15" w15:restartNumberingAfterBreak="0">
    <w:nsid w:val="4999403B"/>
    <w:multiLevelType w:val="hybridMultilevel"/>
    <w:tmpl w:val="C0809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F66B8D"/>
    <w:multiLevelType w:val="singleLevel"/>
    <w:tmpl w:val="739CC3FC"/>
    <w:lvl w:ilvl="0">
      <w:start w:val="1"/>
      <w:numFmt w:val="bullet"/>
      <w:lvlText w:val=""/>
      <w:lvlJc w:val="left"/>
      <w:pPr>
        <w:tabs>
          <w:tab w:val="num" w:pos="360"/>
        </w:tabs>
        <w:ind w:left="360" w:hanging="360"/>
      </w:pPr>
      <w:rPr>
        <w:rFonts w:ascii="WP Hebrew David" w:hAnsi="WP Hebrew David" w:hint="default"/>
        <w:sz w:val="16"/>
      </w:rPr>
    </w:lvl>
  </w:abstractNum>
  <w:abstractNum w:abstractNumId="17" w15:restartNumberingAfterBreak="0">
    <w:nsid w:val="56DB54FE"/>
    <w:multiLevelType w:val="hybridMultilevel"/>
    <w:tmpl w:val="9C70E55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575C2079"/>
    <w:multiLevelType w:val="hybridMultilevel"/>
    <w:tmpl w:val="FDFA25C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D485D7C"/>
    <w:multiLevelType w:val="singleLevel"/>
    <w:tmpl w:val="86329038"/>
    <w:lvl w:ilvl="0">
      <w:start w:val="1"/>
      <w:numFmt w:val="decimal"/>
      <w:lvlText w:val="%1."/>
      <w:lvlJc w:val="left"/>
      <w:pPr>
        <w:tabs>
          <w:tab w:val="num" w:pos="360"/>
        </w:tabs>
        <w:ind w:left="360" w:hanging="360"/>
      </w:pPr>
    </w:lvl>
  </w:abstractNum>
  <w:abstractNum w:abstractNumId="20" w15:restartNumberingAfterBreak="0">
    <w:nsid w:val="5F133598"/>
    <w:multiLevelType w:val="hybridMultilevel"/>
    <w:tmpl w:val="A7A6F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FB4A8F"/>
    <w:multiLevelType w:val="singleLevel"/>
    <w:tmpl w:val="32C63E24"/>
    <w:lvl w:ilvl="0">
      <w:start w:val="1"/>
      <w:numFmt w:val="lowerLetter"/>
      <w:lvlText w:val="%1."/>
      <w:lvlJc w:val="left"/>
      <w:pPr>
        <w:tabs>
          <w:tab w:val="num" w:pos="720"/>
        </w:tabs>
        <w:ind w:left="720" w:hanging="360"/>
      </w:pPr>
      <w:rPr>
        <w:rFonts w:hint="default"/>
      </w:rPr>
    </w:lvl>
  </w:abstractNum>
  <w:abstractNum w:abstractNumId="22" w15:restartNumberingAfterBreak="0">
    <w:nsid w:val="684034D5"/>
    <w:multiLevelType w:val="hybridMultilevel"/>
    <w:tmpl w:val="112870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EC4647"/>
    <w:multiLevelType w:val="singleLevel"/>
    <w:tmpl w:val="86329038"/>
    <w:lvl w:ilvl="0">
      <w:start w:val="1"/>
      <w:numFmt w:val="decimal"/>
      <w:lvlText w:val="%1."/>
      <w:lvlJc w:val="left"/>
      <w:pPr>
        <w:tabs>
          <w:tab w:val="num" w:pos="360"/>
        </w:tabs>
        <w:ind w:left="360" w:hanging="360"/>
      </w:pPr>
    </w:lvl>
  </w:abstractNum>
  <w:abstractNum w:abstractNumId="24" w15:restartNumberingAfterBreak="0">
    <w:nsid w:val="6BF15B3C"/>
    <w:multiLevelType w:val="singleLevel"/>
    <w:tmpl w:val="9B045AD6"/>
    <w:lvl w:ilvl="0">
      <w:start w:val="1"/>
      <w:numFmt w:val="lowerLetter"/>
      <w:lvlText w:val="%1."/>
      <w:lvlJc w:val="left"/>
      <w:pPr>
        <w:tabs>
          <w:tab w:val="num" w:pos="720"/>
        </w:tabs>
        <w:ind w:left="720" w:hanging="360"/>
      </w:pPr>
      <w:rPr>
        <w:rFonts w:hint="default"/>
      </w:rPr>
    </w:lvl>
  </w:abstractNum>
  <w:abstractNum w:abstractNumId="25" w15:restartNumberingAfterBreak="0">
    <w:nsid w:val="6CCB7AA2"/>
    <w:multiLevelType w:val="singleLevel"/>
    <w:tmpl w:val="86329038"/>
    <w:lvl w:ilvl="0">
      <w:start w:val="1"/>
      <w:numFmt w:val="decimal"/>
      <w:lvlText w:val="%1."/>
      <w:lvlJc w:val="left"/>
      <w:pPr>
        <w:tabs>
          <w:tab w:val="num" w:pos="360"/>
        </w:tabs>
        <w:ind w:left="360" w:hanging="360"/>
      </w:pPr>
    </w:lvl>
  </w:abstractNum>
  <w:abstractNum w:abstractNumId="26" w15:restartNumberingAfterBreak="0">
    <w:nsid w:val="6E156DC7"/>
    <w:multiLevelType w:val="hybridMultilevel"/>
    <w:tmpl w:val="67B27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6E2FF2"/>
    <w:multiLevelType w:val="singleLevel"/>
    <w:tmpl w:val="3E8E2D82"/>
    <w:lvl w:ilvl="0">
      <w:start w:val="1"/>
      <w:numFmt w:val="lowerLetter"/>
      <w:lvlText w:val="%1."/>
      <w:lvlJc w:val="left"/>
      <w:pPr>
        <w:tabs>
          <w:tab w:val="num" w:pos="720"/>
        </w:tabs>
        <w:ind w:left="720" w:hanging="360"/>
      </w:pPr>
      <w:rPr>
        <w:rFonts w:hint="default"/>
      </w:rPr>
    </w:lvl>
  </w:abstractNum>
  <w:abstractNum w:abstractNumId="28" w15:restartNumberingAfterBreak="0">
    <w:nsid w:val="748F617E"/>
    <w:multiLevelType w:val="singleLevel"/>
    <w:tmpl w:val="D388BD92"/>
    <w:lvl w:ilvl="0">
      <w:start w:val="1"/>
      <w:numFmt w:val="lowerLetter"/>
      <w:lvlText w:val="%1."/>
      <w:lvlJc w:val="left"/>
      <w:pPr>
        <w:tabs>
          <w:tab w:val="num" w:pos="720"/>
        </w:tabs>
        <w:ind w:left="720" w:hanging="360"/>
      </w:pPr>
      <w:rPr>
        <w:rFonts w:hint="default"/>
      </w:rPr>
    </w:lvl>
  </w:abstractNum>
  <w:abstractNum w:abstractNumId="29" w15:restartNumberingAfterBreak="0">
    <w:nsid w:val="7F7459AD"/>
    <w:multiLevelType w:val="hybridMultilevel"/>
    <w:tmpl w:val="0778F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5"/>
  </w:num>
  <w:num w:numId="4">
    <w:abstractNumId w:val="24"/>
  </w:num>
  <w:num w:numId="5">
    <w:abstractNumId w:val="9"/>
  </w:num>
  <w:num w:numId="6">
    <w:abstractNumId w:val="28"/>
  </w:num>
  <w:num w:numId="7">
    <w:abstractNumId w:val="7"/>
  </w:num>
  <w:num w:numId="8">
    <w:abstractNumId w:val="27"/>
  </w:num>
  <w:num w:numId="9">
    <w:abstractNumId w:val="10"/>
  </w:num>
  <w:num w:numId="10">
    <w:abstractNumId w:val="21"/>
  </w:num>
  <w:num w:numId="11">
    <w:abstractNumId w:val="14"/>
  </w:num>
  <w:num w:numId="12">
    <w:abstractNumId w:val="2"/>
  </w:num>
  <w:num w:numId="13">
    <w:abstractNumId w:val="25"/>
  </w:num>
  <w:num w:numId="14">
    <w:abstractNumId w:val="23"/>
  </w:num>
  <w:num w:numId="15">
    <w:abstractNumId w:val="8"/>
  </w:num>
  <w:num w:numId="16">
    <w:abstractNumId w:val="6"/>
  </w:num>
  <w:num w:numId="17">
    <w:abstractNumId w:val="16"/>
  </w:num>
  <w:num w:numId="18">
    <w:abstractNumId w:val="13"/>
  </w:num>
  <w:num w:numId="19">
    <w:abstractNumId w:val="19"/>
  </w:num>
  <w:num w:numId="20">
    <w:abstractNumId w:val="4"/>
  </w:num>
  <w:num w:numId="21">
    <w:abstractNumId w:val="3"/>
  </w:num>
  <w:num w:numId="22">
    <w:abstractNumId w:val="18"/>
  </w:num>
  <w:num w:numId="23">
    <w:abstractNumId w:val="22"/>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0"/>
  </w:num>
  <w:num w:numId="27">
    <w:abstractNumId w:val="29"/>
  </w:num>
  <w:num w:numId="28">
    <w:abstractNumId w:val="26"/>
  </w:num>
  <w:num w:numId="29">
    <w:abstractNumId w:val="11"/>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223"/>
    <w:rsid w:val="00060CC8"/>
    <w:rsid w:val="0008353A"/>
    <w:rsid w:val="000B3A4D"/>
    <w:rsid w:val="000C0A07"/>
    <w:rsid w:val="000C29CC"/>
    <w:rsid w:val="000D5684"/>
    <w:rsid w:val="000D7E54"/>
    <w:rsid w:val="000E28C1"/>
    <w:rsid w:val="001A4A15"/>
    <w:rsid w:val="001D2529"/>
    <w:rsid w:val="001E5743"/>
    <w:rsid w:val="002D53AA"/>
    <w:rsid w:val="002E7848"/>
    <w:rsid w:val="002F6113"/>
    <w:rsid w:val="00334AD4"/>
    <w:rsid w:val="003E1C9D"/>
    <w:rsid w:val="0040039E"/>
    <w:rsid w:val="00404F4B"/>
    <w:rsid w:val="00451B14"/>
    <w:rsid w:val="00453F49"/>
    <w:rsid w:val="00466884"/>
    <w:rsid w:val="004710BA"/>
    <w:rsid w:val="00496CBC"/>
    <w:rsid w:val="004B2532"/>
    <w:rsid w:val="004D44B4"/>
    <w:rsid w:val="005279D3"/>
    <w:rsid w:val="0053558D"/>
    <w:rsid w:val="00543CDE"/>
    <w:rsid w:val="00581223"/>
    <w:rsid w:val="00583F00"/>
    <w:rsid w:val="0058619E"/>
    <w:rsid w:val="005A42D3"/>
    <w:rsid w:val="006355EE"/>
    <w:rsid w:val="00643EBC"/>
    <w:rsid w:val="00670269"/>
    <w:rsid w:val="00695849"/>
    <w:rsid w:val="006E71BD"/>
    <w:rsid w:val="00726674"/>
    <w:rsid w:val="00776461"/>
    <w:rsid w:val="007835C7"/>
    <w:rsid w:val="00824B7C"/>
    <w:rsid w:val="00864C8C"/>
    <w:rsid w:val="008704D2"/>
    <w:rsid w:val="00901D1A"/>
    <w:rsid w:val="00927661"/>
    <w:rsid w:val="00975E49"/>
    <w:rsid w:val="009D2EFC"/>
    <w:rsid w:val="00A10C08"/>
    <w:rsid w:val="00A12953"/>
    <w:rsid w:val="00A56007"/>
    <w:rsid w:val="00A61D6B"/>
    <w:rsid w:val="00A751F2"/>
    <w:rsid w:val="00AD1570"/>
    <w:rsid w:val="00AD1B40"/>
    <w:rsid w:val="00B02C7D"/>
    <w:rsid w:val="00B31268"/>
    <w:rsid w:val="00B4411D"/>
    <w:rsid w:val="00B903CF"/>
    <w:rsid w:val="00BC7A82"/>
    <w:rsid w:val="00BD6CE8"/>
    <w:rsid w:val="00BF0D47"/>
    <w:rsid w:val="00C0117B"/>
    <w:rsid w:val="00C20F01"/>
    <w:rsid w:val="00C4228F"/>
    <w:rsid w:val="00C4788E"/>
    <w:rsid w:val="00C51F31"/>
    <w:rsid w:val="00C650FE"/>
    <w:rsid w:val="00C653E5"/>
    <w:rsid w:val="00C716C7"/>
    <w:rsid w:val="00C757A8"/>
    <w:rsid w:val="00CD6F9C"/>
    <w:rsid w:val="00CF0043"/>
    <w:rsid w:val="00D443D3"/>
    <w:rsid w:val="00D555A0"/>
    <w:rsid w:val="00D673BB"/>
    <w:rsid w:val="00D930E8"/>
    <w:rsid w:val="00E019DD"/>
    <w:rsid w:val="00E167E4"/>
    <w:rsid w:val="00E31B46"/>
    <w:rsid w:val="00E37920"/>
    <w:rsid w:val="00E5093A"/>
    <w:rsid w:val="00E53821"/>
    <w:rsid w:val="00ED4691"/>
    <w:rsid w:val="00EF3A66"/>
    <w:rsid w:val="00F60BEA"/>
    <w:rsid w:val="00F80C7D"/>
    <w:rsid w:val="00FA7EDF"/>
    <w:rsid w:val="00FB425B"/>
    <w:rsid w:val="00FC28AF"/>
    <w:rsid w:val="00FE4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1768E8"/>
  <w15:docId w15:val="{53C54093-473A-45D5-86EE-56C5C8277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28C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0E28C1"/>
    <w:pPr>
      <w:tabs>
        <w:tab w:val="center" w:pos="4320"/>
        <w:tab w:val="right" w:pos="8640"/>
      </w:tabs>
    </w:pPr>
  </w:style>
  <w:style w:type="paragraph" w:styleId="Footer">
    <w:name w:val="footer"/>
    <w:basedOn w:val="Normal"/>
    <w:link w:val="FooterChar"/>
    <w:uiPriority w:val="99"/>
    <w:rsid w:val="000E28C1"/>
    <w:pPr>
      <w:tabs>
        <w:tab w:val="center" w:pos="4320"/>
        <w:tab w:val="right" w:pos="8640"/>
      </w:tabs>
    </w:pPr>
  </w:style>
  <w:style w:type="character" w:styleId="PageNumber">
    <w:name w:val="page number"/>
    <w:basedOn w:val="DefaultParagraphFont"/>
    <w:semiHidden/>
    <w:rsid w:val="000E28C1"/>
  </w:style>
  <w:style w:type="paragraph" w:styleId="BodyTextIndent">
    <w:name w:val="Body Text Indent"/>
    <w:basedOn w:val="Normal"/>
    <w:semiHidden/>
    <w:rsid w:val="000E28C1"/>
    <w:pPr>
      <w:ind w:left="360"/>
      <w:jc w:val="both"/>
    </w:pPr>
  </w:style>
  <w:style w:type="paragraph" w:styleId="FootnoteText">
    <w:name w:val="footnote text"/>
    <w:basedOn w:val="Normal"/>
    <w:semiHidden/>
    <w:rsid w:val="000E28C1"/>
    <w:rPr>
      <w:sz w:val="20"/>
    </w:rPr>
  </w:style>
  <w:style w:type="character" w:styleId="FootnoteReference">
    <w:name w:val="footnote reference"/>
    <w:basedOn w:val="DefaultParagraphFont"/>
    <w:semiHidden/>
    <w:rsid w:val="000E28C1"/>
    <w:rPr>
      <w:vertAlign w:val="superscript"/>
    </w:rPr>
  </w:style>
  <w:style w:type="character" w:styleId="CommentReference">
    <w:name w:val="annotation reference"/>
    <w:basedOn w:val="DefaultParagraphFont"/>
    <w:semiHidden/>
    <w:rsid w:val="000E28C1"/>
    <w:rPr>
      <w:sz w:val="16"/>
      <w:szCs w:val="16"/>
    </w:rPr>
  </w:style>
  <w:style w:type="paragraph" w:styleId="CommentText">
    <w:name w:val="annotation text"/>
    <w:basedOn w:val="Normal"/>
    <w:semiHidden/>
    <w:rsid w:val="000E28C1"/>
    <w:rPr>
      <w:sz w:val="20"/>
    </w:rPr>
  </w:style>
  <w:style w:type="paragraph" w:styleId="CommentSubject">
    <w:name w:val="annotation subject"/>
    <w:basedOn w:val="CommentText"/>
    <w:next w:val="CommentText"/>
    <w:semiHidden/>
    <w:rsid w:val="000E28C1"/>
    <w:rPr>
      <w:b/>
      <w:bCs/>
    </w:rPr>
  </w:style>
  <w:style w:type="paragraph" w:styleId="BalloonText">
    <w:name w:val="Balloon Text"/>
    <w:basedOn w:val="Normal"/>
    <w:semiHidden/>
    <w:rsid w:val="000E28C1"/>
    <w:rPr>
      <w:rFonts w:ascii="Tahoma" w:hAnsi="Tahoma" w:cs="Tahoma"/>
      <w:sz w:val="16"/>
      <w:szCs w:val="16"/>
    </w:rPr>
  </w:style>
  <w:style w:type="paragraph" w:styleId="ListParagraph">
    <w:name w:val="List Paragraph"/>
    <w:basedOn w:val="Normal"/>
    <w:uiPriority w:val="34"/>
    <w:qFormat/>
    <w:rsid w:val="00824B7C"/>
    <w:pPr>
      <w:ind w:left="720"/>
      <w:contextualSpacing/>
    </w:pPr>
  </w:style>
  <w:style w:type="character" w:customStyle="1" w:styleId="FooterChar">
    <w:name w:val="Footer Char"/>
    <w:basedOn w:val="DefaultParagraphFont"/>
    <w:link w:val="Footer"/>
    <w:uiPriority w:val="99"/>
    <w:rsid w:val="00EF3A66"/>
    <w:rPr>
      <w:sz w:val="24"/>
    </w:rPr>
  </w:style>
  <w:style w:type="paragraph" w:styleId="Revision">
    <w:name w:val="Revision"/>
    <w:hidden/>
    <w:uiPriority w:val="99"/>
    <w:semiHidden/>
    <w:rsid w:val="0008353A"/>
    <w:rPr>
      <w:sz w:val="24"/>
    </w:rPr>
  </w:style>
  <w:style w:type="paragraph" w:styleId="BodyText">
    <w:name w:val="Body Text"/>
    <w:basedOn w:val="Normal"/>
    <w:link w:val="BodyTextChar"/>
    <w:uiPriority w:val="99"/>
    <w:unhideWhenUsed/>
    <w:rsid w:val="00975E49"/>
    <w:pPr>
      <w:spacing w:after="120"/>
    </w:pPr>
  </w:style>
  <w:style w:type="character" w:customStyle="1" w:styleId="BodyTextChar">
    <w:name w:val="Body Text Char"/>
    <w:basedOn w:val="DefaultParagraphFont"/>
    <w:link w:val="BodyText"/>
    <w:uiPriority w:val="99"/>
    <w:rsid w:val="00975E4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99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4</Pages>
  <Words>794</Words>
  <Characters>4527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Sample Key Control Policy</vt:lpstr>
    </vt:vector>
  </TitlesOfParts>
  <Company>Medeco High Security Locks</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Key Control Policy</dc:title>
  <dc:creator>Medeco High Security Locks</dc:creator>
  <cp:lastModifiedBy>Staniewicz, Mollie</cp:lastModifiedBy>
  <cp:revision>13</cp:revision>
  <cp:lastPrinted>2020-10-29T20:36:00Z</cp:lastPrinted>
  <dcterms:created xsi:type="dcterms:W3CDTF">2022-02-08T17:21:00Z</dcterms:created>
  <dcterms:modified xsi:type="dcterms:W3CDTF">2022-03-31T19:19:00Z</dcterms:modified>
</cp:coreProperties>
</file>