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0F7F32" w:rsidR="009410A2" w:rsidP="000F7F32" w:rsidRDefault="000F7F32" w14:paraId="43F6B3FF" w14:textId="6D8432FE">
      <w:pPr>
        <w:jc w:val="center"/>
        <w:rPr>
          <w:b/>
        </w:rPr>
      </w:pPr>
      <w:r>
        <w:rPr>
          <w:noProof/>
        </w:rPr>
        <w:drawing>
          <wp:inline distT="0" distB="0" distL="0" distR="0" wp14:anchorId="59A938F9" wp14:editId="1190FA3C">
            <wp:extent cx="3552825" cy="838200"/>
            <wp:effectExtent l="0" t="0" r="9525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3106" cy="838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471699" w:rsidR="000F7F32" w:rsidP="009410A2" w:rsidRDefault="00E80BAB" w14:paraId="15F0AE3A" w14:textId="7243EBA3">
      <w:pPr>
        <w:pStyle w:val="Header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APIC Member Educational</w:t>
      </w:r>
      <w:r w:rsidRPr="00471699" w:rsidR="000F7F32">
        <w:rPr>
          <w:rFonts w:asciiTheme="minorHAnsi" w:hAnsiTheme="minorHAnsi" w:cstheme="minorHAnsi"/>
          <w:b/>
        </w:rPr>
        <w:t xml:space="preserve"> Meeting Minutes, Inland Northwest Chapter</w:t>
      </w:r>
      <w:r>
        <w:rPr>
          <w:rFonts w:asciiTheme="minorHAnsi" w:hAnsiTheme="minorHAnsi" w:cstheme="minorHAnsi"/>
          <w:b/>
        </w:rPr>
        <w:t xml:space="preserve"> 102</w:t>
      </w:r>
    </w:p>
    <w:p w:rsidRPr="00F12478" w:rsidR="009410A2" w:rsidP="009410A2" w:rsidRDefault="009410A2" w14:paraId="1C27BD88" w14:textId="005CE551">
      <w:pPr>
        <w:pStyle w:val="Header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F12478">
        <w:rPr>
          <w:rFonts w:asciiTheme="minorHAnsi" w:hAnsiTheme="minorHAnsi" w:cstheme="minorHAnsi"/>
          <w:b/>
          <w:sz w:val="22"/>
          <w:szCs w:val="20"/>
        </w:rPr>
        <w:t xml:space="preserve">Date: </w:t>
      </w:r>
      <w:r w:rsidR="00C65572">
        <w:rPr>
          <w:rFonts w:asciiTheme="minorHAnsi" w:hAnsiTheme="minorHAnsi" w:cstheme="minorHAnsi"/>
          <w:b/>
          <w:sz w:val="22"/>
          <w:szCs w:val="20"/>
        </w:rPr>
        <w:t>Thursday, May 12</w:t>
      </w:r>
      <w:r w:rsidRPr="00F12478" w:rsidR="00E80BAB">
        <w:rPr>
          <w:rFonts w:asciiTheme="minorHAnsi" w:hAnsiTheme="minorHAnsi" w:cstheme="minorHAnsi"/>
          <w:b/>
          <w:sz w:val="22"/>
          <w:szCs w:val="20"/>
        </w:rPr>
        <w:t>, 2023 12PM-</w:t>
      </w:r>
      <w:r w:rsidRPr="00F12478" w:rsidR="006B2FE6">
        <w:rPr>
          <w:rFonts w:asciiTheme="minorHAnsi" w:hAnsiTheme="minorHAnsi" w:cstheme="minorHAnsi"/>
          <w:b/>
          <w:sz w:val="22"/>
          <w:szCs w:val="20"/>
        </w:rPr>
        <w:t>2PM</w:t>
      </w:r>
    </w:p>
    <w:p w:rsidRPr="00F12478" w:rsidR="009410A2" w:rsidP="009410A2" w:rsidRDefault="00C65572" w14:paraId="3B9EC0E1" w14:textId="1CFE716F">
      <w:pPr>
        <w:pStyle w:val="Header"/>
        <w:jc w:val="center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Microsoft Teams</w:t>
      </w:r>
      <w:r w:rsidRPr="00F12478" w:rsidR="009410A2">
        <w:rPr>
          <w:rFonts w:asciiTheme="minorHAnsi" w:hAnsiTheme="minorHAnsi" w:cstheme="minorHAnsi"/>
          <w:b/>
          <w:sz w:val="22"/>
          <w:szCs w:val="20"/>
        </w:rPr>
        <w:t xml:space="preserve"> Meeting</w:t>
      </w:r>
    </w:p>
    <w:p w:rsidR="009410A2" w:rsidP="009410A2" w:rsidRDefault="009410A2" w14:paraId="545A5399" w14:textId="77777777">
      <w:pPr>
        <w:pStyle w:val="Header"/>
        <w:rPr>
          <w:b/>
          <w:sz w:val="20"/>
          <w:szCs w:val="20"/>
        </w:rPr>
      </w:pPr>
    </w:p>
    <w:p w:rsidRPr="00E80BAB" w:rsidR="000F7F32" w:rsidP="0058351E" w:rsidRDefault="009410A2" w14:paraId="161F9607" w14:textId="123EE75E">
      <w:pPr>
        <w:spacing w:after="0"/>
        <w:rPr>
          <w:rFonts w:cstheme="minorHAnsi"/>
          <w:sz w:val="20"/>
        </w:rPr>
      </w:pPr>
      <w:r>
        <w:rPr>
          <w:b/>
          <w:sz w:val="20"/>
          <w:szCs w:val="20"/>
        </w:rPr>
        <w:t>Attendance:</w:t>
      </w:r>
      <w:r w:rsidRPr="006B2FE6" w:rsidR="006B2FE6">
        <w:rPr>
          <w:rFonts w:ascii="Segoe UI" w:hAnsi="Segoe UI" w:cs="Segoe UI"/>
        </w:rPr>
        <w:t xml:space="preserve"> </w:t>
      </w:r>
      <w:r w:rsidR="00537395">
        <w:rPr>
          <w:rFonts w:ascii="Segoe UI" w:hAnsi="Segoe UI" w:cs="Segoe UI"/>
        </w:rPr>
        <w:t xml:space="preserve">Amy Moon </w:t>
      </w:r>
      <w:proofErr w:type="spellStart"/>
      <w:r w:rsidR="00537395">
        <w:rPr>
          <w:rFonts w:ascii="Segoe UI" w:hAnsi="Segoe UI" w:cs="Segoe UI"/>
        </w:rPr>
        <w:t>Ullock</w:t>
      </w:r>
      <w:proofErr w:type="spellEnd"/>
      <w:r w:rsidR="00537395">
        <w:rPr>
          <w:rFonts w:ascii="Segoe UI" w:hAnsi="Segoe UI" w:cs="Segoe UI"/>
        </w:rPr>
        <w:t>, Zach Evans, Marena French, Christina Roberts, Heather Morasch,</w:t>
      </w:r>
      <w:r w:rsidR="00F92A29">
        <w:rPr>
          <w:rFonts w:ascii="Segoe UI" w:hAnsi="Segoe UI" w:cs="Segoe UI"/>
        </w:rPr>
        <w:t xml:space="preserve"> Malia Nogle, Iris Montemayor, Kathryn Swain, Taylor Kintz, Kira Lewis, Nicole </w:t>
      </w:r>
      <w:proofErr w:type="spellStart"/>
      <w:r w:rsidR="00F92A29">
        <w:rPr>
          <w:rFonts w:ascii="Segoe UI" w:hAnsi="Segoe UI" w:cs="Segoe UI"/>
        </w:rPr>
        <w:t>Wroolie</w:t>
      </w:r>
      <w:proofErr w:type="spellEnd"/>
      <w:r w:rsidR="00F92A29">
        <w:rPr>
          <w:rFonts w:ascii="Segoe UI" w:hAnsi="Segoe UI" w:cs="Segoe UI"/>
        </w:rPr>
        <w:t xml:space="preserve">, Drew Pratt, </w:t>
      </w:r>
      <w:r w:rsidR="00415005">
        <w:rPr>
          <w:rFonts w:ascii="Segoe UI" w:hAnsi="Segoe UI" w:cs="Segoe UI"/>
        </w:rPr>
        <w:t xml:space="preserve">Vicki Polhamus, Alexsandra Johnson </w:t>
      </w:r>
      <w:r w:rsidR="00F92A29">
        <w:rPr>
          <w:rFonts w:ascii="Segoe UI" w:hAnsi="Segoe UI" w:cs="Segoe UI"/>
        </w:rPr>
        <w:t>and other members.</w:t>
      </w:r>
    </w:p>
    <w:tbl>
      <w:tblPr>
        <w:tblW w:w="14176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8406"/>
        <w:gridCol w:w="1919"/>
        <w:gridCol w:w="1444"/>
      </w:tblGrid>
      <w:tr w:rsidRPr="002C0B71" w:rsidR="009410A2" w:rsidTr="00E02286" w14:paraId="09ED2F0C" w14:textId="77777777">
        <w:trPr>
          <w:trHeight w:val="1118"/>
        </w:trPr>
        <w:tc>
          <w:tcPr>
            <w:tcW w:w="2407" w:type="dxa"/>
            <w:tcBorders>
              <w:bottom w:val="single" w:color="auto" w:sz="4" w:space="0"/>
            </w:tcBorders>
            <w:shd w:val="clear" w:color="auto" w:fill="C6D9F1"/>
          </w:tcPr>
          <w:p w:rsidRPr="002C0B71" w:rsidR="009410A2" w:rsidP="00B53F09" w:rsidRDefault="009410A2" w14:paraId="21D20921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</w:t>
            </w:r>
            <w:r w:rsidRPr="002C0B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OPIC</w:t>
            </w:r>
          </w:p>
        </w:tc>
        <w:tc>
          <w:tcPr>
            <w:tcW w:w="8406" w:type="dxa"/>
            <w:tcBorders>
              <w:bottom w:val="single" w:color="auto" w:sz="4" w:space="0"/>
            </w:tcBorders>
            <w:shd w:val="clear" w:color="auto" w:fill="C6D9F1"/>
          </w:tcPr>
          <w:p w:rsidRPr="002C0B71" w:rsidR="009410A2" w:rsidP="00B53F09" w:rsidRDefault="009410A2" w14:paraId="11B4E8F8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C0B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DISCUSSION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shd w:val="clear" w:color="auto" w:fill="C6D9F1"/>
          </w:tcPr>
          <w:p w:rsidRPr="002C0B71" w:rsidR="009410A2" w:rsidP="00B53F09" w:rsidRDefault="009410A2" w14:paraId="645A2B7D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C0B71">
              <w:rPr>
                <w:rFonts w:ascii="Calibri" w:hAnsi="Calibri" w:cs="Calibri"/>
                <w:b/>
                <w:sz w:val="20"/>
                <w:szCs w:val="20"/>
              </w:rPr>
              <w:t>ACTION/FOLLOW UP</w:t>
            </w:r>
          </w:p>
          <w:p w:rsidRPr="002C0B71" w:rsidR="009410A2" w:rsidP="00B53F09" w:rsidRDefault="009410A2" w14:paraId="7243397E" w14:textId="7777777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2C0B71">
              <w:rPr>
                <w:rFonts w:ascii="Calibri" w:hAnsi="Calibri" w:cs="Calibri"/>
                <w:i/>
                <w:sz w:val="20"/>
                <w:szCs w:val="20"/>
              </w:rPr>
              <w:t>Responsible Person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shd w:val="clear" w:color="auto" w:fill="C6D9F1"/>
          </w:tcPr>
          <w:p w:rsidRPr="002C0B71" w:rsidR="009410A2" w:rsidP="00B53F09" w:rsidRDefault="009410A2" w14:paraId="180183DF" w14:textId="77777777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C0B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STATUS</w:t>
            </w:r>
          </w:p>
          <w:p w:rsidRPr="002C0B71" w:rsidR="009410A2" w:rsidP="00B53F09" w:rsidRDefault="009410A2" w14:paraId="0D2CC779" w14:textId="77777777">
            <w:pPr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 w:rsidRPr="002C0B71"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Open/Closed</w:t>
            </w:r>
            <w:r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/  Ongoing</w:t>
            </w:r>
          </w:p>
        </w:tc>
      </w:tr>
      <w:tr w:rsidRPr="002C0B71" w:rsidR="000F7F32" w:rsidTr="00E02286" w14:paraId="4A9CD0AB" w14:textId="77777777">
        <w:trPr>
          <w:trHeight w:val="522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F7F32" w:rsidP="00D374E3" w:rsidRDefault="000F7F32" w14:paraId="6D89521C" w14:textId="58729C0F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Call to Order</w:t>
            </w:r>
          </w:p>
        </w:tc>
        <w:tc>
          <w:tcPr>
            <w:tcW w:w="8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47FB" w:rsidR="00F92A29" w:rsidP="00C65572" w:rsidRDefault="00F92A29" w14:paraId="481FF1CF" w14:textId="163E6D69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July 11, </w:t>
            </w:r>
            <w:proofErr w:type="gramStart"/>
            <w:r>
              <w:rPr>
                <w:rFonts w:ascii="Calibri" w:hAnsi="Calibri"/>
                <w:bCs/>
                <w:sz w:val="18"/>
                <w:szCs w:val="18"/>
              </w:rPr>
              <w:t>2025</w:t>
            </w:r>
            <w:proofErr w:type="gramEnd"/>
            <w:r>
              <w:rPr>
                <w:rFonts w:ascii="Calibri" w:hAnsi="Calibri"/>
                <w:bCs/>
                <w:sz w:val="18"/>
                <w:szCs w:val="18"/>
              </w:rPr>
              <w:t xml:space="preserve"> at 1202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351E" w:rsidR="000F7F32" w:rsidP="0058351E" w:rsidRDefault="000F7F32" w14:paraId="0C8C72EF" w14:textId="75F46F7D">
            <w:pPr>
              <w:spacing w:before="40" w:after="4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47FB" w:rsidR="000F7F32" w:rsidP="00D374E3" w:rsidRDefault="000F7F32" w14:paraId="03220169" w14:textId="77777777">
            <w:pPr>
              <w:spacing w:before="40" w:after="40"/>
              <w:rPr>
                <w:rFonts w:ascii="Calibri" w:hAnsi="Calibri" w:cs="Calibri"/>
                <w:sz w:val="18"/>
                <w:szCs w:val="20"/>
                <w:lang w:val="it-IT"/>
              </w:rPr>
            </w:pPr>
          </w:p>
        </w:tc>
      </w:tr>
      <w:tr w:rsidRPr="002C0B71" w:rsidR="00C65572" w:rsidTr="00E02286" w14:paraId="16939CCE" w14:textId="77777777">
        <w:trPr>
          <w:trHeight w:val="522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5572" w:rsidP="00D374E3" w:rsidRDefault="00C65572" w14:paraId="2B0106C0" w14:textId="71D81AE5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Approval of Minutes</w:t>
            </w:r>
          </w:p>
        </w:tc>
        <w:tc>
          <w:tcPr>
            <w:tcW w:w="8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5572" w:rsidP="00C65572" w:rsidRDefault="00C65572" w14:paraId="616CC99E" w14:textId="6285B154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351E" w:rsidR="00C65572" w:rsidP="0058351E" w:rsidRDefault="00C65572" w14:paraId="257F9262" w14:textId="77777777">
            <w:pPr>
              <w:spacing w:before="40" w:after="4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47FB" w:rsidR="00C65572" w:rsidP="00D374E3" w:rsidRDefault="00C65572" w14:paraId="2A1F873B" w14:textId="3D66089E">
            <w:pPr>
              <w:spacing w:before="40" w:after="40"/>
              <w:rPr>
                <w:rFonts w:ascii="Calibri" w:hAnsi="Calibri" w:cs="Calibri"/>
                <w:sz w:val="18"/>
                <w:szCs w:val="20"/>
                <w:lang w:val="it-IT"/>
              </w:rPr>
            </w:pPr>
          </w:p>
        </w:tc>
      </w:tr>
      <w:tr w:rsidRPr="002C0B71" w:rsidR="00F92A29" w:rsidTr="00E02286" w14:paraId="76263646" w14:textId="77777777">
        <w:trPr>
          <w:trHeight w:val="522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92A29" w:rsidP="00D374E3" w:rsidRDefault="00F92A29" w14:paraId="6A6AC76B" w14:textId="2F6167A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Opening and Business</w:t>
            </w:r>
          </w:p>
        </w:tc>
        <w:tc>
          <w:tcPr>
            <w:tcW w:w="8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92A29" w:rsidP="00C65572" w:rsidRDefault="00303893" w14:paraId="4EE8B11F" w14:textId="232D3FDE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303893">
              <w:rPr>
                <w:rFonts w:ascii="Calibri" w:hAnsi="Calibri"/>
                <w:b/>
                <w:sz w:val="18"/>
                <w:szCs w:val="18"/>
              </w:rPr>
              <w:t>Conference</w:t>
            </w:r>
            <w:r>
              <w:rPr>
                <w:rFonts w:ascii="Calibri" w:hAnsi="Calibri"/>
                <w:bCs/>
                <w:sz w:val="18"/>
                <w:szCs w:val="18"/>
              </w:rPr>
              <w:t>: Amy requested suggestions for vendors for the upcoming conference. Please share any leads or suggestions with Amy or Erin.</w:t>
            </w:r>
          </w:p>
          <w:p w:rsidRPr="00303893" w:rsidR="00303893" w:rsidP="00C65572" w:rsidRDefault="00303893" w14:paraId="0DA978C3" w14:textId="7777777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303893">
              <w:rPr>
                <w:rFonts w:ascii="Calibri" w:hAnsi="Calibri"/>
                <w:b/>
                <w:sz w:val="18"/>
                <w:szCs w:val="18"/>
              </w:rPr>
              <w:t>Open Board Positions: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03893">
              <w:rPr>
                <w:rFonts w:ascii="Calibri" w:hAnsi="Calibri"/>
                <w:bCs/>
                <w:sz w:val="18"/>
                <w:szCs w:val="18"/>
              </w:rPr>
              <w:t>Chapter secretary and membership chair are open. Anyone interested please reach out to Amy.</w:t>
            </w:r>
          </w:p>
          <w:p w:rsidRPr="00303893" w:rsidR="00303893" w:rsidP="00C65572" w:rsidRDefault="00303893" w14:paraId="1D713BCD" w14:textId="5A2D7272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APIC National Updates: </w:t>
            </w:r>
            <w:r>
              <w:rPr>
                <w:rFonts w:ascii="Calibri" w:hAnsi="Calibri"/>
                <w:bCs/>
                <w:sz w:val="18"/>
                <w:szCs w:val="18"/>
              </w:rPr>
              <w:t>Release of new guide on preventing catheter-associated bloodstream infections. APIC survey encouraged to take. Advanced leadership certification in IP.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351E" w:rsidR="00F92A29" w:rsidP="0058351E" w:rsidRDefault="00F92A29" w14:paraId="1C0FD87A" w14:textId="77777777">
            <w:pPr>
              <w:spacing w:before="40" w:after="4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47FB" w:rsidR="00F92A29" w:rsidP="00D374E3" w:rsidRDefault="00F92A29" w14:paraId="26F09238" w14:textId="77777777">
            <w:pPr>
              <w:spacing w:before="40" w:after="40"/>
              <w:rPr>
                <w:rFonts w:ascii="Calibri" w:hAnsi="Calibri" w:cs="Calibri"/>
                <w:sz w:val="18"/>
                <w:szCs w:val="20"/>
                <w:lang w:val="it-IT"/>
              </w:rPr>
            </w:pPr>
          </w:p>
        </w:tc>
      </w:tr>
      <w:tr w:rsidRPr="002C0B71" w:rsidR="009410A2" w:rsidTr="00E02286" w14:paraId="7BB3D88D" w14:textId="77777777">
        <w:trPr>
          <w:trHeight w:val="522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0BAB" w:rsidR="0058351E" w:rsidP="00C65572" w:rsidRDefault="00E80BAB" w14:paraId="5CCEC134" w14:textId="53ED3237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Educational Presentation </w:t>
            </w:r>
          </w:p>
        </w:tc>
        <w:tc>
          <w:tcPr>
            <w:tcW w:w="8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3893" w:rsidP="00303893" w:rsidRDefault="00E02286" w14:paraId="39B69E61" w14:textId="77777777">
            <w:pPr>
              <w:pStyle w:val="ListParagraph"/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Marena’s APIC National Experience: </w:t>
            </w:r>
            <w:r>
              <w:rPr>
                <w:rFonts w:ascii="Calibri" w:hAnsi="Calibri"/>
                <w:bCs/>
                <w:sz w:val="20"/>
                <w:szCs w:val="20"/>
              </w:rPr>
              <w:t>Highlighted sessions on teamwork, waterborne organism outbreaks, and environmental hygiene. Also emphasized the importance of connecting with other infection prevention specialists.</w:t>
            </w:r>
          </w:p>
          <w:p w:rsidRPr="00E02286" w:rsidR="00E02286" w:rsidP="00303893" w:rsidRDefault="00E02286" w14:paraId="02D6CF85" w14:textId="388F27C3">
            <w:pPr>
              <w:pStyle w:val="ListParagraph"/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 w:rsidRPr="00E02286">
              <w:rPr>
                <w:rFonts w:ascii="Calibri" w:hAnsi="Calibri"/>
                <w:bCs/>
                <w:sz w:val="20"/>
                <w:szCs w:val="20"/>
              </w:rPr>
              <w:t xml:space="preserve">Insights from </w:t>
            </w:r>
            <w:r>
              <w:rPr>
                <w:rFonts w:ascii="Calibri" w:hAnsi="Calibri"/>
                <w:bCs/>
                <w:sz w:val="20"/>
                <w:szCs w:val="20"/>
              </w:rPr>
              <w:t>a presentation on environmental hygiene practices. Key points included importance of proper cleaning workflows, using multiple cloths for different areas, and the need for clear expectations and oversight.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0BAB" w:rsidP="00D374E3" w:rsidRDefault="00E80BAB" w14:paraId="3333E90D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:rsidR="00E80BAB" w:rsidP="00D374E3" w:rsidRDefault="00E80BAB" w14:paraId="7FD94FBF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:rsidRPr="00486988" w:rsidR="00E80BAB" w:rsidP="00403B46" w:rsidRDefault="00E80BAB" w14:paraId="05E3DCD0" w14:textId="0F4361F8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0BAB" w:rsidP="00B53F09" w:rsidRDefault="00E80BAB" w14:paraId="1559F74F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E80BAB" w:rsidP="00B53F09" w:rsidRDefault="00E80BAB" w14:paraId="13A4F0EA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E80BAB" w:rsidP="00B53F09" w:rsidRDefault="00E80BAB" w14:paraId="546A48E8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Pr="00486988" w:rsidR="00E80BAB" w:rsidP="00B53F09" w:rsidRDefault="00E80BAB" w14:paraId="119AD396" w14:textId="27122F8D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  <w:tr w:rsidRPr="002C0B71" w:rsidR="009410A2" w:rsidTr="00E02286" w14:paraId="3BF7C6D6" w14:textId="77777777">
        <w:trPr>
          <w:trHeight w:val="522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410A2" w:rsidP="00B53F09" w:rsidRDefault="00E80BAB" w14:paraId="0C8C1DB3" w14:textId="0A51EB0A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Roundtable Discussion</w:t>
            </w:r>
          </w:p>
        </w:tc>
        <w:tc>
          <w:tcPr>
            <w:tcW w:w="8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117E" w:rsidP="00B53F09" w:rsidRDefault="00E02286" w14:paraId="4B2B26BA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N95 Mask Supply Issues: Kira raised concern about difficulties in ordering N95 masks. Participants discussed their experiences and potential solutions.</w:t>
            </w:r>
          </w:p>
          <w:p w:rsidR="00415005" w:rsidP="00B53F09" w:rsidRDefault="00E02286" w14:paraId="0AEC0C91" w14:textId="21F4D09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Interoperative Glucose Control Policy: Nicole asked if anyone had a policy or protocol for interoperative glucose control that they could share with her.</w:t>
            </w:r>
          </w:p>
          <w:p w:rsidR="00415005" w:rsidP="00B53F09" w:rsidRDefault="00415005" w14:paraId="05EBB941" w14:textId="307A820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Kirsten asked for resources and advice on preparing for the </w:t>
            </w:r>
          </w:p>
          <w:p w:rsidR="00E02286" w:rsidP="00B53F09" w:rsidRDefault="00E02286" w14:paraId="5E761002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Covid-19 Waste Management: </w:t>
            </w:r>
            <w:r w:rsidR="00415005">
              <w:rPr>
                <w:rFonts w:ascii="Calibri" w:hAnsi="Calibri"/>
                <w:bCs/>
                <w:sz w:val="20"/>
                <w:szCs w:val="20"/>
              </w:rPr>
              <w:t>Iris raised a question about the proper disposal of PPE used for Covid-19 patients. Participants discussed their practices and guidelines.</w:t>
            </w:r>
          </w:p>
          <w:p w:rsidR="003A6EAD" w:rsidP="00B53F09" w:rsidRDefault="003A6EAD" w14:paraId="0713C00F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Kirsten asked for resources and advice on preparing for 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CIC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 xml:space="preserve"> certification exam. Amy suggested checking with APIC for scholarship opportunities and study materials.</w:t>
            </w:r>
          </w:p>
          <w:p w:rsidR="003A6EAD" w:rsidP="00B53F09" w:rsidRDefault="003A6EAD" w14:paraId="765C05D6" w14:textId="4CE9D747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Conference Attendance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>: Kirsten inquired about the possibility of a virtual option for the upcoming conference. Amy confirmed that the conference is intended to be in person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1C0E" w:rsidP="004072D2" w:rsidRDefault="00001C0E" w14:paraId="4358CA38" w14:textId="126A865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1C0E" w:rsidP="00B53F09" w:rsidRDefault="00001C0E" w14:paraId="284E5942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001C0E" w:rsidP="00B53F09" w:rsidRDefault="00001C0E" w14:paraId="348DDD6F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001C0E" w:rsidP="00B53F09" w:rsidRDefault="00001C0E" w14:paraId="3427B730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001C0E" w:rsidP="00B53F09" w:rsidRDefault="00001C0E" w14:paraId="3503F4BD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001C0E" w:rsidP="00B53F09" w:rsidRDefault="00001C0E" w14:paraId="40529A57" w14:textId="0E657922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  <w:tr w:rsidRPr="002C0B71" w:rsidR="000F7F32" w:rsidTr="00E02286" w14:paraId="2FB0726A" w14:textId="77777777">
        <w:trPr>
          <w:trHeight w:val="522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F7F32" w:rsidP="00B53F09" w:rsidRDefault="000F7F32" w14:paraId="4BB5289F" w14:textId="458144E2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Meeting Adjourned</w:t>
            </w:r>
          </w:p>
        </w:tc>
        <w:tc>
          <w:tcPr>
            <w:tcW w:w="8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F7F32" w:rsidP="00B53F09" w:rsidRDefault="003A6EAD" w14:paraId="7FE433A6" w14:textId="309CC9DC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July 11, 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2025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 xml:space="preserve"> at 1245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E1A1E" w:rsidR="000F7F32" w:rsidP="009E1A1E" w:rsidRDefault="000F7F32" w14:paraId="709E69FA" w14:textId="65E4B7C2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F7F32" w:rsidP="00B53F09" w:rsidRDefault="000F7F32" w14:paraId="085493A2" w14:textId="7777777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</w:tbl>
    <w:p w:rsidRPr="009410A2" w:rsidR="009410A2" w:rsidP="5105CD50" w:rsidRDefault="009410A2" w14:paraId="2B93C14E" w14:textId="4A244D95">
      <w:pPr>
        <w:spacing w:before="40" w:after="40"/>
        <w:jc w:val="right"/>
        <w:rPr>
          <w:i w:val="1"/>
          <w:iCs w:val="1"/>
          <w:sz w:val="32"/>
          <w:szCs w:val="32"/>
          <w:lang w:val="it-IT"/>
        </w:rPr>
      </w:pPr>
      <w:r w:rsidRPr="5105CD50" w:rsidR="009410A2">
        <w:rPr>
          <w:i w:val="1"/>
          <w:iCs w:val="1"/>
          <w:sz w:val="32"/>
          <w:szCs w:val="32"/>
          <w:lang w:val="it-IT"/>
        </w:rPr>
        <w:t xml:space="preserve">Next </w:t>
      </w:r>
      <w:r w:rsidRPr="5105CD50" w:rsidR="009410A2">
        <w:rPr>
          <w:i w:val="1"/>
          <w:iCs w:val="1"/>
          <w:sz w:val="32"/>
          <w:szCs w:val="32"/>
          <w:lang w:val="it-IT"/>
        </w:rPr>
        <w:t>meeting:</w:t>
      </w:r>
      <w:r w:rsidRPr="5105CD50" w:rsidR="0E81FF1B">
        <w:rPr>
          <w:i w:val="1"/>
          <w:iCs w:val="1"/>
          <w:sz w:val="32"/>
          <w:szCs w:val="32"/>
          <w:lang w:val="it-IT"/>
        </w:rPr>
        <w:t xml:space="preserve"> </w:t>
      </w:r>
      <w:r w:rsidRPr="5105CD50" w:rsidR="003A6EAD">
        <w:rPr>
          <w:i w:val="1"/>
          <w:iCs w:val="1"/>
          <w:sz w:val="32"/>
          <w:szCs w:val="32"/>
          <w:lang w:val="it-IT"/>
        </w:rPr>
        <w:t>September</w:t>
      </w:r>
      <w:r w:rsidRPr="5105CD50" w:rsidR="003A6EAD">
        <w:rPr>
          <w:i w:val="1"/>
          <w:iCs w:val="1"/>
          <w:sz w:val="32"/>
          <w:szCs w:val="32"/>
          <w:lang w:val="it-IT"/>
        </w:rPr>
        <w:t xml:space="preserve"> 11th and 12th Conference </w:t>
      </w:r>
      <w:r w:rsidRPr="5105CD50" w:rsidR="003A6EAD">
        <w:rPr>
          <w:i w:val="1"/>
          <w:iCs w:val="1"/>
          <w:sz w:val="32"/>
          <w:szCs w:val="32"/>
          <w:lang w:val="it-IT"/>
        </w:rPr>
        <w:t>at</w:t>
      </w:r>
      <w:r w:rsidRPr="5105CD50" w:rsidR="003A6EAD">
        <w:rPr>
          <w:i w:val="1"/>
          <w:iCs w:val="1"/>
          <w:sz w:val="32"/>
          <w:szCs w:val="32"/>
          <w:lang w:val="it-IT"/>
        </w:rPr>
        <w:t xml:space="preserve"> </w:t>
      </w:r>
      <w:r w:rsidRPr="5105CD50" w:rsidR="003A6EAD">
        <w:rPr>
          <w:i w:val="1"/>
          <w:iCs w:val="1"/>
          <w:sz w:val="32"/>
          <w:szCs w:val="32"/>
          <w:lang w:val="it-IT"/>
        </w:rPr>
        <w:t>Couer</w:t>
      </w:r>
      <w:r w:rsidRPr="5105CD50" w:rsidR="002B2AC6">
        <w:rPr>
          <w:i w:val="1"/>
          <w:iCs w:val="1"/>
          <w:sz w:val="32"/>
          <w:szCs w:val="32"/>
          <w:lang w:val="it-IT"/>
        </w:rPr>
        <w:t xml:space="preserve"> d’Alene Resort</w:t>
      </w:r>
    </w:p>
    <w:p w:rsidR="009410A2" w:rsidP="009410A2" w:rsidRDefault="009410A2" w14:paraId="5E6BA4B3" w14:textId="77777777"/>
    <w:sectPr w:rsidR="009410A2" w:rsidSect="009410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F2C"/>
    <w:multiLevelType w:val="hybridMultilevel"/>
    <w:tmpl w:val="3AAC34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83C4E"/>
    <w:multiLevelType w:val="hybridMultilevel"/>
    <w:tmpl w:val="BE0A2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5CD2"/>
    <w:multiLevelType w:val="hybridMultilevel"/>
    <w:tmpl w:val="9D3A53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104759"/>
    <w:multiLevelType w:val="hybridMultilevel"/>
    <w:tmpl w:val="5392888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8DE16D8"/>
    <w:multiLevelType w:val="hybridMultilevel"/>
    <w:tmpl w:val="51024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D73B6"/>
    <w:multiLevelType w:val="hybridMultilevel"/>
    <w:tmpl w:val="43F0E3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9C5263"/>
    <w:multiLevelType w:val="hybridMultilevel"/>
    <w:tmpl w:val="EFB201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3177C"/>
    <w:multiLevelType w:val="hybridMultilevel"/>
    <w:tmpl w:val="F3328BCA"/>
    <w:lvl w:ilvl="0" w:tplc="4CAE04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836E6"/>
    <w:multiLevelType w:val="hybridMultilevel"/>
    <w:tmpl w:val="A78E70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3A1824"/>
    <w:multiLevelType w:val="hybridMultilevel"/>
    <w:tmpl w:val="20E41436"/>
    <w:lvl w:ilvl="0" w:tplc="975AC4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067777"/>
    <w:multiLevelType w:val="hybridMultilevel"/>
    <w:tmpl w:val="F5601FF8"/>
    <w:lvl w:ilvl="0" w:tplc="915E64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5120E7"/>
    <w:multiLevelType w:val="hybridMultilevel"/>
    <w:tmpl w:val="E2CC54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D85FBC"/>
    <w:multiLevelType w:val="hybridMultilevel"/>
    <w:tmpl w:val="B4F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5C2D01"/>
    <w:multiLevelType w:val="hybridMultilevel"/>
    <w:tmpl w:val="AFFCE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99489">
    <w:abstractNumId w:val="5"/>
  </w:num>
  <w:num w:numId="2" w16cid:durableId="294678010">
    <w:abstractNumId w:val="12"/>
  </w:num>
  <w:num w:numId="3" w16cid:durableId="1105425450">
    <w:abstractNumId w:val="3"/>
  </w:num>
  <w:num w:numId="4" w16cid:durableId="79571622">
    <w:abstractNumId w:val="2"/>
  </w:num>
  <w:num w:numId="5" w16cid:durableId="921571818">
    <w:abstractNumId w:val="10"/>
  </w:num>
  <w:num w:numId="6" w16cid:durableId="1186215920">
    <w:abstractNumId w:val="9"/>
  </w:num>
  <w:num w:numId="7" w16cid:durableId="728530519">
    <w:abstractNumId w:val="0"/>
  </w:num>
  <w:num w:numId="8" w16cid:durableId="712466626">
    <w:abstractNumId w:val="7"/>
  </w:num>
  <w:num w:numId="9" w16cid:durableId="1242250559">
    <w:abstractNumId w:val="6"/>
  </w:num>
  <w:num w:numId="10" w16cid:durableId="1951471580">
    <w:abstractNumId w:val="13"/>
  </w:num>
  <w:num w:numId="11" w16cid:durableId="956646505">
    <w:abstractNumId w:val="4"/>
  </w:num>
  <w:num w:numId="12" w16cid:durableId="1293054886">
    <w:abstractNumId w:val="11"/>
  </w:num>
  <w:num w:numId="13" w16cid:durableId="2010870117">
    <w:abstractNumId w:val="1"/>
  </w:num>
  <w:num w:numId="14" w16cid:durableId="22245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A2"/>
    <w:rsid w:val="00001C0E"/>
    <w:rsid w:val="00031FAC"/>
    <w:rsid w:val="00067685"/>
    <w:rsid w:val="000C651E"/>
    <w:rsid w:val="000F7F32"/>
    <w:rsid w:val="00105770"/>
    <w:rsid w:val="00154348"/>
    <w:rsid w:val="001F3BD4"/>
    <w:rsid w:val="002B2AC6"/>
    <w:rsid w:val="00303893"/>
    <w:rsid w:val="00342D8F"/>
    <w:rsid w:val="003A6EAD"/>
    <w:rsid w:val="003C5FFE"/>
    <w:rsid w:val="00403B46"/>
    <w:rsid w:val="004072D2"/>
    <w:rsid w:val="00415005"/>
    <w:rsid w:val="00471699"/>
    <w:rsid w:val="004E0ED7"/>
    <w:rsid w:val="00537395"/>
    <w:rsid w:val="00575A35"/>
    <w:rsid w:val="0058351E"/>
    <w:rsid w:val="005C7655"/>
    <w:rsid w:val="006B2FE6"/>
    <w:rsid w:val="007B3DAC"/>
    <w:rsid w:val="008441C4"/>
    <w:rsid w:val="00857E6E"/>
    <w:rsid w:val="0086117E"/>
    <w:rsid w:val="00926C9A"/>
    <w:rsid w:val="009410A2"/>
    <w:rsid w:val="009E1A1E"/>
    <w:rsid w:val="009F54AB"/>
    <w:rsid w:val="00BF18F9"/>
    <w:rsid w:val="00C65572"/>
    <w:rsid w:val="00D34D85"/>
    <w:rsid w:val="00D374E3"/>
    <w:rsid w:val="00DA274E"/>
    <w:rsid w:val="00E02286"/>
    <w:rsid w:val="00E80BAB"/>
    <w:rsid w:val="00EB3705"/>
    <w:rsid w:val="00F12478"/>
    <w:rsid w:val="00F92A29"/>
    <w:rsid w:val="0E81FF1B"/>
    <w:rsid w:val="5105C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50CA"/>
  <w15:chartTrackingRefBased/>
  <w15:docId w15:val="{C78359D6-C073-4CD3-AEB8-B8785073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10A2"/>
    <w:pPr>
      <w:tabs>
        <w:tab w:val="center" w:pos="4320"/>
        <w:tab w:val="right" w:pos="8640"/>
      </w:tabs>
      <w:spacing w:after="0" w:line="240" w:lineRule="auto"/>
    </w:pPr>
    <w:rPr>
      <w:rFonts w:ascii="Tahoma" w:hAnsi="Tahoma" w:eastAsia="Times New Roman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9410A2"/>
    <w:rPr>
      <w:rFonts w:ascii="Tahoma" w:hAnsi="Tahoma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F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French, Marena</dc:creator>
  <keywords/>
  <dc:description/>
  <lastModifiedBy>Morasch, Heather A</lastModifiedBy>
  <revision>3</revision>
  <dcterms:created xsi:type="dcterms:W3CDTF">2025-07-11T22:03:00.0000000Z</dcterms:created>
  <dcterms:modified xsi:type="dcterms:W3CDTF">2025-07-11T22:06:28.9976023Z</dcterms:modified>
</coreProperties>
</file>