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A21" w:rsidRDefault="00A3713A" w:rsidP="00A3713A">
      <w:pPr>
        <w:autoSpaceDE w:val="0"/>
        <w:autoSpaceDN w:val="0"/>
        <w:adjustRightInd w:val="0"/>
        <w:spacing w:after="0" w:line="240" w:lineRule="auto"/>
        <w:rPr>
          <w:rFonts w:eastAsia="CalibriBold" w:cs="CalibriBold"/>
          <w:b/>
          <w:bCs/>
          <w:sz w:val="18"/>
          <w:szCs w:val="18"/>
        </w:rPr>
      </w:pPr>
      <w:bookmarkStart w:id="0" w:name="_GoBack"/>
      <w:bookmarkEnd w:id="0"/>
      <w:r w:rsidRPr="00102BB1">
        <w:rPr>
          <w:rFonts w:eastAsia="CalibriBold" w:cs="CalibriBold"/>
          <w:b/>
          <w:bCs/>
          <w:sz w:val="18"/>
          <w:szCs w:val="18"/>
        </w:rPr>
        <w:t>PRESENT:</w:t>
      </w:r>
      <w:r w:rsidR="006C46EE">
        <w:rPr>
          <w:rFonts w:eastAsia="CalibriBold" w:cs="CalibriBold"/>
          <w:b/>
          <w:bCs/>
          <w:sz w:val="18"/>
          <w:szCs w:val="18"/>
        </w:rPr>
        <w:t xml:space="preserve"> </w:t>
      </w:r>
      <w:r w:rsidR="0024014F" w:rsidRPr="00C33A21">
        <w:rPr>
          <w:rFonts w:eastAsia="CalibriBold" w:cs="CalibriBold"/>
          <w:b/>
          <w:bCs/>
          <w:sz w:val="18"/>
          <w:szCs w:val="18"/>
        </w:rPr>
        <w:t>Mini George, Brenda Mitchell,</w:t>
      </w:r>
      <w:r w:rsidR="00C33A21" w:rsidRPr="00C33A21">
        <w:rPr>
          <w:rFonts w:eastAsia="CalibriBold" w:cs="CalibriBold"/>
          <w:b/>
          <w:bCs/>
          <w:sz w:val="18"/>
          <w:szCs w:val="18"/>
        </w:rPr>
        <w:t xml:space="preserve"> April Van</w:t>
      </w:r>
      <w:r w:rsidR="001472D7">
        <w:rPr>
          <w:rFonts w:eastAsia="CalibriBold" w:cs="CalibriBold"/>
          <w:b/>
          <w:bCs/>
          <w:sz w:val="18"/>
          <w:szCs w:val="18"/>
        </w:rPr>
        <w:t xml:space="preserve"> </w:t>
      </w:r>
      <w:proofErr w:type="spellStart"/>
      <w:r w:rsidR="00C33A21" w:rsidRPr="00C33A21">
        <w:rPr>
          <w:rFonts w:eastAsia="CalibriBold" w:cs="CalibriBold"/>
          <w:b/>
          <w:bCs/>
          <w:sz w:val="18"/>
          <w:szCs w:val="18"/>
        </w:rPr>
        <w:t>Derslik</w:t>
      </w:r>
      <w:proofErr w:type="spellEnd"/>
      <w:r w:rsidR="00C33A21" w:rsidRPr="00C33A21">
        <w:rPr>
          <w:rFonts w:eastAsia="CalibriBold" w:cs="CalibriBold"/>
          <w:b/>
          <w:bCs/>
          <w:sz w:val="18"/>
          <w:szCs w:val="18"/>
        </w:rPr>
        <w:t>,</w:t>
      </w:r>
      <w:r w:rsidR="0024014F" w:rsidRPr="00C33A21">
        <w:rPr>
          <w:rFonts w:eastAsia="CalibriBold" w:cs="CalibriBold"/>
          <w:b/>
          <w:bCs/>
          <w:sz w:val="18"/>
          <w:szCs w:val="18"/>
        </w:rPr>
        <w:t xml:space="preserve"> Marisa Hopper, Heather Jackson, Teresa Reed, Naomi Ragsdale, Judy Baker, Cindy York</w:t>
      </w:r>
      <w:r w:rsidR="00C33A21" w:rsidRPr="00C33A21">
        <w:rPr>
          <w:rFonts w:eastAsia="CalibriBold" w:cs="CalibriBold"/>
          <w:b/>
          <w:bCs/>
          <w:sz w:val="18"/>
          <w:szCs w:val="18"/>
        </w:rPr>
        <w:t>,</w:t>
      </w:r>
      <w:r w:rsidR="0024014F" w:rsidRPr="00C33A21">
        <w:rPr>
          <w:rFonts w:eastAsia="CalibriBold" w:cs="CalibriBold"/>
          <w:b/>
          <w:bCs/>
          <w:sz w:val="18"/>
          <w:szCs w:val="18"/>
        </w:rPr>
        <w:t xml:space="preserve"> Tracey Doss, </w:t>
      </w:r>
      <w:r w:rsidR="00C07FC9" w:rsidRPr="00C33A21">
        <w:rPr>
          <w:rFonts w:eastAsia="CalibriBold" w:cs="CalibriBold"/>
          <w:b/>
          <w:bCs/>
          <w:sz w:val="18"/>
          <w:szCs w:val="18"/>
        </w:rPr>
        <w:t xml:space="preserve">Lisa Barton, </w:t>
      </w:r>
      <w:r w:rsidR="00C33A21" w:rsidRPr="00C33A21">
        <w:rPr>
          <w:rFonts w:eastAsia="CalibriBold" w:cs="CalibriBold"/>
          <w:b/>
          <w:bCs/>
          <w:sz w:val="18"/>
          <w:szCs w:val="18"/>
        </w:rPr>
        <w:t xml:space="preserve">Joy Joyner, </w:t>
      </w:r>
      <w:r w:rsidR="00C07FC9" w:rsidRPr="00C33A21">
        <w:rPr>
          <w:rFonts w:eastAsia="CalibriBold" w:cs="CalibriBold"/>
          <w:b/>
          <w:bCs/>
          <w:sz w:val="18"/>
          <w:szCs w:val="18"/>
        </w:rPr>
        <w:t xml:space="preserve"> Mary Anne </w:t>
      </w:r>
      <w:proofErr w:type="spellStart"/>
      <w:r w:rsidR="00C07FC9" w:rsidRPr="00C33A21">
        <w:rPr>
          <w:rFonts w:eastAsia="CalibriBold" w:cs="CalibriBold"/>
          <w:b/>
          <w:bCs/>
          <w:sz w:val="18"/>
          <w:szCs w:val="18"/>
        </w:rPr>
        <w:t>Giannini</w:t>
      </w:r>
      <w:proofErr w:type="spellEnd"/>
      <w:r w:rsidR="00C07FC9" w:rsidRPr="00C33A21">
        <w:rPr>
          <w:rFonts w:eastAsia="CalibriBold" w:cs="CalibriBold"/>
          <w:b/>
          <w:bCs/>
          <w:sz w:val="18"/>
          <w:szCs w:val="18"/>
        </w:rPr>
        <w:t xml:space="preserve">, Bethany Glover, Craig Gilliam, </w:t>
      </w:r>
      <w:r w:rsidR="00C33A21" w:rsidRPr="00C33A21">
        <w:rPr>
          <w:rFonts w:eastAsia="CalibriBold" w:cs="CalibriBold"/>
          <w:b/>
          <w:bCs/>
          <w:sz w:val="18"/>
          <w:szCs w:val="18"/>
        </w:rPr>
        <w:t>Don Guimera, Sarah Carmack</w:t>
      </w:r>
      <w:r w:rsidR="00C07FC9" w:rsidRPr="00C33A21">
        <w:rPr>
          <w:rFonts w:eastAsia="CalibriBold" w:cs="CalibriBold"/>
          <w:b/>
          <w:bCs/>
          <w:sz w:val="18"/>
          <w:szCs w:val="18"/>
        </w:rPr>
        <w:t>, Tasha Richards, Laura Silver</w:t>
      </w:r>
      <w:r w:rsidR="00C30E3E" w:rsidRPr="00C33A21">
        <w:rPr>
          <w:rFonts w:eastAsia="CalibriBold" w:cs="CalibriBold"/>
          <w:b/>
          <w:bCs/>
          <w:sz w:val="18"/>
          <w:szCs w:val="18"/>
        </w:rPr>
        <w:t xml:space="preserve">, Gary Haskins, Juanita Holland, </w:t>
      </w:r>
      <w:r w:rsidR="00C33A21" w:rsidRPr="00C33A21">
        <w:rPr>
          <w:rFonts w:eastAsia="CalibriBold" w:cs="CalibriBold"/>
          <w:b/>
          <w:bCs/>
          <w:sz w:val="18"/>
          <w:szCs w:val="18"/>
        </w:rPr>
        <w:t>Jennifer Williams</w:t>
      </w:r>
      <w:r w:rsidR="00C33A21">
        <w:rPr>
          <w:rFonts w:eastAsia="CalibriBold" w:cs="CalibriBold"/>
          <w:b/>
          <w:bCs/>
          <w:sz w:val="18"/>
          <w:szCs w:val="18"/>
        </w:rPr>
        <w:t xml:space="preserve">, Debra </w:t>
      </w:r>
      <w:proofErr w:type="spellStart"/>
      <w:r w:rsidR="00C33A21">
        <w:rPr>
          <w:rFonts w:eastAsia="CalibriBold" w:cs="CalibriBold"/>
          <w:b/>
          <w:bCs/>
          <w:sz w:val="18"/>
          <w:szCs w:val="18"/>
        </w:rPr>
        <w:t>Hornburger</w:t>
      </w:r>
      <w:proofErr w:type="spellEnd"/>
      <w:r w:rsidR="00C33A21">
        <w:rPr>
          <w:rFonts w:eastAsia="CalibriBold" w:cs="CalibriBold"/>
          <w:b/>
          <w:bCs/>
          <w:sz w:val="18"/>
          <w:szCs w:val="18"/>
        </w:rPr>
        <w:t>,</w:t>
      </w:r>
      <w:r w:rsidR="001472D7">
        <w:rPr>
          <w:rFonts w:eastAsia="CalibriBold" w:cs="CalibriBold"/>
          <w:b/>
          <w:bCs/>
          <w:sz w:val="18"/>
          <w:szCs w:val="18"/>
        </w:rPr>
        <w:t xml:space="preserve"> </w:t>
      </w:r>
      <w:proofErr w:type="spellStart"/>
      <w:r w:rsidR="001472D7">
        <w:rPr>
          <w:rFonts w:eastAsia="CalibriBold" w:cs="CalibriBold"/>
          <w:b/>
          <w:bCs/>
          <w:sz w:val="18"/>
          <w:szCs w:val="18"/>
        </w:rPr>
        <w:t>Jerrika</w:t>
      </w:r>
      <w:proofErr w:type="spellEnd"/>
      <w:r w:rsidR="001472D7">
        <w:rPr>
          <w:rFonts w:eastAsia="CalibriBold" w:cs="CalibriBold"/>
          <w:b/>
          <w:bCs/>
          <w:sz w:val="18"/>
          <w:szCs w:val="18"/>
        </w:rPr>
        <w:t xml:space="preserve"> Alexander, Maria Luckett.</w:t>
      </w:r>
    </w:p>
    <w:p w:rsidR="00C33A21" w:rsidRDefault="00C33A21" w:rsidP="00A3713A">
      <w:pPr>
        <w:autoSpaceDE w:val="0"/>
        <w:autoSpaceDN w:val="0"/>
        <w:adjustRightInd w:val="0"/>
        <w:spacing w:after="0" w:line="240" w:lineRule="auto"/>
        <w:rPr>
          <w:rFonts w:eastAsia="CalibriBold" w:cs="CalibriBold"/>
          <w:b/>
          <w:bCs/>
          <w:sz w:val="18"/>
          <w:szCs w:val="18"/>
        </w:rPr>
      </w:pPr>
    </w:p>
    <w:p w:rsidR="00A3713A" w:rsidRPr="00102BB1" w:rsidRDefault="00A3713A" w:rsidP="00A3713A">
      <w:pPr>
        <w:autoSpaceDE w:val="0"/>
        <w:autoSpaceDN w:val="0"/>
        <w:adjustRightInd w:val="0"/>
        <w:spacing w:after="0" w:line="240" w:lineRule="auto"/>
        <w:rPr>
          <w:rFonts w:eastAsia="CalibriBold" w:cs="Calibri"/>
          <w:sz w:val="18"/>
          <w:szCs w:val="18"/>
        </w:rPr>
      </w:pPr>
      <w:r w:rsidRPr="00102BB1">
        <w:rPr>
          <w:rFonts w:eastAsia="CalibriBold" w:cs="Calibri"/>
          <w:sz w:val="18"/>
          <w:szCs w:val="18"/>
        </w:rPr>
        <w:t>The meeting was called to or</w:t>
      </w:r>
      <w:r w:rsidR="00BC1D15">
        <w:rPr>
          <w:rFonts w:eastAsia="CalibriBold" w:cs="Calibri"/>
          <w:sz w:val="18"/>
          <w:szCs w:val="18"/>
        </w:rPr>
        <w:t xml:space="preserve">der at 12 noon by </w:t>
      </w:r>
      <w:r w:rsidR="0098025B">
        <w:rPr>
          <w:rFonts w:eastAsia="CalibriBold" w:cs="Calibri"/>
          <w:sz w:val="18"/>
          <w:szCs w:val="18"/>
        </w:rPr>
        <w:t>Laura Silver, President</w:t>
      </w:r>
      <w:r w:rsidR="00BC1D15">
        <w:rPr>
          <w:rFonts w:eastAsia="CalibriBold" w:cs="Calibri"/>
          <w:sz w:val="18"/>
          <w:szCs w:val="18"/>
        </w:rPr>
        <w:t>.</w:t>
      </w:r>
    </w:p>
    <w:p w:rsidR="00526147" w:rsidRPr="00A3713A" w:rsidRDefault="00526147" w:rsidP="00F7472B">
      <w:pPr>
        <w:autoSpaceDE w:val="0"/>
        <w:autoSpaceDN w:val="0"/>
        <w:adjustRightInd w:val="0"/>
        <w:spacing w:after="0" w:line="240" w:lineRule="auto"/>
        <w:jc w:val="center"/>
        <w:rPr>
          <w:rFonts w:eastAsia="CalibriBold" w:cs="Calibri"/>
        </w:rPr>
      </w:pPr>
    </w:p>
    <w:tbl>
      <w:tblPr>
        <w:tblStyle w:val="TableGrid"/>
        <w:tblW w:w="0" w:type="auto"/>
        <w:tblInd w:w="108" w:type="dxa"/>
        <w:tblLook w:val="04A0" w:firstRow="1" w:lastRow="0" w:firstColumn="1" w:lastColumn="0" w:noHBand="0" w:noVBand="1"/>
      </w:tblPr>
      <w:tblGrid>
        <w:gridCol w:w="4140"/>
        <w:gridCol w:w="5400"/>
        <w:gridCol w:w="3600"/>
      </w:tblGrid>
      <w:tr w:rsidR="00A3713A" w:rsidTr="00EB6054">
        <w:tc>
          <w:tcPr>
            <w:tcW w:w="4140" w:type="dxa"/>
            <w:shd w:val="clear" w:color="auto" w:fill="DBE5F1" w:themeFill="accent1" w:themeFillTint="33"/>
          </w:tcPr>
          <w:p w:rsidR="00A3713A" w:rsidRPr="00A3713A" w:rsidRDefault="00A3713A" w:rsidP="00F7472B">
            <w:pPr>
              <w:jc w:val="center"/>
              <w:rPr>
                <w:b/>
              </w:rPr>
            </w:pPr>
            <w:r w:rsidRPr="00A3713A">
              <w:rPr>
                <w:b/>
              </w:rPr>
              <w:t>TOPIC</w:t>
            </w:r>
          </w:p>
        </w:tc>
        <w:tc>
          <w:tcPr>
            <w:tcW w:w="5400" w:type="dxa"/>
            <w:shd w:val="clear" w:color="auto" w:fill="DBE5F1" w:themeFill="accent1" w:themeFillTint="33"/>
          </w:tcPr>
          <w:p w:rsidR="00A3713A" w:rsidRPr="00A3713A" w:rsidRDefault="00A3713A" w:rsidP="00F7472B">
            <w:pPr>
              <w:jc w:val="center"/>
              <w:rPr>
                <w:b/>
              </w:rPr>
            </w:pPr>
            <w:r w:rsidRPr="00A3713A">
              <w:rPr>
                <w:b/>
              </w:rPr>
              <w:t>DISCUSSION</w:t>
            </w:r>
            <w:r w:rsidR="005D79FD">
              <w:rPr>
                <w:b/>
              </w:rPr>
              <w:t>/</w:t>
            </w:r>
            <w:r w:rsidRPr="00A3713A">
              <w:rPr>
                <w:b/>
              </w:rPr>
              <w:t>ACTION</w:t>
            </w:r>
          </w:p>
        </w:tc>
        <w:tc>
          <w:tcPr>
            <w:tcW w:w="3600" w:type="dxa"/>
            <w:shd w:val="clear" w:color="auto" w:fill="DBE5F1" w:themeFill="accent1" w:themeFillTint="33"/>
          </w:tcPr>
          <w:p w:rsidR="00A3713A" w:rsidRPr="00A3713A" w:rsidRDefault="00A3713A" w:rsidP="00F7472B">
            <w:pPr>
              <w:jc w:val="center"/>
              <w:rPr>
                <w:b/>
              </w:rPr>
            </w:pPr>
            <w:r w:rsidRPr="00A3713A">
              <w:rPr>
                <w:b/>
              </w:rPr>
              <w:t>FOLLOW-UP</w:t>
            </w:r>
          </w:p>
        </w:tc>
      </w:tr>
      <w:tr w:rsidR="00A3713A" w:rsidRPr="00102BB1" w:rsidTr="00EB6054">
        <w:tc>
          <w:tcPr>
            <w:tcW w:w="4140" w:type="dxa"/>
          </w:tcPr>
          <w:p w:rsidR="00A3713A" w:rsidRPr="00102BB1" w:rsidRDefault="00A3713A" w:rsidP="00A3713A">
            <w:pPr>
              <w:rPr>
                <w:sz w:val="18"/>
                <w:szCs w:val="18"/>
              </w:rPr>
            </w:pPr>
            <w:r w:rsidRPr="00102BB1">
              <w:rPr>
                <w:sz w:val="18"/>
                <w:szCs w:val="18"/>
              </w:rPr>
              <w:t>Approval of previous meeting minutes</w:t>
            </w:r>
          </w:p>
        </w:tc>
        <w:tc>
          <w:tcPr>
            <w:tcW w:w="5400" w:type="dxa"/>
          </w:tcPr>
          <w:p w:rsidR="00A3713A" w:rsidRPr="00102BB1" w:rsidRDefault="001472D7" w:rsidP="00A3713A">
            <w:pPr>
              <w:rPr>
                <w:sz w:val="18"/>
                <w:szCs w:val="18"/>
              </w:rPr>
            </w:pPr>
            <w:r>
              <w:rPr>
                <w:sz w:val="18"/>
                <w:szCs w:val="18"/>
              </w:rPr>
              <w:t>April</w:t>
            </w:r>
            <w:r w:rsidR="00A3713A" w:rsidRPr="00102BB1">
              <w:rPr>
                <w:sz w:val="18"/>
                <w:szCs w:val="18"/>
              </w:rPr>
              <w:t xml:space="preserve"> meeting minutes approved.</w:t>
            </w:r>
          </w:p>
        </w:tc>
        <w:tc>
          <w:tcPr>
            <w:tcW w:w="3600" w:type="dxa"/>
          </w:tcPr>
          <w:p w:rsidR="00A3713A" w:rsidRPr="00102BB1" w:rsidRDefault="00A3713A" w:rsidP="00A3713A">
            <w:pPr>
              <w:rPr>
                <w:sz w:val="18"/>
                <w:szCs w:val="18"/>
              </w:rPr>
            </w:pPr>
            <w:r w:rsidRPr="00102BB1">
              <w:rPr>
                <w:sz w:val="18"/>
                <w:szCs w:val="18"/>
              </w:rPr>
              <w:t>None</w:t>
            </w:r>
          </w:p>
        </w:tc>
      </w:tr>
      <w:tr w:rsidR="00D42C0E" w:rsidRPr="00102BB1" w:rsidTr="00EB6054">
        <w:tc>
          <w:tcPr>
            <w:tcW w:w="4140" w:type="dxa"/>
          </w:tcPr>
          <w:p w:rsidR="00D42C0E" w:rsidRDefault="00D42C0E" w:rsidP="00A3713A">
            <w:pPr>
              <w:rPr>
                <w:sz w:val="18"/>
                <w:szCs w:val="18"/>
              </w:rPr>
            </w:pPr>
            <w:r w:rsidRPr="00102BB1">
              <w:rPr>
                <w:sz w:val="18"/>
                <w:szCs w:val="18"/>
              </w:rPr>
              <w:t>Treasurer Report</w:t>
            </w:r>
            <w:r w:rsidR="0098025B">
              <w:rPr>
                <w:sz w:val="18"/>
                <w:szCs w:val="18"/>
              </w:rPr>
              <w:t xml:space="preserve"> </w:t>
            </w:r>
          </w:p>
          <w:p w:rsidR="0098025B" w:rsidRPr="00102BB1" w:rsidRDefault="0098025B" w:rsidP="00A3713A">
            <w:pPr>
              <w:rPr>
                <w:sz w:val="18"/>
                <w:szCs w:val="18"/>
              </w:rPr>
            </w:pPr>
            <w:r>
              <w:rPr>
                <w:sz w:val="18"/>
                <w:szCs w:val="18"/>
              </w:rPr>
              <w:t>Tasha  Richards, Treasurer</w:t>
            </w:r>
          </w:p>
        </w:tc>
        <w:tc>
          <w:tcPr>
            <w:tcW w:w="5400" w:type="dxa"/>
          </w:tcPr>
          <w:p w:rsidR="00F52D13" w:rsidRPr="0002122B" w:rsidRDefault="001472D7" w:rsidP="00D42C0E">
            <w:pPr>
              <w:autoSpaceDE w:val="0"/>
              <w:autoSpaceDN w:val="0"/>
              <w:adjustRightInd w:val="0"/>
              <w:rPr>
                <w:rFonts w:cs="ArialBold"/>
                <w:bCs/>
                <w:sz w:val="18"/>
                <w:szCs w:val="18"/>
              </w:rPr>
            </w:pPr>
            <w:r w:rsidRPr="0002122B">
              <w:rPr>
                <w:rFonts w:cs="ArialBold"/>
                <w:bCs/>
                <w:sz w:val="18"/>
                <w:szCs w:val="18"/>
              </w:rPr>
              <w:t>April 1 - 30</w:t>
            </w:r>
            <w:r w:rsidR="00F52D13" w:rsidRPr="0002122B">
              <w:rPr>
                <w:rFonts w:cs="ArialBold"/>
                <w:bCs/>
                <w:sz w:val="18"/>
                <w:szCs w:val="18"/>
              </w:rPr>
              <w:t>, 2019</w:t>
            </w:r>
          </w:p>
          <w:p w:rsidR="001472D7" w:rsidRPr="0002122B" w:rsidRDefault="001472D7" w:rsidP="00D42C0E">
            <w:pPr>
              <w:autoSpaceDE w:val="0"/>
              <w:autoSpaceDN w:val="0"/>
              <w:adjustRightInd w:val="0"/>
              <w:rPr>
                <w:rFonts w:cs="ArialBold"/>
                <w:bCs/>
                <w:sz w:val="18"/>
                <w:szCs w:val="18"/>
              </w:rPr>
            </w:pPr>
            <w:r w:rsidRPr="0002122B">
              <w:rPr>
                <w:rFonts w:cs="ArialBold"/>
                <w:bCs/>
                <w:sz w:val="18"/>
                <w:szCs w:val="18"/>
              </w:rPr>
              <w:t>APIC Conference Tuition paid for Janet Sanders.</w:t>
            </w:r>
          </w:p>
          <w:p w:rsidR="001472D7" w:rsidRPr="0002122B" w:rsidRDefault="001472D7" w:rsidP="00D42C0E">
            <w:pPr>
              <w:autoSpaceDE w:val="0"/>
              <w:autoSpaceDN w:val="0"/>
              <w:adjustRightInd w:val="0"/>
              <w:rPr>
                <w:rFonts w:cs="ArialBold"/>
                <w:bCs/>
                <w:sz w:val="18"/>
                <w:szCs w:val="18"/>
              </w:rPr>
            </w:pPr>
            <w:r w:rsidRPr="0002122B">
              <w:rPr>
                <w:rFonts w:cs="ArialBold"/>
                <w:bCs/>
                <w:sz w:val="18"/>
                <w:szCs w:val="18"/>
              </w:rPr>
              <w:t>Debit: $655</w:t>
            </w:r>
          </w:p>
          <w:p w:rsidR="00D42C0E" w:rsidRPr="0002122B" w:rsidRDefault="00D42C0E" w:rsidP="00D42C0E">
            <w:pPr>
              <w:autoSpaceDE w:val="0"/>
              <w:autoSpaceDN w:val="0"/>
              <w:adjustRightInd w:val="0"/>
              <w:rPr>
                <w:rFonts w:cs="ArialBold"/>
                <w:bCs/>
                <w:sz w:val="18"/>
                <w:szCs w:val="18"/>
              </w:rPr>
            </w:pPr>
            <w:r w:rsidRPr="0002122B">
              <w:rPr>
                <w:rFonts w:cs="ArialBold"/>
                <w:bCs/>
                <w:sz w:val="18"/>
                <w:szCs w:val="18"/>
              </w:rPr>
              <w:t>Checking account</w:t>
            </w:r>
            <w:r w:rsidR="00F52D13" w:rsidRPr="0002122B">
              <w:rPr>
                <w:rFonts w:cs="ArialBold"/>
                <w:bCs/>
                <w:sz w:val="18"/>
                <w:szCs w:val="18"/>
              </w:rPr>
              <w:t xml:space="preserve"> Balance: $11,</w:t>
            </w:r>
            <w:r w:rsidR="001472D7" w:rsidRPr="0002122B">
              <w:rPr>
                <w:rFonts w:cs="ArialBold"/>
                <w:bCs/>
                <w:sz w:val="18"/>
                <w:szCs w:val="18"/>
              </w:rPr>
              <w:t>975.00</w:t>
            </w:r>
          </w:p>
          <w:p w:rsidR="00D42C0E" w:rsidRPr="0002122B" w:rsidRDefault="00D42C0E" w:rsidP="00D42C0E">
            <w:pPr>
              <w:autoSpaceDE w:val="0"/>
              <w:autoSpaceDN w:val="0"/>
              <w:adjustRightInd w:val="0"/>
              <w:rPr>
                <w:rFonts w:cs="ArialBold"/>
                <w:bCs/>
                <w:sz w:val="18"/>
                <w:szCs w:val="18"/>
              </w:rPr>
            </w:pPr>
            <w:r w:rsidRPr="0002122B">
              <w:rPr>
                <w:rFonts w:cs="ArialBold"/>
                <w:bCs/>
                <w:sz w:val="18"/>
                <w:szCs w:val="18"/>
              </w:rPr>
              <w:t>CD</w:t>
            </w:r>
            <w:r w:rsidR="00F52D13" w:rsidRPr="0002122B">
              <w:rPr>
                <w:rFonts w:cs="ArialBold"/>
                <w:bCs/>
                <w:sz w:val="18"/>
                <w:szCs w:val="18"/>
              </w:rPr>
              <w:t>: $15,</w:t>
            </w:r>
            <w:r w:rsidR="001472D7" w:rsidRPr="0002122B">
              <w:rPr>
                <w:rFonts w:cs="ArialBold"/>
                <w:bCs/>
                <w:sz w:val="18"/>
                <w:szCs w:val="18"/>
              </w:rPr>
              <w:t>536.00</w:t>
            </w:r>
          </w:p>
          <w:p w:rsidR="00F52D13" w:rsidRPr="0002122B" w:rsidRDefault="00F52D13" w:rsidP="00D42C0E">
            <w:pPr>
              <w:autoSpaceDE w:val="0"/>
              <w:autoSpaceDN w:val="0"/>
              <w:adjustRightInd w:val="0"/>
              <w:rPr>
                <w:rFonts w:cs="ArialBold"/>
                <w:bCs/>
                <w:sz w:val="18"/>
                <w:szCs w:val="18"/>
              </w:rPr>
            </w:pPr>
            <w:r w:rsidRPr="0002122B">
              <w:rPr>
                <w:rFonts w:cs="ArialBold"/>
                <w:bCs/>
                <w:sz w:val="18"/>
                <w:szCs w:val="18"/>
              </w:rPr>
              <w:t>Grand Total: $27,219.11</w:t>
            </w:r>
          </w:p>
          <w:p w:rsidR="00D42C0E" w:rsidRPr="0002122B" w:rsidRDefault="00D42C0E" w:rsidP="0098025B">
            <w:pPr>
              <w:rPr>
                <w:sz w:val="18"/>
                <w:szCs w:val="18"/>
              </w:rPr>
            </w:pPr>
          </w:p>
        </w:tc>
        <w:tc>
          <w:tcPr>
            <w:tcW w:w="3600" w:type="dxa"/>
          </w:tcPr>
          <w:p w:rsidR="00D42C0E" w:rsidRPr="00102BB1" w:rsidRDefault="00D42C0E" w:rsidP="00A3713A">
            <w:pPr>
              <w:rPr>
                <w:sz w:val="18"/>
                <w:szCs w:val="18"/>
              </w:rPr>
            </w:pPr>
            <w:r w:rsidRPr="00102BB1">
              <w:rPr>
                <w:sz w:val="18"/>
                <w:szCs w:val="18"/>
              </w:rPr>
              <w:t>None</w:t>
            </w:r>
          </w:p>
        </w:tc>
      </w:tr>
      <w:tr w:rsidR="001472D7" w:rsidRPr="00102BB1" w:rsidTr="00F52D13">
        <w:trPr>
          <w:trHeight w:val="917"/>
        </w:trPr>
        <w:tc>
          <w:tcPr>
            <w:tcW w:w="4140" w:type="dxa"/>
          </w:tcPr>
          <w:p w:rsidR="001472D7" w:rsidRDefault="001472D7" w:rsidP="00A3713A">
            <w:pPr>
              <w:rPr>
                <w:sz w:val="18"/>
                <w:szCs w:val="18"/>
              </w:rPr>
            </w:pPr>
            <w:r>
              <w:rPr>
                <w:sz w:val="18"/>
                <w:szCs w:val="18"/>
              </w:rPr>
              <w:t xml:space="preserve">Membership </w:t>
            </w:r>
          </w:p>
        </w:tc>
        <w:tc>
          <w:tcPr>
            <w:tcW w:w="5400" w:type="dxa"/>
          </w:tcPr>
          <w:p w:rsidR="001472D7" w:rsidRPr="001472D7" w:rsidRDefault="001472D7" w:rsidP="001472D7">
            <w:pPr>
              <w:rPr>
                <w:sz w:val="18"/>
                <w:szCs w:val="18"/>
              </w:rPr>
            </w:pPr>
            <w:r>
              <w:rPr>
                <w:sz w:val="18"/>
                <w:szCs w:val="18"/>
              </w:rPr>
              <w:t>No updates</w:t>
            </w:r>
          </w:p>
        </w:tc>
        <w:tc>
          <w:tcPr>
            <w:tcW w:w="3600" w:type="dxa"/>
          </w:tcPr>
          <w:p w:rsidR="001472D7" w:rsidRDefault="001472D7" w:rsidP="00A3713A">
            <w:pPr>
              <w:rPr>
                <w:sz w:val="18"/>
                <w:szCs w:val="18"/>
              </w:rPr>
            </w:pPr>
            <w:r>
              <w:rPr>
                <w:sz w:val="18"/>
                <w:szCs w:val="18"/>
              </w:rPr>
              <w:t>None</w:t>
            </w:r>
          </w:p>
        </w:tc>
      </w:tr>
      <w:tr w:rsidR="00F52D13" w:rsidRPr="00102BB1" w:rsidTr="00F52D13">
        <w:trPr>
          <w:trHeight w:val="917"/>
        </w:trPr>
        <w:tc>
          <w:tcPr>
            <w:tcW w:w="4140" w:type="dxa"/>
          </w:tcPr>
          <w:p w:rsidR="00F52D13" w:rsidRDefault="0024014F" w:rsidP="00A3713A">
            <w:pPr>
              <w:rPr>
                <w:sz w:val="18"/>
                <w:szCs w:val="18"/>
              </w:rPr>
            </w:pPr>
            <w:r>
              <w:rPr>
                <w:sz w:val="18"/>
                <w:szCs w:val="18"/>
              </w:rPr>
              <w:t>Shelby County Health Department</w:t>
            </w:r>
          </w:p>
          <w:p w:rsidR="0024014F" w:rsidRPr="00102BB1" w:rsidRDefault="0024014F" w:rsidP="00A3713A">
            <w:pPr>
              <w:rPr>
                <w:sz w:val="18"/>
                <w:szCs w:val="18"/>
              </w:rPr>
            </w:pPr>
            <w:r>
              <w:rPr>
                <w:sz w:val="18"/>
                <w:szCs w:val="18"/>
              </w:rPr>
              <w:t>Marisa Hopper</w:t>
            </w:r>
          </w:p>
        </w:tc>
        <w:tc>
          <w:tcPr>
            <w:tcW w:w="5400" w:type="dxa"/>
          </w:tcPr>
          <w:p w:rsidR="001472D7" w:rsidRPr="001472D7" w:rsidRDefault="001472D7" w:rsidP="001472D7">
            <w:pPr>
              <w:rPr>
                <w:b/>
                <w:sz w:val="18"/>
                <w:szCs w:val="18"/>
              </w:rPr>
            </w:pPr>
            <w:r w:rsidRPr="001472D7">
              <w:rPr>
                <w:b/>
                <w:sz w:val="18"/>
                <w:szCs w:val="18"/>
              </w:rPr>
              <w:t>Measles:</w:t>
            </w:r>
          </w:p>
          <w:p w:rsidR="0024014F" w:rsidRDefault="001472D7" w:rsidP="001472D7">
            <w:pPr>
              <w:rPr>
                <w:sz w:val="18"/>
                <w:szCs w:val="18"/>
              </w:rPr>
            </w:pPr>
            <w:r>
              <w:rPr>
                <w:sz w:val="18"/>
                <w:szCs w:val="18"/>
              </w:rPr>
              <w:t>Seven cases of measles in East Tennessee. All seven travelled in same vehicle from Texas. No cases from general public exposure. Nationally, this is all time high for measles outbreak due to additional ou</w:t>
            </w:r>
            <w:r w:rsidR="0002122B">
              <w:rPr>
                <w:sz w:val="18"/>
                <w:szCs w:val="18"/>
              </w:rPr>
              <w:t>tbreaks New York (ongoing) and p</w:t>
            </w:r>
            <w:r>
              <w:rPr>
                <w:sz w:val="18"/>
                <w:szCs w:val="18"/>
              </w:rPr>
              <w:t>rior outbreak in Washington State</w:t>
            </w:r>
            <w:r w:rsidR="0002122B">
              <w:rPr>
                <w:sz w:val="18"/>
                <w:szCs w:val="18"/>
              </w:rPr>
              <w:t xml:space="preserve"> (cost of $1.7 million)</w:t>
            </w:r>
            <w:r>
              <w:rPr>
                <w:sz w:val="18"/>
                <w:szCs w:val="18"/>
              </w:rPr>
              <w:t xml:space="preserve">. </w:t>
            </w:r>
          </w:p>
          <w:p w:rsidR="001472D7" w:rsidRPr="0002122B" w:rsidRDefault="001472D7" w:rsidP="001472D7">
            <w:pPr>
              <w:rPr>
                <w:sz w:val="18"/>
                <w:szCs w:val="18"/>
              </w:rPr>
            </w:pPr>
            <w:r w:rsidRPr="001472D7">
              <w:rPr>
                <w:b/>
                <w:sz w:val="18"/>
                <w:szCs w:val="18"/>
              </w:rPr>
              <w:t>Mumps:</w:t>
            </w:r>
            <w:r>
              <w:rPr>
                <w:b/>
                <w:sz w:val="18"/>
                <w:szCs w:val="18"/>
              </w:rPr>
              <w:t xml:space="preserve"> </w:t>
            </w:r>
            <w:r w:rsidRPr="0002122B">
              <w:rPr>
                <w:sz w:val="18"/>
                <w:szCs w:val="18"/>
              </w:rPr>
              <w:t xml:space="preserve">Hispanic male construction worker </w:t>
            </w:r>
            <w:r w:rsidR="0002122B" w:rsidRPr="0002122B">
              <w:rPr>
                <w:sz w:val="18"/>
                <w:szCs w:val="18"/>
              </w:rPr>
              <w:t>seen in Germantown ED for Mumps.</w:t>
            </w:r>
          </w:p>
          <w:p w:rsidR="0002122B" w:rsidRPr="0002122B" w:rsidRDefault="0002122B" w:rsidP="001472D7">
            <w:pPr>
              <w:rPr>
                <w:sz w:val="18"/>
                <w:szCs w:val="18"/>
              </w:rPr>
            </w:pPr>
            <w:r>
              <w:rPr>
                <w:b/>
                <w:sz w:val="18"/>
                <w:szCs w:val="18"/>
              </w:rPr>
              <w:t xml:space="preserve">Legionella: </w:t>
            </w:r>
            <w:r w:rsidRPr="0002122B">
              <w:rPr>
                <w:sz w:val="18"/>
                <w:szCs w:val="18"/>
              </w:rPr>
              <w:t>4 cases in 1 week.</w:t>
            </w:r>
          </w:p>
          <w:p w:rsidR="0002122B" w:rsidRPr="001472D7" w:rsidRDefault="0002122B" w:rsidP="001472D7">
            <w:pPr>
              <w:rPr>
                <w:b/>
                <w:sz w:val="18"/>
                <w:szCs w:val="18"/>
              </w:rPr>
            </w:pPr>
            <w:r>
              <w:rPr>
                <w:b/>
                <w:sz w:val="18"/>
                <w:szCs w:val="18"/>
              </w:rPr>
              <w:t xml:space="preserve">Ebola: </w:t>
            </w:r>
            <w:r w:rsidRPr="0002122B">
              <w:rPr>
                <w:sz w:val="18"/>
                <w:szCs w:val="18"/>
              </w:rPr>
              <w:t xml:space="preserve">WHO does not have control of Democratic Republic of </w:t>
            </w:r>
            <w:proofErr w:type="gramStart"/>
            <w:r w:rsidRPr="0002122B">
              <w:rPr>
                <w:sz w:val="18"/>
                <w:szCs w:val="18"/>
              </w:rPr>
              <w:t>Congo.</w:t>
            </w:r>
            <w:proofErr w:type="gramEnd"/>
            <w:r w:rsidRPr="0002122B">
              <w:rPr>
                <w:sz w:val="18"/>
                <w:szCs w:val="18"/>
              </w:rPr>
              <w:t xml:space="preserve"> Doctors without borders has withdrawn from area due to violence</w:t>
            </w:r>
            <w:r>
              <w:rPr>
                <w:b/>
                <w:sz w:val="18"/>
                <w:szCs w:val="18"/>
              </w:rPr>
              <w:t>.</w:t>
            </w:r>
          </w:p>
        </w:tc>
        <w:tc>
          <w:tcPr>
            <w:tcW w:w="3600" w:type="dxa"/>
          </w:tcPr>
          <w:p w:rsidR="00F52D13" w:rsidRPr="00102BB1" w:rsidRDefault="0024014F" w:rsidP="00A3713A">
            <w:pPr>
              <w:rPr>
                <w:sz w:val="18"/>
                <w:szCs w:val="18"/>
              </w:rPr>
            </w:pPr>
            <w:r>
              <w:rPr>
                <w:sz w:val="18"/>
                <w:szCs w:val="18"/>
              </w:rPr>
              <w:t>None</w:t>
            </w:r>
          </w:p>
        </w:tc>
      </w:tr>
      <w:tr w:rsidR="00A3713A" w:rsidRPr="00102BB1" w:rsidTr="00EB6054">
        <w:tc>
          <w:tcPr>
            <w:tcW w:w="4140" w:type="dxa"/>
          </w:tcPr>
          <w:p w:rsidR="00C07FC9" w:rsidRDefault="00C07FC9" w:rsidP="0002122B">
            <w:pPr>
              <w:rPr>
                <w:sz w:val="18"/>
                <w:szCs w:val="18"/>
              </w:rPr>
            </w:pPr>
            <w:r>
              <w:rPr>
                <w:sz w:val="18"/>
                <w:szCs w:val="18"/>
              </w:rPr>
              <w:t xml:space="preserve">Education Presentation by </w:t>
            </w:r>
            <w:r w:rsidR="0002122B">
              <w:rPr>
                <w:sz w:val="18"/>
                <w:szCs w:val="18"/>
              </w:rPr>
              <w:t xml:space="preserve">James Gauthier – Senior Clinical Advisor with </w:t>
            </w:r>
            <w:proofErr w:type="spellStart"/>
            <w:r w:rsidR="0002122B">
              <w:rPr>
                <w:sz w:val="18"/>
                <w:szCs w:val="18"/>
              </w:rPr>
              <w:t>Diversey</w:t>
            </w:r>
            <w:proofErr w:type="spellEnd"/>
          </w:p>
          <w:p w:rsidR="0002122B" w:rsidRDefault="0002122B" w:rsidP="0002122B">
            <w:pPr>
              <w:rPr>
                <w:sz w:val="18"/>
                <w:szCs w:val="18"/>
              </w:rPr>
            </w:pPr>
          </w:p>
          <w:p w:rsidR="0002122B" w:rsidRPr="0002122B" w:rsidRDefault="0002122B" w:rsidP="0002122B">
            <w:pPr>
              <w:rPr>
                <w:i/>
                <w:sz w:val="18"/>
                <w:szCs w:val="18"/>
              </w:rPr>
            </w:pPr>
            <w:r w:rsidRPr="0002122B">
              <w:rPr>
                <w:i/>
                <w:sz w:val="18"/>
                <w:szCs w:val="18"/>
              </w:rPr>
              <w:t>Solving HAIs: We Are All Part of the Equation</w:t>
            </w:r>
          </w:p>
          <w:p w:rsidR="0002122B" w:rsidRDefault="0002122B" w:rsidP="0002122B">
            <w:pPr>
              <w:rPr>
                <w:sz w:val="18"/>
                <w:szCs w:val="18"/>
              </w:rPr>
            </w:pPr>
          </w:p>
          <w:p w:rsidR="00C30E3E" w:rsidRDefault="00C30E3E" w:rsidP="00A3713A">
            <w:pPr>
              <w:rPr>
                <w:sz w:val="18"/>
                <w:szCs w:val="18"/>
              </w:rPr>
            </w:pPr>
          </w:p>
          <w:p w:rsidR="00F52D13" w:rsidRPr="00102BB1" w:rsidRDefault="00F52D13" w:rsidP="0002122B">
            <w:pPr>
              <w:rPr>
                <w:sz w:val="18"/>
                <w:szCs w:val="18"/>
              </w:rPr>
            </w:pPr>
          </w:p>
        </w:tc>
        <w:tc>
          <w:tcPr>
            <w:tcW w:w="5400" w:type="dxa"/>
          </w:tcPr>
          <w:p w:rsidR="007C34FC" w:rsidRDefault="00C30E3E" w:rsidP="007C34FC">
            <w:pPr>
              <w:spacing w:before="100" w:beforeAutospacing="1" w:after="100" w:afterAutospacing="1"/>
              <w:rPr>
                <w:b/>
                <w:sz w:val="18"/>
                <w:szCs w:val="18"/>
              </w:rPr>
            </w:pPr>
            <w:r w:rsidRPr="00C30E3E">
              <w:rPr>
                <w:b/>
                <w:sz w:val="18"/>
                <w:szCs w:val="18"/>
              </w:rPr>
              <w:t>(see slides)</w:t>
            </w:r>
          </w:p>
          <w:p w:rsidR="00C30E3E" w:rsidRPr="00C30E3E" w:rsidRDefault="00C30E3E" w:rsidP="0002122B">
            <w:pPr>
              <w:spacing w:before="100" w:beforeAutospacing="1" w:after="100" w:afterAutospacing="1"/>
              <w:rPr>
                <w:b/>
                <w:sz w:val="18"/>
                <w:szCs w:val="18"/>
              </w:rPr>
            </w:pPr>
          </w:p>
        </w:tc>
        <w:tc>
          <w:tcPr>
            <w:tcW w:w="3600" w:type="dxa"/>
          </w:tcPr>
          <w:p w:rsidR="006040F1" w:rsidRPr="00102BB1" w:rsidRDefault="0002122B" w:rsidP="00881253">
            <w:pPr>
              <w:rPr>
                <w:sz w:val="18"/>
                <w:szCs w:val="18"/>
              </w:rPr>
            </w:pPr>
            <w:r>
              <w:rPr>
                <w:sz w:val="18"/>
                <w:szCs w:val="18"/>
              </w:rPr>
              <w:t>None</w:t>
            </w:r>
          </w:p>
        </w:tc>
      </w:tr>
      <w:tr w:rsidR="006B46B7" w:rsidRPr="00102BB1" w:rsidTr="00EB6054">
        <w:tc>
          <w:tcPr>
            <w:tcW w:w="4140" w:type="dxa"/>
          </w:tcPr>
          <w:p w:rsidR="006B46B7" w:rsidRDefault="006B46B7" w:rsidP="00FE06BF">
            <w:pPr>
              <w:rPr>
                <w:sz w:val="18"/>
                <w:szCs w:val="18"/>
              </w:rPr>
            </w:pPr>
            <w:r>
              <w:rPr>
                <w:sz w:val="18"/>
                <w:szCs w:val="18"/>
              </w:rPr>
              <w:t>Next APIC Meeting</w:t>
            </w:r>
          </w:p>
          <w:p w:rsidR="00EB6054" w:rsidRDefault="00EB6054" w:rsidP="00FE06BF">
            <w:pPr>
              <w:rPr>
                <w:sz w:val="18"/>
                <w:szCs w:val="18"/>
              </w:rPr>
            </w:pPr>
          </w:p>
          <w:p w:rsidR="00EB6054" w:rsidRDefault="00EB6054" w:rsidP="00FE06BF">
            <w:pPr>
              <w:rPr>
                <w:sz w:val="18"/>
                <w:szCs w:val="18"/>
              </w:rPr>
            </w:pPr>
          </w:p>
        </w:tc>
        <w:tc>
          <w:tcPr>
            <w:tcW w:w="5400" w:type="dxa"/>
          </w:tcPr>
          <w:p w:rsidR="008678B6" w:rsidRPr="008678B6" w:rsidRDefault="008678B6" w:rsidP="00C07FC9">
            <w:pPr>
              <w:rPr>
                <w:color w:val="000000"/>
                <w:sz w:val="18"/>
                <w:szCs w:val="18"/>
              </w:rPr>
            </w:pPr>
          </w:p>
          <w:p w:rsidR="006B46B7" w:rsidRDefault="0002122B" w:rsidP="0002122B">
            <w:pPr>
              <w:rPr>
                <w:sz w:val="18"/>
                <w:szCs w:val="18"/>
              </w:rPr>
            </w:pPr>
            <w:r>
              <w:rPr>
                <w:sz w:val="18"/>
                <w:szCs w:val="18"/>
              </w:rPr>
              <w:t>July at St Jude: Date and Time TBA</w:t>
            </w:r>
          </w:p>
          <w:p w:rsidR="0002122B" w:rsidRPr="00C34BB9" w:rsidRDefault="0002122B" w:rsidP="0002122B">
            <w:pPr>
              <w:rPr>
                <w:sz w:val="18"/>
                <w:szCs w:val="18"/>
              </w:rPr>
            </w:pPr>
            <w:r>
              <w:rPr>
                <w:sz w:val="18"/>
                <w:szCs w:val="18"/>
              </w:rPr>
              <w:t>(National Conference in June)</w:t>
            </w:r>
          </w:p>
        </w:tc>
        <w:tc>
          <w:tcPr>
            <w:tcW w:w="3600" w:type="dxa"/>
          </w:tcPr>
          <w:p w:rsidR="006B46B7" w:rsidRDefault="006B46B7" w:rsidP="002F5B25">
            <w:pPr>
              <w:rPr>
                <w:sz w:val="18"/>
                <w:szCs w:val="18"/>
              </w:rPr>
            </w:pPr>
          </w:p>
          <w:p w:rsidR="00EB6054" w:rsidRDefault="0002122B" w:rsidP="0002122B">
            <w:pPr>
              <w:rPr>
                <w:sz w:val="18"/>
                <w:szCs w:val="18"/>
              </w:rPr>
            </w:pPr>
            <w:r>
              <w:rPr>
                <w:sz w:val="18"/>
                <w:szCs w:val="18"/>
              </w:rPr>
              <w:t>TBA</w:t>
            </w:r>
          </w:p>
        </w:tc>
      </w:tr>
    </w:tbl>
    <w:p w:rsidR="000450AE" w:rsidRPr="00102BB1" w:rsidRDefault="000450AE" w:rsidP="006F57D1">
      <w:pPr>
        <w:tabs>
          <w:tab w:val="left" w:pos="3498"/>
        </w:tabs>
        <w:rPr>
          <w:sz w:val="18"/>
          <w:szCs w:val="18"/>
        </w:rPr>
      </w:pPr>
    </w:p>
    <w:sectPr w:rsidR="000450AE" w:rsidRPr="00102BB1" w:rsidSect="00102BB1">
      <w:headerReference w:type="default" r:id="rId8"/>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475" w:rsidRDefault="00A12475" w:rsidP="006A12F6">
      <w:pPr>
        <w:spacing w:after="0" w:line="240" w:lineRule="auto"/>
      </w:pPr>
      <w:r>
        <w:separator/>
      </w:r>
    </w:p>
  </w:endnote>
  <w:endnote w:type="continuationSeparator" w:id="0">
    <w:p w:rsidR="00A12475" w:rsidRDefault="00A12475" w:rsidP="006A12F6">
      <w:pPr>
        <w:spacing w:after="0" w:line="240" w:lineRule="auto"/>
      </w:pPr>
      <w:r>
        <w:continuationSeparator/>
      </w:r>
    </w:p>
  </w:endnote>
  <w:endnote w:type="continuationNotice" w:id="1">
    <w:p w:rsidR="00A12475" w:rsidRDefault="00A124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CalibriBold">
    <w:altName w:val="MS Mincho"/>
    <w:panose1 w:val="00000000000000000000"/>
    <w:charset w:val="80"/>
    <w:family w:val="auto"/>
    <w:notTrueType/>
    <w:pitch w:val="default"/>
    <w:sig w:usb0="00000000" w:usb1="08070000" w:usb2="00000010" w:usb3="00000000" w:csb0="00020000"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475" w:rsidRDefault="00A12475" w:rsidP="006A12F6">
      <w:pPr>
        <w:spacing w:after="0" w:line="240" w:lineRule="auto"/>
      </w:pPr>
      <w:r>
        <w:separator/>
      </w:r>
    </w:p>
  </w:footnote>
  <w:footnote w:type="continuationSeparator" w:id="0">
    <w:p w:rsidR="00A12475" w:rsidRDefault="00A12475" w:rsidP="006A12F6">
      <w:pPr>
        <w:spacing w:after="0" w:line="240" w:lineRule="auto"/>
      </w:pPr>
      <w:r>
        <w:continuationSeparator/>
      </w:r>
    </w:p>
  </w:footnote>
  <w:footnote w:type="continuationNotice" w:id="1">
    <w:p w:rsidR="00A12475" w:rsidRDefault="00A124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F6" w:rsidRDefault="00C33A21" w:rsidP="006A12F6">
    <w:pPr>
      <w:pStyle w:val="Header"/>
      <w:jc w:val="center"/>
    </w:pPr>
    <w:r>
      <w:t>May 14</w:t>
    </w:r>
    <w:r w:rsidR="0098025B">
      <w:t xml:space="preserve">, 2019 </w:t>
    </w:r>
    <w:r w:rsidR="006A12F6">
      <w:t>Minutes</w:t>
    </w:r>
  </w:p>
  <w:p w:rsidR="006A12F6" w:rsidRDefault="006A12F6" w:rsidP="006A12F6">
    <w:pPr>
      <w:pStyle w:val="Header"/>
      <w:jc w:val="center"/>
    </w:pPr>
    <w:r>
      <w:t>APIC Memphis Chapter (007)</w:t>
    </w:r>
  </w:p>
  <w:p w:rsidR="006A12F6" w:rsidRDefault="006A12F6" w:rsidP="006A12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CFE"/>
    <w:multiLevelType w:val="hybridMultilevel"/>
    <w:tmpl w:val="3ED2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505AC"/>
    <w:multiLevelType w:val="hybridMultilevel"/>
    <w:tmpl w:val="76423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104E8F"/>
    <w:multiLevelType w:val="hybridMultilevel"/>
    <w:tmpl w:val="F394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B3C1F"/>
    <w:multiLevelType w:val="hybridMultilevel"/>
    <w:tmpl w:val="4C4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965B0"/>
    <w:multiLevelType w:val="hybridMultilevel"/>
    <w:tmpl w:val="B0983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2F1132"/>
    <w:multiLevelType w:val="hybridMultilevel"/>
    <w:tmpl w:val="73A2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83849"/>
    <w:multiLevelType w:val="hybridMultilevel"/>
    <w:tmpl w:val="EFAA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164B8"/>
    <w:multiLevelType w:val="hybridMultilevel"/>
    <w:tmpl w:val="56EC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56B18"/>
    <w:multiLevelType w:val="hybridMultilevel"/>
    <w:tmpl w:val="87D2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35D12"/>
    <w:multiLevelType w:val="hybridMultilevel"/>
    <w:tmpl w:val="8300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804F22"/>
    <w:multiLevelType w:val="hybridMultilevel"/>
    <w:tmpl w:val="19A4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4C7242"/>
    <w:multiLevelType w:val="hybridMultilevel"/>
    <w:tmpl w:val="3D68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70A34"/>
    <w:multiLevelType w:val="hybridMultilevel"/>
    <w:tmpl w:val="3388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75C08"/>
    <w:multiLevelType w:val="hybridMultilevel"/>
    <w:tmpl w:val="EF20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2"/>
  </w:num>
  <w:num w:numId="4">
    <w:abstractNumId w:val="13"/>
  </w:num>
  <w:num w:numId="5">
    <w:abstractNumId w:val="4"/>
  </w:num>
  <w:num w:numId="6">
    <w:abstractNumId w:val="7"/>
  </w:num>
  <w:num w:numId="7">
    <w:abstractNumId w:val="6"/>
  </w:num>
  <w:num w:numId="8">
    <w:abstractNumId w:val="1"/>
  </w:num>
  <w:num w:numId="9">
    <w:abstractNumId w:val="11"/>
  </w:num>
  <w:num w:numId="10">
    <w:abstractNumId w:val="5"/>
  </w:num>
  <w:num w:numId="11">
    <w:abstractNumId w:val="9"/>
  </w:num>
  <w:num w:numId="12">
    <w:abstractNumId w:val="2"/>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F6"/>
    <w:rsid w:val="000101E0"/>
    <w:rsid w:val="0002122B"/>
    <w:rsid w:val="000450AE"/>
    <w:rsid w:val="00102BB1"/>
    <w:rsid w:val="001472D7"/>
    <w:rsid w:val="00193EEC"/>
    <w:rsid w:val="001D5FC9"/>
    <w:rsid w:val="001F2284"/>
    <w:rsid w:val="00213BD7"/>
    <w:rsid w:val="0024014F"/>
    <w:rsid w:val="002671B8"/>
    <w:rsid w:val="002719C1"/>
    <w:rsid w:val="002E433D"/>
    <w:rsid w:val="00336284"/>
    <w:rsid w:val="003C5253"/>
    <w:rsid w:val="0040222B"/>
    <w:rsid w:val="00407521"/>
    <w:rsid w:val="00462347"/>
    <w:rsid w:val="0047501C"/>
    <w:rsid w:val="004B4D4E"/>
    <w:rsid w:val="00526147"/>
    <w:rsid w:val="00544279"/>
    <w:rsid w:val="0059043F"/>
    <w:rsid w:val="005C14C7"/>
    <w:rsid w:val="005D5C6F"/>
    <w:rsid w:val="005D79FD"/>
    <w:rsid w:val="006040F1"/>
    <w:rsid w:val="00697A8D"/>
    <w:rsid w:val="006A12F6"/>
    <w:rsid w:val="006B46B7"/>
    <w:rsid w:val="006C46EE"/>
    <w:rsid w:val="006F57D1"/>
    <w:rsid w:val="00711517"/>
    <w:rsid w:val="007167A5"/>
    <w:rsid w:val="007C34FC"/>
    <w:rsid w:val="007D6F29"/>
    <w:rsid w:val="00851317"/>
    <w:rsid w:val="008678B6"/>
    <w:rsid w:val="00881253"/>
    <w:rsid w:val="00881FF4"/>
    <w:rsid w:val="008A3B93"/>
    <w:rsid w:val="009229FF"/>
    <w:rsid w:val="0098025B"/>
    <w:rsid w:val="00991DA5"/>
    <w:rsid w:val="009F093A"/>
    <w:rsid w:val="00A12475"/>
    <w:rsid w:val="00A3713A"/>
    <w:rsid w:val="00A649B5"/>
    <w:rsid w:val="00AD666E"/>
    <w:rsid w:val="00B06F36"/>
    <w:rsid w:val="00B145B4"/>
    <w:rsid w:val="00B617A0"/>
    <w:rsid w:val="00B94293"/>
    <w:rsid w:val="00BC1D15"/>
    <w:rsid w:val="00BF412E"/>
    <w:rsid w:val="00C07FC9"/>
    <w:rsid w:val="00C22C57"/>
    <w:rsid w:val="00C30E3E"/>
    <w:rsid w:val="00C33A21"/>
    <w:rsid w:val="00C34BB9"/>
    <w:rsid w:val="00C96240"/>
    <w:rsid w:val="00CA16FA"/>
    <w:rsid w:val="00CD0A74"/>
    <w:rsid w:val="00D42C0E"/>
    <w:rsid w:val="00D56CA1"/>
    <w:rsid w:val="00D62A06"/>
    <w:rsid w:val="00DD3D4B"/>
    <w:rsid w:val="00E60D8F"/>
    <w:rsid w:val="00E81EFA"/>
    <w:rsid w:val="00EB6054"/>
    <w:rsid w:val="00F52D13"/>
    <w:rsid w:val="00F7107A"/>
    <w:rsid w:val="00F7472B"/>
    <w:rsid w:val="00FD0752"/>
    <w:rsid w:val="00FE06BF"/>
    <w:rsid w:val="00FE08D2"/>
    <w:rsid w:val="00FE1CD1"/>
    <w:rsid w:val="00FF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D55A2-95D6-4225-A35C-D0CA1EF5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2F6"/>
  </w:style>
  <w:style w:type="paragraph" w:styleId="Footer">
    <w:name w:val="footer"/>
    <w:basedOn w:val="Normal"/>
    <w:link w:val="FooterChar"/>
    <w:uiPriority w:val="99"/>
    <w:unhideWhenUsed/>
    <w:rsid w:val="006A1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2F6"/>
  </w:style>
  <w:style w:type="table" w:styleId="TableGrid">
    <w:name w:val="Table Grid"/>
    <w:basedOn w:val="TableNormal"/>
    <w:uiPriority w:val="59"/>
    <w:rsid w:val="00A37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2C0E"/>
    <w:pPr>
      <w:ind w:left="720"/>
      <w:contextualSpacing/>
    </w:pPr>
  </w:style>
  <w:style w:type="paragraph" w:styleId="BalloonText">
    <w:name w:val="Balloon Text"/>
    <w:basedOn w:val="Normal"/>
    <w:link w:val="BalloonTextChar"/>
    <w:uiPriority w:val="99"/>
    <w:semiHidden/>
    <w:unhideWhenUsed/>
    <w:rsid w:val="001F2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284"/>
    <w:rPr>
      <w:rFonts w:ascii="Tahoma" w:hAnsi="Tahoma" w:cs="Tahoma"/>
      <w:sz w:val="16"/>
      <w:szCs w:val="16"/>
    </w:rPr>
  </w:style>
  <w:style w:type="character" w:styleId="Hyperlink">
    <w:name w:val="Hyperlink"/>
    <w:basedOn w:val="DefaultParagraphFont"/>
    <w:uiPriority w:val="99"/>
    <w:unhideWhenUsed/>
    <w:rsid w:val="00D62A06"/>
    <w:rPr>
      <w:color w:val="0000FF" w:themeColor="hyperlink"/>
      <w:u w:val="single"/>
    </w:rPr>
  </w:style>
  <w:style w:type="paragraph" w:customStyle="1" w:styleId="Default">
    <w:name w:val="Default"/>
    <w:rsid w:val="00711517"/>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6104">
      <w:bodyDiv w:val="1"/>
      <w:marLeft w:val="0"/>
      <w:marRight w:val="0"/>
      <w:marTop w:val="0"/>
      <w:marBottom w:val="0"/>
      <w:divBdr>
        <w:top w:val="none" w:sz="0" w:space="0" w:color="auto"/>
        <w:left w:val="none" w:sz="0" w:space="0" w:color="auto"/>
        <w:bottom w:val="none" w:sz="0" w:space="0" w:color="auto"/>
        <w:right w:val="none" w:sz="0" w:space="0" w:color="auto"/>
      </w:divBdr>
    </w:div>
    <w:div w:id="511795609">
      <w:bodyDiv w:val="1"/>
      <w:marLeft w:val="0"/>
      <w:marRight w:val="0"/>
      <w:marTop w:val="0"/>
      <w:marBottom w:val="0"/>
      <w:divBdr>
        <w:top w:val="none" w:sz="0" w:space="0" w:color="auto"/>
        <w:left w:val="none" w:sz="0" w:space="0" w:color="auto"/>
        <w:bottom w:val="none" w:sz="0" w:space="0" w:color="auto"/>
        <w:right w:val="none" w:sz="0" w:space="0" w:color="auto"/>
      </w:divBdr>
    </w:div>
    <w:div w:id="613827985">
      <w:bodyDiv w:val="1"/>
      <w:marLeft w:val="0"/>
      <w:marRight w:val="0"/>
      <w:marTop w:val="0"/>
      <w:marBottom w:val="0"/>
      <w:divBdr>
        <w:top w:val="none" w:sz="0" w:space="0" w:color="auto"/>
        <w:left w:val="none" w:sz="0" w:space="0" w:color="auto"/>
        <w:bottom w:val="none" w:sz="0" w:space="0" w:color="auto"/>
        <w:right w:val="none" w:sz="0" w:space="0" w:color="auto"/>
      </w:divBdr>
    </w:div>
    <w:div w:id="881794994">
      <w:bodyDiv w:val="1"/>
      <w:marLeft w:val="0"/>
      <w:marRight w:val="0"/>
      <w:marTop w:val="0"/>
      <w:marBottom w:val="0"/>
      <w:divBdr>
        <w:top w:val="none" w:sz="0" w:space="0" w:color="auto"/>
        <w:left w:val="none" w:sz="0" w:space="0" w:color="auto"/>
        <w:bottom w:val="none" w:sz="0" w:space="0" w:color="auto"/>
        <w:right w:val="none" w:sz="0" w:space="0" w:color="auto"/>
      </w:divBdr>
    </w:div>
    <w:div w:id="1271158564">
      <w:bodyDiv w:val="1"/>
      <w:marLeft w:val="0"/>
      <w:marRight w:val="0"/>
      <w:marTop w:val="0"/>
      <w:marBottom w:val="0"/>
      <w:divBdr>
        <w:top w:val="none" w:sz="0" w:space="0" w:color="auto"/>
        <w:left w:val="none" w:sz="0" w:space="0" w:color="auto"/>
        <w:bottom w:val="none" w:sz="0" w:space="0" w:color="auto"/>
        <w:right w:val="none" w:sz="0" w:space="0" w:color="auto"/>
      </w:divBdr>
    </w:div>
    <w:div w:id="1309629497">
      <w:bodyDiv w:val="1"/>
      <w:marLeft w:val="0"/>
      <w:marRight w:val="0"/>
      <w:marTop w:val="0"/>
      <w:marBottom w:val="0"/>
      <w:divBdr>
        <w:top w:val="none" w:sz="0" w:space="0" w:color="auto"/>
        <w:left w:val="none" w:sz="0" w:space="0" w:color="auto"/>
        <w:bottom w:val="none" w:sz="0" w:space="0" w:color="auto"/>
        <w:right w:val="none" w:sz="0" w:space="0" w:color="auto"/>
      </w:divBdr>
    </w:div>
    <w:div w:id="1378968680">
      <w:bodyDiv w:val="1"/>
      <w:marLeft w:val="0"/>
      <w:marRight w:val="0"/>
      <w:marTop w:val="0"/>
      <w:marBottom w:val="0"/>
      <w:divBdr>
        <w:top w:val="none" w:sz="0" w:space="0" w:color="auto"/>
        <w:left w:val="none" w:sz="0" w:space="0" w:color="auto"/>
        <w:bottom w:val="none" w:sz="0" w:space="0" w:color="auto"/>
        <w:right w:val="none" w:sz="0" w:space="0" w:color="auto"/>
      </w:divBdr>
    </w:div>
    <w:div w:id="146396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B7D6-3EEE-45BB-A7BA-B897C7D4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Methodist Le Bonheur Healthcare</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Barton</dc:creator>
  <cp:lastModifiedBy>Sarah Carmack</cp:lastModifiedBy>
  <cp:revision>2</cp:revision>
  <dcterms:created xsi:type="dcterms:W3CDTF">2020-01-23T20:38:00Z</dcterms:created>
  <dcterms:modified xsi:type="dcterms:W3CDTF">2020-01-23T20:38:00Z</dcterms:modified>
</cp:coreProperties>
</file>