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4C" w:rsidRDefault="00A3713A" w:rsidP="00A3713A">
      <w:pPr>
        <w:autoSpaceDE w:val="0"/>
        <w:autoSpaceDN w:val="0"/>
        <w:adjustRightInd w:val="0"/>
        <w:spacing w:after="0" w:line="240" w:lineRule="auto"/>
        <w:rPr>
          <w:rFonts w:eastAsia="CalibriBold" w:cs="CalibriBold"/>
          <w:b/>
          <w:bCs/>
          <w:sz w:val="18"/>
          <w:szCs w:val="18"/>
        </w:rPr>
      </w:pPr>
      <w:bookmarkStart w:id="0" w:name="_GoBack"/>
      <w:bookmarkEnd w:id="0"/>
      <w:r w:rsidRPr="00102BB1">
        <w:rPr>
          <w:rFonts w:eastAsia="CalibriBold" w:cs="CalibriBold"/>
          <w:b/>
          <w:bCs/>
          <w:sz w:val="18"/>
          <w:szCs w:val="18"/>
        </w:rPr>
        <w:t>PRESENT:</w:t>
      </w:r>
      <w:r w:rsidR="006C46EE">
        <w:rPr>
          <w:rFonts w:eastAsia="CalibriBold" w:cs="CalibriBold"/>
          <w:b/>
          <w:bCs/>
          <w:sz w:val="18"/>
          <w:szCs w:val="18"/>
        </w:rPr>
        <w:t xml:space="preserve"> </w:t>
      </w:r>
      <w:r w:rsidR="00FE174C">
        <w:rPr>
          <w:rFonts w:eastAsia="CalibriBold" w:cs="CalibriBold"/>
          <w:b/>
          <w:bCs/>
          <w:sz w:val="18"/>
          <w:szCs w:val="18"/>
        </w:rPr>
        <w:t xml:space="preserve">Laura Silver, Juanita Holland, Beverly Reed, Sharon Helton, Sarah Carmack, Lauren Reeves, Jennifer Williams, Janet Sanders, Joy Joyner, Tasha Richards, Tracey Doss, Lisa Barton, Kaitlyn Stuart, Naomi Ragsdale, Teresa Reed, </w:t>
      </w:r>
      <w:proofErr w:type="spellStart"/>
      <w:r w:rsidR="00FE174C">
        <w:rPr>
          <w:rFonts w:eastAsia="CalibriBold" w:cs="CalibriBold"/>
          <w:b/>
          <w:bCs/>
          <w:sz w:val="18"/>
          <w:szCs w:val="18"/>
        </w:rPr>
        <w:t>Mang</w:t>
      </w:r>
      <w:proofErr w:type="spellEnd"/>
      <w:r w:rsidR="00FE174C">
        <w:rPr>
          <w:rFonts w:eastAsia="CalibriBold" w:cs="CalibriBold"/>
          <w:b/>
          <w:bCs/>
          <w:sz w:val="18"/>
          <w:szCs w:val="18"/>
        </w:rPr>
        <w:t xml:space="preserve"> </w:t>
      </w:r>
      <w:proofErr w:type="spellStart"/>
      <w:r w:rsidR="00FE174C">
        <w:rPr>
          <w:rFonts w:eastAsia="CalibriBold" w:cs="CalibriBold"/>
          <w:b/>
          <w:bCs/>
          <w:sz w:val="18"/>
          <w:szCs w:val="18"/>
        </w:rPr>
        <w:t>Ensell</w:t>
      </w:r>
      <w:proofErr w:type="spellEnd"/>
      <w:r w:rsidR="00FE174C">
        <w:rPr>
          <w:rFonts w:eastAsia="CalibriBold" w:cs="CalibriBold"/>
          <w:b/>
          <w:bCs/>
          <w:sz w:val="18"/>
          <w:szCs w:val="18"/>
        </w:rPr>
        <w:t xml:space="preserve">, Gary Haskins, Lynne Lancaster, Angie </w:t>
      </w:r>
      <w:proofErr w:type="spellStart"/>
      <w:r w:rsidR="00FE174C">
        <w:rPr>
          <w:rFonts w:eastAsia="CalibriBold" w:cs="CalibriBold"/>
          <w:b/>
          <w:bCs/>
          <w:sz w:val="18"/>
          <w:szCs w:val="18"/>
        </w:rPr>
        <w:t>Kassner</w:t>
      </w:r>
      <w:proofErr w:type="spellEnd"/>
      <w:r w:rsidR="00FE174C">
        <w:rPr>
          <w:rFonts w:eastAsia="CalibriBold" w:cs="CalibriBold"/>
          <w:b/>
          <w:bCs/>
          <w:sz w:val="18"/>
          <w:szCs w:val="18"/>
        </w:rPr>
        <w:t xml:space="preserve">, Bethany Glover, Craig Gilliam, Maysam Homsi, Jessica Neil, Greg Lloyd, Mini George, John Henke, Mark </w:t>
      </w:r>
      <w:proofErr w:type="spellStart"/>
      <w:r w:rsidR="00FE174C">
        <w:rPr>
          <w:rFonts w:eastAsia="CalibriBold" w:cs="CalibriBold"/>
          <w:b/>
          <w:bCs/>
          <w:sz w:val="18"/>
          <w:szCs w:val="18"/>
        </w:rPr>
        <w:t>Denegm</w:t>
      </w:r>
      <w:proofErr w:type="spellEnd"/>
      <w:r w:rsidR="00FE174C">
        <w:rPr>
          <w:rFonts w:eastAsia="CalibriBold" w:cs="CalibriBold"/>
          <w:b/>
          <w:bCs/>
          <w:sz w:val="18"/>
          <w:szCs w:val="18"/>
        </w:rPr>
        <w:t>, Kelly Carter.</w:t>
      </w:r>
    </w:p>
    <w:p w:rsidR="00FE174C" w:rsidRDefault="00FE174C" w:rsidP="00A3713A">
      <w:pPr>
        <w:autoSpaceDE w:val="0"/>
        <w:autoSpaceDN w:val="0"/>
        <w:adjustRightInd w:val="0"/>
        <w:spacing w:after="0" w:line="240" w:lineRule="auto"/>
        <w:rPr>
          <w:rFonts w:eastAsia="CalibriBold" w:cs="CalibriBold"/>
          <w:b/>
          <w:bCs/>
          <w:sz w:val="18"/>
          <w:szCs w:val="18"/>
        </w:rPr>
      </w:pPr>
    </w:p>
    <w:p w:rsidR="00A3713A" w:rsidRPr="00102BB1" w:rsidRDefault="00A3713A" w:rsidP="00A3713A">
      <w:pPr>
        <w:autoSpaceDE w:val="0"/>
        <w:autoSpaceDN w:val="0"/>
        <w:adjustRightInd w:val="0"/>
        <w:spacing w:after="0" w:line="240" w:lineRule="auto"/>
        <w:rPr>
          <w:rFonts w:eastAsia="CalibriBold" w:cs="Calibri"/>
          <w:sz w:val="18"/>
          <w:szCs w:val="18"/>
        </w:rPr>
      </w:pPr>
      <w:r w:rsidRPr="00102BB1">
        <w:rPr>
          <w:rFonts w:eastAsia="CalibriBold" w:cs="Calibri"/>
          <w:sz w:val="18"/>
          <w:szCs w:val="18"/>
        </w:rPr>
        <w:t>The meeting was called to or</w:t>
      </w:r>
      <w:r w:rsidR="00BC1D15">
        <w:rPr>
          <w:rFonts w:eastAsia="CalibriBold" w:cs="Calibri"/>
          <w:sz w:val="18"/>
          <w:szCs w:val="18"/>
        </w:rPr>
        <w:t xml:space="preserve">der at 12 noon by </w:t>
      </w:r>
      <w:r w:rsidR="0098025B">
        <w:rPr>
          <w:rFonts w:eastAsia="CalibriBold" w:cs="Calibri"/>
          <w:sz w:val="18"/>
          <w:szCs w:val="18"/>
        </w:rPr>
        <w:t>Laura Silver, President</w:t>
      </w:r>
      <w:r w:rsidR="00BC1D15">
        <w:rPr>
          <w:rFonts w:eastAsia="CalibriBold" w:cs="Calibri"/>
          <w:sz w:val="18"/>
          <w:szCs w:val="18"/>
        </w:rPr>
        <w:t>.</w:t>
      </w:r>
    </w:p>
    <w:p w:rsidR="00526147" w:rsidRPr="00A3713A" w:rsidRDefault="00526147" w:rsidP="00F7472B">
      <w:pPr>
        <w:autoSpaceDE w:val="0"/>
        <w:autoSpaceDN w:val="0"/>
        <w:adjustRightInd w:val="0"/>
        <w:spacing w:after="0" w:line="240" w:lineRule="auto"/>
        <w:jc w:val="center"/>
        <w:rPr>
          <w:rFonts w:eastAsia="CalibriBold" w:cs="Calibr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40"/>
        <w:gridCol w:w="5400"/>
        <w:gridCol w:w="3600"/>
      </w:tblGrid>
      <w:tr w:rsidR="00A3713A" w:rsidTr="00EB6054">
        <w:tc>
          <w:tcPr>
            <w:tcW w:w="4140" w:type="dxa"/>
            <w:shd w:val="clear" w:color="auto" w:fill="DBE5F1" w:themeFill="accent1" w:themeFillTint="33"/>
          </w:tcPr>
          <w:p w:rsidR="00A3713A" w:rsidRPr="00A3713A" w:rsidRDefault="00A3713A" w:rsidP="00F7472B">
            <w:pPr>
              <w:jc w:val="center"/>
              <w:rPr>
                <w:b/>
              </w:rPr>
            </w:pPr>
            <w:r w:rsidRPr="00A3713A">
              <w:rPr>
                <w:b/>
              </w:rPr>
              <w:t>TOPIC</w:t>
            </w:r>
          </w:p>
        </w:tc>
        <w:tc>
          <w:tcPr>
            <w:tcW w:w="5400" w:type="dxa"/>
            <w:shd w:val="clear" w:color="auto" w:fill="DBE5F1" w:themeFill="accent1" w:themeFillTint="33"/>
          </w:tcPr>
          <w:p w:rsidR="00A3713A" w:rsidRPr="00A3713A" w:rsidRDefault="00A3713A" w:rsidP="00F7472B">
            <w:pPr>
              <w:jc w:val="center"/>
              <w:rPr>
                <w:b/>
              </w:rPr>
            </w:pPr>
            <w:r w:rsidRPr="00A3713A">
              <w:rPr>
                <w:b/>
              </w:rPr>
              <w:t>DISCUSSION</w:t>
            </w:r>
            <w:r w:rsidR="005D79FD">
              <w:rPr>
                <w:b/>
              </w:rPr>
              <w:t>/</w:t>
            </w:r>
            <w:r w:rsidRPr="00A3713A">
              <w:rPr>
                <w:b/>
              </w:rPr>
              <w:t>ACTION</w:t>
            </w:r>
          </w:p>
        </w:tc>
        <w:tc>
          <w:tcPr>
            <w:tcW w:w="3600" w:type="dxa"/>
            <w:shd w:val="clear" w:color="auto" w:fill="DBE5F1" w:themeFill="accent1" w:themeFillTint="33"/>
          </w:tcPr>
          <w:p w:rsidR="00A3713A" w:rsidRPr="00A3713A" w:rsidRDefault="00A3713A" w:rsidP="00F7472B">
            <w:pPr>
              <w:jc w:val="center"/>
              <w:rPr>
                <w:b/>
              </w:rPr>
            </w:pPr>
            <w:r w:rsidRPr="00A3713A">
              <w:rPr>
                <w:b/>
              </w:rPr>
              <w:t>FOLLOW-UP</w:t>
            </w:r>
          </w:p>
        </w:tc>
      </w:tr>
      <w:tr w:rsidR="00A3713A" w:rsidRPr="00102BB1" w:rsidTr="00EB6054">
        <w:tc>
          <w:tcPr>
            <w:tcW w:w="4140" w:type="dxa"/>
          </w:tcPr>
          <w:p w:rsidR="00A3713A" w:rsidRPr="00102BB1" w:rsidRDefault="00A3713A" w:rsidP="00A3713A">
            <w:pPr>
              <w:rPr>
                <w:sz w:val="18"/>
                <w:szCs w:val="18"/>
              </w:rPr>
            </w:pPr>
            <w:r w:rsidRPr="00102BB1">
              <w:rPr>
                <w:sz w:val="18"/>
                <w:szCs w:val="18"/>
              </w:rPr>
              <w:t>Approval of previous meeting minutes</w:t>
            </w:r>
          </w:p>
        </w:tc>
        <w:tc>
          <w:tcPr>
            <w:tcW w:w="5400" w:type="dxa"/>
          </w:tcPr>
          <w:p w:rsidR="00A3713A" w:rsidRPr="00102BB1" w:rsidRDefault="00FC1A0E" w:rsidP="00A37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July minutes approved.</w:t>
            </w:r>
          </w:p>
        </w:tc>
        <w:tc>
          <w:tcPr>
            <w:tcW w:w="3600" w:type="dxa"/>
          </w:tcPr>
          <w:p w:rsidR="00A3713A" w:rsidRPr="00102BB1" w:rsidRDefault="00A3713A" w:rsidP="00A3713A">
            <w:pPr>
              <w:rPr>
                <w:sz w:val="18"/>
                <w:szCs w:val="18"/>
              </w:rPr>
            </w:pPr>
            <w:r w:rsidRPr="00102BB1">
              <w:rPr>
                <w:sz w:val="18"/>
                <w:szCs w:val="18"/>
              </w:rPr>
              <w:t>None</w:t>
            </w:r>
          </w:p>
        </w:tc>
      </w:tr>
      <w:tr w:rsidR="00D42C0E" w:rsidRPr="00102BB1" w:rsidTr="00EB6054">
        <w:tc>
          <w:tcPr>
            <w:tcW w:w="4140" w:type="dxa"/>
          </w:tcPr>
          <w:p w:rsidR="00D42C0E" w:rsidRDefault="00D42C0E" w:rsidP="00A3713A">
            <w:pPr>
              <w:rPr>
                <w:sz w:val="18"/>
                <w:szCs w:val="18"/>
              </w:rPr>
            </w:pPr>
            <w:r w:rsidRPr="00102BB1">
              <w:rPr>
                <w:sz w:val="18"/>
                <w:szCs w:val="18"/>
              </w:rPr>
              <w:t>Treasurer Report</w:t>
            </w:r>
            <w:r w:rsidR="0098025B">
              <w:rPr>
                <w:sz w:val="18"/>
                <w:szCs w:val="18"/>
              </w:rPr>
              <w:t xml:space="preserve"> </w:t>
            </w:r>
          </w:p>
          <w:p w:rsidR="0098025B" w:rsidRPr="00102BB1" w:rsidRDefault="0098025B" w:rsidP="00A37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Tasha  Richards, Treasurer</w:t>
            </w:r>
          </w:p>
        </w:tc>
        <w:tc>
          <w:tcPr>
            <w:tcW w:w="5400" w:type="dxa"/>
          </w:tcPr>
          <w:p w:rsidR="00F52D13" w:rsidRPr="0002122B" w:rsidRDefault="00FE174C" w:rsidP="00D42C0E">
            <w:pPr>
              <w:autoSpaceDE w:val="0"/>
              <w:autoSpaceDN w:val="0"/>
              <w:adjustRightInd w:val="0"/>
              <w:rPr>
                <w:rFonts w:cs="ArialBold"/>
                <w:bCs/>
                <w:sz w:val="18"/>
                <w:szCs w:val="18"/>
              </w:rPr>
            </w:pPr>
            <w:r>
              <w:rPr>
                <w:rFonts w:cs="ArialBold"/>
                <w:bCs/>
                <w:sz w:val="18"/>
                <w:szCs w:val="18"/>
              </w:rPr>
              <w:t>August</w:t>
            </w:r>
            <w:r w:rsidR="00BC7448">
              <w:rPr>
                <w:rFonts w:cs="ArialBold"/>
                <w:bCs/>
                <w:sz w:val="18"/>
                <w:szCs w:val="18"/>
              </w:rPr>
              <w:t xml:space="preserve"> </w:t>
            </w:r>
            <w:r w:rsidR="001472D7" w:rsidRPr="0002122B">
              <w:rPr>
                <w:rFonts w:cs="ArialBold"/>
                <w:bCs/>
                <w:sz w:val="18"/>
                <w:szCs w:val="18"/>
              </w:rPr>
              <w:t>1 - 3</w:t>
            </w:r>
            <w:r w:rsidR="00BC7448">
              <w:rPr>
                <w:rFonts w:cs="ArialBold"/>
                <w:bCs/>
                <w:sz w:val="18"/>
                <w:szCs w:val="18"/>
              </w:rPr>
              <w:t>1</w:t>
            </w:r>
            <w:r w:rsidR="00F52D13" w:rsidRPr="0002122B">
              <w:rPr>
                <w:rFonts w:cs="ArialBold"/>
                <w:bCs/>
                <w:sz w:val="18"/>
                <w:szCs w:val="18"/>
              </w:rPr>
              <w:t>, 2019</w:t>
            </w:r>
          </w:p>
          <w:p w:rsidR="001472D7" w:rsidRPr="0002122B" w:rsidRDefault="001472D7" w:rsidP="00D42C0E">
            <w:pPr>
              <w:autoSpaceDE w:val="0"/>
              <w:autoSpaceDN w:val="0"/>
              <w:adjustRightInd w:val="0"/>
              <w:rPr>
                <w:rFonts w:cs="ArialBold"/>
                <w:bCs/>
                <w:sz w:val="18"/>
                <w:szCs w:val="18"/>
              </w:rPr>
            </w:pPr>
            <w:r w:rsidRPr="0002122B">
              <w:rPr>
                <w:rFonts w:cs="ArialBold"/>
                <w:bCs/>
                <w:sz w:val="18"/>
                <w:szCs w:val="18"/>
              </w:rPr>
              <w:t xml:space="preserve">Debit: </w:t>
            </w:r>
            <w:r w:rsidR="00BC7448">
              <w:rPr>
                <w:rFonts w:cs="ArialBold"/>
                <w:bCs/>
                <w:sz w:val="18"/>
                <w:szCs w:val="18"/>
              </w:rPr>
              <w:t>0</w:t>
            </w:r>
          </w:p>
          <w:p w:rsidR="00BC7448" w:rsidRDefault="00D42C0E" w:rsidP="00D42C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2122B">
              <w:rPr>
                <w:rFonts w:cs="ArialBold"/>
                <w:bCs/>
                <w:sz w:val="18"/>
                <w:szCs w:val="18"/>
              </w:rPr>
              <w:t>Checking account</w:t>
            </w:r>
            <w:r w:rsidR="00F52D13" w:rsidRPr="0002122B">
              <w:rPr>
                <w:rFonts w:cs="ArialBold"/>
                <w:bCs/>
                <w:sz w:val="18"/>
                <w:szCs w:val="18"/>
              </w:rPr>
              <w:t xml:space="preserve"> Balance: $</w:t>
            </w:r>
            <w:r w:rsidR="00BC7448" w:rsidRPr="00BC7448">
              <w:rPr>
                <w:bCs/>
                <w:sz w:val="18"/>
                <w:szCs w:val="18"/>
              </w:rPr>
              <w:t>11,560.34</w:t>
            </w:r>
          </w:p>
          <w:p w:rsidR="00D42C0E" w:rsidRPr="0002122B" w:rsidRDefault="00D42C0E" w:rsidP="00D42C0E">
            <w:pPr>
              <w:autoSpaceDE w:val="0"/>
              <w:autoSpaceDN w:val="0"/>
              <w:adjustRightInd w:val="0"/>
              <w:rPr>
                <w:rFonts w:cs="ArialBold"/>
                <w:bCs/>
                <w:sz w:val="18"/>
                <w:szCs w:val="18"/>
              </w:rPr>
            </w:pPr>
            <w:r w:rsidRPr="0002122B">
              <w:rPr>
                <w:rFonts w:cs="ArialBold"/>
                <w:bCs/>
                <w:sz w:val="18"/>
                <w:szCs w:val="18"/>
              </w:rPr>
              <w:t>CD</w:t>
            </w:r>
            <w:r w:rsidR="00F52D13" w:rsidRPr="0002122B">
              <w:rPr>
                <w:rFonts w:cs="ArialBold"/>
                <w:bCs/>
                <w:sz w:val="18"/>
                <w:szCs w:val="18"/>
              </w:rPr>
              <w:t>: $15,</w:t>
            </w:r>
            <w:r w:rsidR="001472D7" w:rsidRPr="0002122B">
              <w:rPr>
                <w:rFonts w:cs="ArialBold"/>
                <w:bCs/>
                <w:sz w:val="18"/>
                <w:szCs w:val="18"/>
              </w:rPr>
              <w:t>5</w:t>
            </w:r>
            <w:r w:rsidR="00BC7448">
              <w:rPr>
                <w:rFonts w:cs="ArialBold"/>
                <w:bCs/>
                <w:sz w:val="18"/>
                <w:szCs w:val="18"/>
              </w:rPr>
              <w:t>68</w:t>
            </w:r>
            <w:r w:rsidR="001472D7" w:rsidRPr="0002122B">
              <w:rPr>
                <w:rFonts w:cs="ArialBold"/>
                <w:bCs/>
                <w:sz w:val="18"/>
                <w:szCs w:val="18"/>
              </w:rPr>
              <w:t>.</w:t>
            </w:r>
            <w:r w:rsidR="00BC7448">
              <w:rPr>
                <w:rFonts w:cs="ArialBold"/>
                <w:bCs/>
                <w:sz w:val="18"/>
                <w:szCs w:val="18"/>
              </w:rPr>
              <w:t>83</w:t>
            </w:r>
          </w:p>
          <w:p w:rsidR="00F52D13" w:rsidRPr="0002122B" w:rsidRDefault="00F52D13" w:rsidP="00D42C0E">
            <w:pPr>
              <w:autoSpaceDE w:val="0"/>
              <w:autoSpaceDN w:val="0"/>
              <w:adjustRightInd w:val="0"/>
              <w:rPr>
                <w:rFonts w:cs="ArialBold"/>
                <w:bCs/>
                <w:sz w:val="18"/>
                <w:szCs w:val="18"/>
              </w:rPr>
            </w:pPr>
            <w:r w:rsidRPr="0002122B">
              <w:rPr>
                <w:rFonts w:cs="ArialBold"/>
                <w:bCs/>
                <w:sz w:val="18"/>
                <w:szCs w:val="18"/>
              </w:rPr>
              <w:t>Grand Total: $</w:t>
            </w:r>
            <w:r w:rsidR="00BC7448">
              <w:rPr>
                <w:rFonts w:cs="ArialBold"/>
                <w:bCs/>
                <w:sz w:val="18"/>
                <w:szCs w:val="18"/>
              </w:rPr>
              <w:t>27,129.17</w:t>
            </w:r>
          </w:p>
          <w:p w:rsidR="00D42C0E" w:rsidRPr="0002122B" w:rsidRDefault="00D42C0E" w:rsidP="0098025B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D42C0E" w:rsidRPr="00102BB1" w:rsidRDefault="00D42C0E" w:rsidP="00A3713A">
            <w:pPr>
              <w:rPr>
                <w:sz w:val="18"/>
                <w:szCs w:val="18"/>
              </w:rPr>
            </w:pPr>
            <w:r w:rsidRPr="00102BB1">
              <w:rPr>
                <w:sz w:val="18"/>
                <w:szCs w:val="18"/>
              </w:rPr>
              <w:t>None</w:t>
            </w:r>
          </w:p>
        </w:tc>
      </w:tr>
      <w:tr w:rsidR="001472D7" w:rsidRPr="00102BB1" w:rsidTr="00F52D13">
        <w:trPr>
          <w:trHeight w:val="917"/>
        </w:trPr>
        <w:tc>
          <w:tcPr>
            <w:tcW w:w="4140" w:type="dxa"/>
          </w:tcPr>
          <w:p w:rsidR="001472D7" w:rsidRDefault="001472D7" w:rsidP="00A37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Membership </w:t>
            </w:r>
          </w:p>
        </w:tc>
        <w:tc>
          <w:tcPr>
            <w:tcW w:w="5400" w:type="dxa"/>
          </w:tcPr>
          <w:p w:rsidR="001472D7" w:rsidRDefault="00FE174C" w:rsidP="00147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Members: 71</w:t>
            </w:r>
          </w:p>
          <w:p w:rsidR="00BC7448" w:rsidRDefault="00356813" w:rsidP="00147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Full: 51</w:t>
            </w:r>
          </w:p>
          <w:p w:rsidR="00BC7448" w:rsidRDefault="00FE174C" w:rsidP="00147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Associate: </w:t>
            </w:r>
            <w:r w:rsidR="00356813">
              <w:rPr>
                <w:sz w:val="18"/>
                <w:szCs w:val="18"/>
              </w:rPr>
              <w:t>19</w:t>
            </w:r>
          </w:p>
          <w:p w:rsidR="00BC7448" w:rsidRDefault="00BC7448" w:rsidP="00147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Strategic Associate: 1</w:t>
            </w:r>
          </w:p>
          <w:p w:rsidR="00BC7448" w:rsidRPr="001472D7" w:rsidRDefault="00BC7448" w:rsidP="00914EE1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1472D7" w:rsidRDefault="001472D7" w:rsidP="00A37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</w:tr>
      <w:tr w:rsidR="00BC7448" w:rsidRPr="00102BB1" w:rsidTr="00F52D13">
        <w:trPr>
          <w:trHeight w:val="917"/>
        </w:trPr>
        <w:tc>
          <w:tcPr>
            <w:tcW w:w="4140" w:type="dxa"/>
          </w:tcPr>
          <w:p w:rsidR="00BC7448" w:rsidRDefault="00BC7448" w:rsidP="00A37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Government Affairs</w:t>
            </w:r>
          </w:p>
        </w:tc>
        <w:tc>
          <w:tcPr>
            <w:tcW w:w="5400" w:type="dxa"/>
          </w:tcPr>
          <w:p w:rsidR="00914EE1" w:rsidRPr="00914EE1" w:rsidRDefault="00356813" w:rsidP="0091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None</w:t>
            </w:r>
          </w:p>
        </w:tc>
        <w:tc>
          <w:tcPr>
            <w:tcW w:w="3600" w:type="dxa"/>
          </w:tcPr>
          <w:p w:rsidR="00BC7448" w:rsidRDefault="00BC7448" w:rsidP="00A3713A">
            <w:pPr>
              <w:rPr>
                <w:sz w:val="18"/>
                <w:szCs w:val="18"/>
              </w:rPr>
            </w:pPr>
          </w:p>
        </w:tc>
      </w:tr>
      <w:tr w:rsidR="00F52D13" w:rsidRPr="00102BB1" w:rsidTr="00F52D13">
        <w:trPr>
          <w:trHeight w:val="917"/>
        </w:trPr>
        <w:tc>
          <w:tcPr>
            <w:tcW w:w="4140" w:type="dxa"/>
          </w:tcPr>
          <w:p w:rsidR="00F52D13" w:rsidRDefault="0024014F" w:rsidP="00A37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Shelby County Health Department</w:t>
            </w:r>
          </w:p>
          <w:p w:rsidR="00232D6D" w:rsidRDefault="00232D6D" w:rsidP="00A37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(Updates provided by email from Marisa Hopper)</w:t>
            </w:r>
          </w:p>
          <w:p w:rsidR="0024014F" w:rsidRPr="00102BB1" w:rsidRDefault="0024014F" w:rsidP="00A3713A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356813" w:rsidRDefault="00356813" w:rsidP="00232D6D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Influenza Season: </w:t>
            </w:r>
          </w:p>
          <w:p w:rsidR="00356813" w:rsidRDefault="00356813" w:rsidP="00356813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Very little scattered around county</w:t>
            </w:r>
          </w:p>
          <w:p w:rsidR="00356813" w:rsidRDefault="00356813" w:rsidP="00356813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not been receiving positive influenza lab results but are monitoring activity</w:t>
            </w:r>
          </w:p>
          <w:p w:rsidR="00356813" w:rsidRDefault="00356813" w:rsidP="00356813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vaccination not recommended at this time. However, if facility has means and is seeing positive labs can begin vaccinating</w:t>
            </w:r>
          </w:p>
          <w:p w:rsidR="00356813" w:rsidRDefault="00356813" w:rsidP="00356813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HCW vaccination start date Oct 1 with everyone vaccinated by Oct 31</w:t>
            </w:r>
          </w:p>
          <w:p w:rsidR="00A379D0" w:rsidRDefault="00A379D0" w:rsidP="00232D6D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232D6D">
              <w:rPr>
                <w:sz w:val="18"/>
                <w:szCs w:val="18"/>
              </w:rPr>
              <w:t>Increased hepatitis A cases (</w:t>
            </w:r>
            <w:r w:rsidR="00356813">
              <w:rPr>
                <w:sz w:val="18"/>
                <w:szCs w:val="18"/>
              </w:rPr>
              <w:t>46</w:t>
            </w:r>
            <w:r w:rsidRPr="00232D6D">
              <w:rPr>
                <w:sz w:val="18"/>
                <w:szCs w:val="18"/>
              </w:rPr>
              <w:t xml:space="preserve"> total for Shelby County</w:t>
            </w:r>
            <w:r w:rsidR="00356813">
              <w:rPr>
                <w:sz w:val="18"/>
                <w:szCs w:val="18"/>
              </w:rPr>
              <w:t xml:space="preserve"> and 1 death</w:t>
            </w:r>
            <w:r w:rsidRPr="00232D6D">
              <w:rPr>
                <w:sz w:val="18"/>
                <w:szCs w:val="18"/>
              </w:rPr>
              <w:t>, 2</w:t>
            </w:r>
            <w:r w:rsidR="00356813">
              <w:rPr>
                <w:sz w:val="18"/>
                <w:szCs w:val="18"/>
              </w:rPr>
              <w:t>300 cases</w:t>
            </w:r>
            <w:r w:rsidRPr="00232D6D">
              <w:rPr>
                <w:sz w:val="18"/>
                <w:szCs w:val="18"/>
              </w:rPr>
              <w:t xml:space="preserve"> in TN.) </w:t>
            </w:r>
            <w:r w:rsidR="00356813">
              <w:rPr>
                <w:sz w:val="18"/>
                <w:szCs w:val="18"/>
              </w:rPr>
              <w:t>82% of our cases were hospitalized.</w:t>
            </w:r>
          </w:p>
          <w:p w:rsidR="00356813" w:rsidRDefault="00356813" w:rsidP="00356813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Hep</w:t>
            </w:r>
            <w:proofErr w:type="spellEnd"/>
            <w:r>
              <w:rPr>
                <w:sz w:val="18"/>
                <w:szCs w:val="18"/>
              </w:rPr>
              <w:t xml:space="preserve"> A can live on surfaces for months, so even if patient is </w:t>
            </w:r>
            <w:r w:rsidR="00747EF9">
              <w:rPr>
                <w:sz w:val="18"/>
                <w:szCs w:val="18"/>
              </w:rPr>
              <w:t>no longer</w:t>
            </w:r>
            <w:r>
              <w:rPr>
                <w:sz w:val="18"/>
                <w:szCs w:val="18"/>
              </w:rPr>
              <w:t xml:space="preserve"> infectious</w:t>
            </w:r>
            <w:r w:rsidR="00747EF9">
              <w:rPr>
                <w:sz w:val="18"/>
                <w:szCs w:val="18"/>
              </w:rPr>
              <w:t xml:space="preserve">/no longer actively shedding the virus, the virus can still be on his/her environment. </w:t>
            </w:r>
          </w:p>
          <w:p w:rsidR="00A379D0" w:rsidRPr="00747EF9" w:rsidRDefault="00747EF9" w:rsidP="00747EF9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747EF9">
              <w:rPr>
                <w:sz w:val="18"/>
                <w:szCs w:val="18"/>
              </w:rPr>
              <w:t xml:space="preserve">Have conversations with staff caring for Acute </w:t>
            </w:r>
            <w:proofErr w:type="spellStart"/>
            <w:r w:rsidRPr="00747EF9">
              <w:rPr>
                <w:sz w:val="18"/>
                <w:szCs w:val="18"/>
              </w:rPr>
              <w:t>Hep</w:t>
            </w:r>
            <w:proofErr w:type="spellEnd"/>
            <w:r w:rsidRPr="00747EF9">
              <w:rPr>
                <w:sz w:val="18"/>
                <w:szCs w:val="18"/>
              </w:rPr>
              <w:t xml:space="preserve"> </w:t>
            </w:r>
            <w:proofErr w:type="gramStart"/>
            <w:r w:rsidRPr="00747EF9">
              <w:rPr>
                <w:sz w:val="18"/>
                <w:szCs w:val="18"/>
              </w:rPr>
              <w:t>A</w:t>
            </w:r>
            <w:proofErr w:type="gramEnd"/>
            <w:r w:rsidRPr="00747EF9">
              <w:rPr>
                <w:sz w:val="18"/>
                <w:szCs w:val="18"/>
              </w:rPr>
              <w:t xml:space="preserve"> patients that even though the patient might not </w:t>
            </w:r>
            <w:r w:rsidRPr="00747EF9">
              <w:rPr>
                <w:sz w:val="18"/>
                <w:szCs w:val="18"/>
              </w:rPr>
              <w:lastRenderedPageBreak/>
              <w:t>be in contact isolation, if standard precautions are not followed they risk getting exposed and becoming infected.</w:t>
            </w:r>
          </w:p>
          <w:p w:rsidR="00A379D0" w:rsidRDefault="00747EF9" w:rsidP="00747EF9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747EF9">
              <w:rPr>
                <w:sz w:val="18"/>
                <w:szCs w:val="18"/>
              </w:rPr>
              <w:t>There continues to be ongoing statewide and nationwide Salmonella outbreaks, typical for this time of year. We wrapped up a local outbreak two weeks ago (24 cases). We expect to see downward trends in the fall.</w:t>
            </w:r>
          </w:p>
          <w:p w:rsidR="00747EF9" w:rsidRDefault="0026308B" w:rsidP="00747EF9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Vaping</w:t>
            </w:r>
            <w:r w:rsidR="00747EF9">
              <w:rPr>
                <w:sz w:val="18"/>
                <w:szCs w:val="18"/>
              </w:rPr>
              <w:t xml:space="preserve"> Associated Pulmonary Illness: So far we have 1 suspect case of VAP in Shelby County, 6 cases statewide. Case definition: respiratory illness, with no other cause identified and report of vaping in the last 90 days. If you have a suspect case call or email </w:t>
            </w:r>
            <w:proofErr w:type="spellStart"/>
            <w:r w:rsidR="00747EF9">
              <w:rPr>
                <w:sz w:val="18"/>
                <w:szCs w:val="18"/>
              </w:rPr>
              <w:t>Dr</w:t>
            </w:r>
            <w:proofErr w:type="spellEnd"/>
            <w:r w:rsidR="00747EF9">
              <w:rPr>
                <w:sz w:val="18"/>
                <w:szCs w:val="18"/>
              </w:rPr>
              <w:t xml:space="preserve"> Tamal Chakraverty or Marisa Hopper at the health department. We will follow up with a 6 page interview form, mostly questions about vaping/smoking history. At this time we are not submitting specimens (devices, liquid etc.) for testing like other states are doing. We will try to take pictures if possible.</w:t>
            </w:r>
          </w:p>
          <w:p w:rsidR="00747EF9" w:rsidRPr="00747EF9" w:rsidRDefault="00747EF9" w:rsidP="00747EF9">
            <w:pPr>
              <w:pStyle w:val="ListParagraph"/>
              <w:ind w:left="765"/>
              <w:rPr>
                <w:sz w:val="18"/>
                <w:szCs w:val="18"/>
              </w:rPr>
            </w:pPr>
          </w:p>
          <w:p w:rsidR="00A379D0" w:rsidRPr="00232D6D" w:rsidRDefault="00A379D0" w:rsidP="00232D6D">
            <w:pPr>
              <w:ind w:firstLine="45"/>
              <w:rPr>
                <w:sz w:val="18"/>
                <w:szCs w:val="18"/>
              </w:rPr>
            </w:pPr>
          </w:p>
          <w:p w:rsidR="00A379D0" w:rsidRPr="00232D6D" w:rsidRDefault="00A379D0" w:rsidP="00747EF9">
            <w:pPr>
              <w:pStyle w:val="ListParagraph"/>
              <w:rPr>
                <w:sz w:val="18"/>
                <w:szCs w:val="18"/>
              </w:rPr>
            </w:pPr>
            <w:r w:rsidRPr="00232D6D">
              <w:rPr>
                <w:sz w:val="18"/>
                <w:szCs w:val="18"/>
              </w:rPr>
              <w:t xml:space="preserve"> </w:t>
            </w:r>
          </w:p>
          <w:p w:rsidR="0002122B" w:rsidRPr="001472D7" w:rsidRDefault="0002122B" w:rsidP="002C1C0B">
            <w:pPr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F52D13" w:rsidRPr="00102BB1" w:rsidRDefault="0024014F" w:rsidP="00A37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None</w:t>
            </w:r>
          </w:p>
        </w:tc>
      </w:tr>
      <w:tr w:rsidR="002C1C0B" w:rsidRPr="00102BB1" w:rsidTr="00232D6D">
        <w:trPr>
          <w:trHeight w:val="2060"/>
        </w:trPr>
        <w:tc>
          <w:tcPr>
            <w:tcW w:w="4140" w:type="dxa"/>
          </w:tcPr>
          <w:p w:rsidR="002C1C0B" w:rsidRDefault="002C1C0B" w:rsidP="00A37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APIC Hot Topics </w:t>
            </w:r>
          </w:p>
        </w:tc>
        <w:tc>
          <w:tcPr>
            <w:tcW w:w="5400" w:type="dxa"/>
          </w:tcPr>
          <w:p w:rsidR="0026308B" w:rsidRPr="0026308B" w:rsidRDefault="00A379D0" w:rsidP="00A379D0">
            <w:pPr>
              <w:pStyle w:val="ListParagraph"/>
              <w:numPr>
                <w:ilvl w:val="0"/>
                <w:numId w:val="15"/>
              </w:numPr>
              <w:rPr>
                <w:rStyle w:val="Strong"/>
                <w:rFonts w:cstheme="minorHAnsi"/>
                <w:bCs w:val="0"/>
                <w:sz w:val="18"/>
                <w:szCs w:val="18"/>
              </w:rPr>
            </w:pPr>
            <w:r w:rsidRPr="00232D6D">
              <w:rPr>
                <w:rStyle w:val="Strong"/>
                <w:rFonts w:cstheme="minorHAnsi"/>
                <w:color w:val="777777"/>
                <w:sz w:val="18"/>
                <w:szCs w:val="18"/>
              </w:rPr>
              <w:t>APIC Smoky Mountain Chapter 079</w:t>
            </w:r>
            <w:r w:rsidRPr="00232D6D">
              <w:rPr>
                <w:rFonts w:cstheme="minorHAnsi"/>
                <w:b/>
                <w:bCs/>
                <w:color w:val="777777"/>
                <w:sz w:val="18"/>
                <w:szCs w:val="18"/>
              </w:rPr>
              <w:br/>
            </w:r>
            <w:r w:rsidRPr="00232D6D">
              <w:rPr>
                <w:rStyle w:val="Strong"/>
                <w:rFonts w:cstheme="minorHAnsi"/>
                <w:color w:val="777777"/>
                <w:sz w:val="18"/>
                <w:szCs w:val="18"/>
              </w:rPr>
              <w:t xml:space="preserve">Annual </w:t>
            </w:r>
            <w:r w:rsidR="0026308B">
              <w:rPr>
                <w:rStyle w:val="Strong"/>
                <w:rFonts w:cstheme="minorHAnsi"/>
                <w:color w:val="777777"/>
                <w:sz w:val="18"/>
                <w:szCs w:val="18"/>
              </w:rPr>
              <w:t xml:space="preserve">Conference </w:t>
            </w:r>
          </w:p>
          <w:p w:rsidR="00A379D0" w:rsidRPr="00232D6D" w:rsidRDefault="00A379D0" w:rsidP="0026308B">
            <w:pPr>
              <w:pStyle w:val="ListParagraph"/>
              <w:rPr>
                <w:rFonts w:cstheme="minorHAnsi"/>
                <w:b/>
                <w:sz w:val="18"/>
                <w:szCs w:val="18"/>
              </w:rPr>
            </w:pPr>
            <w:r w:rsidRPr="00232D6D">
              <w:rPr>
                <w:rStyle w:val="Strong"/>
                <w:rFonts w:cstheme="minorHAnsi"/>
                <w:color w:val="777777"/>
                <w:sz w:val="18"/>
                <w:szCs w:val="18"/>
              </w:rPr>
              <w:t>Title:</w:t>
            </w:r>
            <w:r w:rsidRPr="00232D6D">
              <w:rPr>
                <w:rFonts w:cstheme="minorHAnsi"/>
                <w:color w:val="777777"/>
                <w:sz w:val="18"/>
                <w:szCs w:val="18"/>
              </w:rPr>
              <w:t xml:space="preserve"> Infection </w:t>
            </w:r>
            <w:proofErr w:type="spellStart"/>
            <w:r w:rsidRPr="00232D6D">
              <w:rPr>
                <w:rFonts w:cstheme="minorHAnsi"/>
                <w:color w:val="777777"/>
                <w:sz w:val="18"/>
                <w:szCs w:val="18"/>
              </w:rPr>
              <w:t>Preventionist</w:t>
            </w:r>
            <w:proofErr w:type="spellEnd"/>
            <w:r w:rsidRPr="00232D6D">
              <w:rPr>
                <w:rFonts w:cstheme="minorHAnsi"/>
                <w:color w:val="777777"/>
                <w:sz w:val="18"/>
                <w:szCs w:val="18"/>
              </w:rPr>
              <w:t xml:space="preserve"> – Agent of Change </w:t>
            </w:r>
            <w:r w:rsidRPr="00232D6D">
              <w:rPr>
                <w:rFonts w:cstheme="minorHAnsi"/>
                <w:color w:val="777777"/>
                <w:sz w:val="18"/>
                <w:szCs w:val="18"/>
              </w:rPr>
              <w:br/>
            </w:r>
            <w:r w:rsidRPr="00232D6D">
              <w:rPr>
                <w:rStyle w:val="Strong"/>
                <w:rFonts w:cstheme="minorHAnsi"/>
                <w:color w:val="777777"/>
                <w:sz w:val="18"/>
                <w:szCs w:val="18"/>
              </w:rPr>
              <w:t>Date(s):</w:t>
            </w:r>
            <w:r w:rsidRPr="00232D6D">
              <w:rPr>
                <w:rFonts w:cstheme="minorHAnsi"/>
                <w:color w:val="777777"/>
                <w:sz w:val="18"/>
                <w:szCs w:val="18"/>
              </w:rPr>
              <w:t xml:space="preserve"> November 7-8, 2019</w:t>
            </w:r>
          </w:p>
          <w:p w:rsidR="00CD64FE" w:rsidRPr="00232D6D" w:rsidRDefault="00A33628" w:rsidP="00A379D0">
            <w:pPr>
              <w:ind w:left="360"/>
              <w:rPr>
                <w:rFonts w:cstheme="minorHAnsi"/>
                <w:b/>
                <w:sz w:val="18"/>
                <w:szCs w:val="18"/>
              </w:rPr>
            </w:pPr>
            <w:hyperlink r:id="rId8" w:history="1">
              <w:r w:rsidR="00A379D0" w:rsidRPr="00232D6D">
                <w:rPr>
                  <w:rStyle w:val="Hyperlink"/>
                  <w:rFonts w:cstheme="minorHAnsi"/>
                  <w:b/>
                  <w:sz w:val="18"/>
                  <w:szCs w:val="18"/>
                </w:rPr>
                <w:t>https://apic.org/Member-Services/Chapters/chapter-events/</w:t>
              </w:r>
            </w:hyperlink>
          </w:p>
          <w:p w:rsidR="00307A34" w:rsidRPr="00307A34" w:rsidRDefault="00307A34" w:rsidP="00307A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C531F" w:rsidRPr="0026308B" w:rsidRDefault="00AF1767" w:rsidP="0026308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 Jude’s Global Infectious Diseases Program-Global </w:t>
            </w:r>
            <w:proofErr w:type="spellStart"/>
            <w:r>
              <w:rPr>
                <w:rFonts w:cstheme="minorHAnsi"/>
                <w:sz w:val="18"/>
                <w:szCs w:val="18"/>
              </w:rPr>
              <w:t>Preventionist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are looking for members to speak on infection prevention topic. Sign-up sheet at meeting with 54 topics.</w:t>
            </w:r>
          </w:p>
        </w:tc>
        <w:tc>
          <w:tcPr>
            <w:tcW w:w="3600" w:type="dxa"/>
          </w:tcPr>
          <w:p w:rsidR="002C1C0B" w:rsidRDefault="00AF1767" w:rsidP="00A37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 to be sent out by email.</w:t>
            </w:r>
          </w:p>
        </w:tc>
      </w:tr>
      <w:tr w:rsidR="00A3713A" w:rsidRPr="00102BB1" w:rsidTr="00EB6054">
        <w:tc>
          <w:tcPr>
            <w:tcW w:w="4140" w:type="dxa"/>
          </w:tcPr>
          <w:p w:rsidR="0002122B" w:rsidRDefault="00C07FC9" w:rsidP="00021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Education Presentation by </w:t>
            </w:r>
            <w:proofErr w:type="spellStart"/>
            <w:r w:rsidR="00AF1767">
              <w:rPr>
                <w:sz w:val="18"/>
                <w:szCs w:val="18"/>
              </w:rPr>
              <w:t>Dr</w:t>
            </w:r>
            <w:proofErr w:type="spellEnd"/>
            <w:r w:rsidR="00AF1767">
              <w:rPr>
                <w:sz w:val="18"/>
                <w:szCs w:val="18"/>
              </w:rPr>
              <w:t xml:space="preserve"> Rosie Lyles</w:t>
            </w:r>
          </w:p>
          <w:p w:rsidR="001C531F" w:rsidRDefault="00AF1767" w:rsidP="00021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Director of Clinical Affairs</w:t>
            </w:r>
          </w:p>
          <w:p w:rsidR="00AF1767" w:rsidRDefault="00AF1767" w:rsidP="00021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 rlyle@medline.com</w:t>
            </w:r>
          </w:p>
          <w:p w:rsidR="001C531F" w:rsidRDefault="001C531F" w:rsidP="0002122B">
            <w:pPr>
              <w:rPr>
                <w:sz w:val="18"/>
                <w:szCs w:val="18"/>
              </w:rPr>
            </w:pPr>
          </w:p>
          <w:p w:rsidR="001C531F" w:rsidRDefault="00AF1767" w:rsidP="00021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Decolonization: Impact of a Simple Infection Control Strategy</w:t>
            </w:r>
          </w:p>
          <w:p w:rsidR="0002122B" w:rsidRDefault="0002122B" w:rsidP="0002122B">
            <w:pPr>
              <w:rPr>
                <w:sz w:val="18"/>
                <w:szCs w:val="18"/>
              </w:rPr>
            </w:pPr>
          </w:p>
          <w:p w:rsidR="00C30E3E" w:rsidRDefault="00C30E3E" w:rsidP="00A3713A">
            <w:pPr>
              <w:rPr>
                <w:sz w:val="18"/>
                <w:szCs w:val="18"/>
              </w:rPr>
            </w:pPr>
          </w:p>
          <w:p w:rsidR="00F52D13" w:rsidRPr="00102BB1" w:rsidRDefault="00F52D13" w:rsidP="0002122B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7C34FC" w:rsidRDefault="00C30E3E" w:rsidP="007C34FC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C30E3E">
              <w:rPr>
                <w:b/>
                <w:sz w:val="18"/>
                <w:szCs w:val="18"/>
              </w:rPr>
              <w:t>(see slides)</w:t>
            </w:r>
          </w:p>
          <w:p w:rsidR="00C30E3E" w:rsidRPr="00C30E3E" w:rsidRDefault="00C30E3E" w:rsidP="0002122B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6040F1" w:rsidRPr="00102BB1" w:rsidRDefault="0002122B" w:rsidP="0088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</w:tr>
      <w:tr w:rsidR="006B46B7" w:rsidRPr="00102BB1" w:rsidTr="00EB6054">
        <w:tc>
          <w:tcPr>
            <w:tcW w:w="4140" w:type="dxa"/>
          </w:tcPr>
          <w:p w:rsidR="006B46B7" w:rsidRDefault="006B46B7" w:rsidP="00FE06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Next APIC Meeting</w:t>
            </w:r>
          </w:p>
          <w:p w:rsidR="00EB6054" w:rsidRDefault="00EB6054" w:rsidP="00FE06BF">
            <w:pPr>
              <w:rPr>
                <w:sz w:val="18"/>
                <w:szCs w:val="18"/>
              </w:rPr>
            </w:pPr>
          </w:p>
          <w:p w:rsidR="00EB6054" w:rsidRDefault="00EB6054" w:rsidP="00FE06BF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8678B6" w:rsidRPr="008678B6" w:rsidRDefault="008678B6" w:rsidP="00C07FC9">
            <w:pPr>
              <w:rPr>
                <w:color w:val="000000"/>
                <w:sz w:val="18"/>
                <w:szCs w:val="18"/>
              </w:rPr>
            </w:pPr>
          </w:p>
          <w:p w:rsidR="0002122B" w:rsidRPr="00C34BB9" w:rsidRDefault="00A379D0" w:rsidP="00263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Next APIC Chapter Meeting: </w:t>
            </w:r>
            <w:r w:rsidR="0026308B">
              <w:rPr>
                <w:sz w:val="18"/>
                <w:szCs w:val="18"/>
              </w:rPr>
              <w:t xml:space="preserve">Oct 8, 2019 – sponsored by </w:t>
            </w:r>
            <w:proofErr w:type="spellStart"/>
            <w:r w:rsidR="0026308B">
              <w:rPr>
                <w:sz w:val="18"/>
                <w:szCs w:val="18"/>
              </w:rPr>
              <w:t>Diversy</w:t>
            </w:r>
            <w:proofErr w:type="spellEnd"/>
          </w:p>
        </w:tc>
        <w:tc>
          <w:tcPr>
            <w:tcW w:w="3600" w:type="dxa"/>
          </w:tcPr>
          <w:p w:rsidR="006B46B7" w:rsidRDefault="006B46B7" w:rsidP="002F5B25">
            <w:pPr>
              <w:rPr>
                <w:sz w:val="18"/>
                <w:szCs w:val="18"/>
              </w:rPr>
            </w:pPr>
          </w:p>
          <w:p w:rsidR="00EB6054" w:rsidRDefault="0002122B" w:rsidP="00021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TBA</w:t>
            </w:r>
          </w:p>
        </w:tc>
      </w:tr>
    </w:tbl>
    <w:p w:rsidR="000450AE" w:rsidRPr="00102BB1" w:rsidRDefault="000450AE" w:rsidP="006F57D1">
      <w:pPr>
        <w:tabs>
          <w:tab w:val="left" w:pos="3498"/>
        </w:tabs>
        <w:rPr>
          <w:sz w:val="18"/>
          <w:szCs w:val="18"/>
        </w:rPr>
      </w:pPr>
    </w:p>
    <w:sectPr w:rsidR="000450AE" w:rsidRPr="00102BB1" w:rsidSect="00102BB1">
      <w:headerReference w:type="default" r:id="rId9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058" w:rsidRDefault="00352058" w:rsidP="006A12F6">
      <w:pPr>
        <w:spacing w:after="0" w:line="240" w:lineRule="auto"/>
      </w:pPr>
      <w:r>
        <w:separator/>
      </w:r>
    </w:p>
  </w:endnote>
  <w:endnote w:type="continuationSeparator" w:id="0">
    <w:p w:rsidR="00352058" w:rsidRDefault="00352058" w:rsidP="006A12F6">
      <w:pPr>
        <w:spacing w:after="0" w:line="240" w:lineRule="auto"/>
      </w:pPr>
      <w:r>
        <w:continuationSeparator/>
      </w:r>
    </w:p>
  </w:endnote>
  <w:endnote w:type="continuationNotice" w:id="1">
    <w:p w:rsidR="00352058" w:rsidRDefault="003520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058" w:rsidRDefault="00352058" w:rsidP="006A12F6">
      <w:pPr>
        <w:spacing w:after="0" w:line="240" w:lineRule="auto"/>
      </w:pPr>
      <w:r>
        <w:separator/>
      </w:r>
    </w:p>
  </w:footnote>
  <w:footnote w:type="continuationSeparator" w:id="0">
    <w:p w:rsidR="00352058" w:rsidRDefault="00352058" w:rsidP="006A12F6">
      <w:pPr>
        <w:spacing w:after="0" w:line="240" w:lineRule="auto"/>
      </w:pPr>
      <w:r>
        <w:continuationSeparator/>
      </w:r>
    </w:p>
  </w:footnote>
  <w:footnote w:type="continuationNotice" w:id="1">
    <w:p w:rsidR="00352058" w:rsidRDefault="003520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F6" w:rsidRDefault="00FE174C" w:rsidP="006A12F6">
    <w:pPr>
      <w:pStyle w:val="Header"/>
      <w:jc w:val="center"/>
    </w:pPr>
    <w:r>
      <w:t>September 10</w:t>
    </w:r>
    <w:r w:rsidR="0098025B">
      <w:t xml:space="preserve">, 2019 </w:t>
    </w:r>
    <w:r w:rsidR="006A12F6">
      <w:t>Minutes</w:t>
    </w:r>
  </w:p>
  <w:p w:rsidR="006A12F6" w:rsidRDefault="006A12F6" w:rsidP="006A12F6">
    <w:pPr>
      <w:pStyle w:val="Header"/>
      <w:jc w:val="center"/>
    </w:pPr>
    <w:r>
      <w:t>APIC Memphis Chapter (007)</w:t>
    </w:r>
  </w:p>
  <w:p w:rsidR="006A12F6" w:rsidRDefault="006A12F6" w:rsidP="006A12F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0CFE"/>
    <w:multiLevelType w:val="hybridMultilevel"/>
    <w:tmpl w:val="3ED2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505AC"/>
    <w:multiLevelType w:val="hybridMultilevel"/>
    <w:tmpl w:val="76423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401B8C"/>
    <w:multiLevelType w:val="hybridMultilevel"/>
    <w:tmpl w:val="EF16B8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D26DE"/>
    <w:multiLevelType w:val="hybridMultilevel"/>
    <w:tmpl w:val="B882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85375"/>
    <w:multiLevelType w:val="hybridMultilevel"/>
    <w:tmpl w:val="C840D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C79FA"/>
    <w:multiLevelType w:val="hybridMultilevel"/>
    <w:tmpl w:val="E39EAC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04E8F"/>
    <w:multiLevelType w:val="hybridMultilevel"/>
    <w:tmpl w:val="F3942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60D58"/>
    <w:multiLevelType w:val="hybridMultilevel"/>
    <w:tmpl w:val="4078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B3C1F"/>
    <w:multiLevelType w:val="hybridMultilevel"/>
    <w:tmpl w:val="4C445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965B0"/>
    <w:multiLevelType w:val="hybridMultilevel"/>
    <w:tmpl w:val="B0983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2F1132"/>
    <w:multiLevelType w:val="hybridMultilevel"/>
    <w:tmpl w:val="73A2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83849"/>
    <w:multiLevelType w:val="hybridMultilevel"/>
    <w:tmpl w:val="EFAAF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D7F40"/>
    <w:multiLevelType w:val="hybridMultilevel"/>
    <w:tmpl w:val="36EEDAC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AE2B75"/>
    <w:multiLevelType w:val="hybridMultilevel"/>
    <w:tmpl w:val="2DD8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164B8"/>
    <w:multiLevelType w:val="hybridMultilevel"/>
    <w:tmpl w:val="56EC3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E0D0E"/>
    <w:multiLevelType w:val="hybridMultilevel"/>
    <w:tmpl w:val="2132FF8E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6" w15:restartNumberingAfterBreak="0">
    <w:nsid w:val="67B56B18"/>
    <w:multiLevelType w:val="hybridMultilevel"/>
    <w:tmpl w:val="87D2F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67408"/>
    <w:multiLevelType w:val="hybridMultilevel"/>
    <w:tmpl w:val="3D2889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235D12"/>
    <w:multiLevelType w:val="hybridMultilevel"/>
    <w:tmpl w:val="8300F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04F22"/>
    <w:multiLevelType w:val="hybridMultilevel"/>
    <w:tmpl w:val="19A4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C7242"/>
    <w:multiLevelType w:val="hybridMultilevel"/>
    <w:tmpl w:val="3D68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70A34"/>
    <w:multiLevelType w:val="hybridMultilevel"/>
    <w:tmpl w:val="33884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E2D07"/>
    <w:multiLevelType w:val="hybridMultilevel"/>
    <w:tmpl w:val="FEF0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75C08"/>
    <w:multiLevelType w:val="hybridMultilevel"/>
    <w:tmpl w:val="EF206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1"/>
  </w:num>
  <w:num w:numId="4">
    <w:abstractNumId w:val="23"/>
  </w:num>
  <w:num w:numId="5">
    <w:abstractNumId w:val="9"/>
  </w:num>
  <w:num w:numId="6">
    <w:abstractNumId w:val="14"/>
  </w:num>
  <w:num w:numId="7">
    <w:abstractNumId w:val="11"/>
  </w:num>
  <w:num w:numId="8">
    <w:abstractNumId w:val="1"/>
  </w:num>
  <w:num w:numId="9">
    <w:abstractNumId w:val="20"/>
  </w:num>
  <w:num w:numId="10">
    <w:abstractNumId w:val="10"/>
  </w:num>
  <w:num w:numId="11">
    <w:abstractNumId w:val="18"/>
  </w:num>
  <w:num w:numId="12">
    <w:abstractNumId w:val="6"/>
  </w:num>
  <w:num w:numId="13">
    <w:abstractNumId w:val="19"/>
  </w:num>
  <w:num w:numId="14">
    <w:abstractNumId w:val="16"/>
  </w:num>
  <w:num w:numId="15">
    <w:abstractNumId w:val="13"/>
  </w:num>
  <w:num w:numId="16">
    <w:abstractNumId w:val="7"/>
  </w:num>
  <w:num w:numId="17">
    <w:abstractNumId w:val="22"/>
  </w:num>
  <w:num w:numId="18">
    <w:abstractNumId w:val="4"/>
  </w:num>
  <w:num w:numId="19">
    <w:abstractNumId w:val="3"/>
  </w:num>
  <w:num w:numId="20">
    <w:abstractNumId w:val="5"/>
  </w:num>
  <w:num w:numId="21">
    <w:abstractNumId w:val="15"/>
  </w:num>
  <w:num w:numId="22">
    <w:abstractNumId w:val="2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F6"/>
    <w:rsid w:val="000101E0"/>
    <w:rsid w:val="0002122B"/>
    <w:rsid w:val="000450AE"/>
    <w:rsid w:val="00102BB1"/>
    <w:rsid w:val="001472D7"/>
    <w:rsid w:val="00193EEC"/>
    <w:rsid w:val="001C531F"/>
    <w:rsid w:val="001D5FC9"/>
    <w:rsid w:val="001F2284"/>
    <w:rsid w:val="00213BD7"/>
    <w:rsid w:val="00232D6D"/>
    <w:rsid w:val="0024014F"/>
    <w:rsid w:val="0026308B"/>
    <w:rsid w:val="002671B8"/>
    <w:rsid w:val="002719C1"/>
    <w:rsid w:val="002C1C0B"/>
    <w:rsid w:val="002E433D"/>
    <w:rsid w:val="00307A34"/>
    <w:rsid w:val="00336284"/>
    <w:rsid w:val="00352058"/>
    <w:rsid w:val="00356813"/>
    <w:rsid w:val="003C5253"/>
    <w:rsid w:val="0040222B"/>
    <w:rsid w:val="00407521"/>
    <w:rsid w:val="00462347"/>
    <w:rsid w:val="0047501C"/>
    <w:rsid w:val="004B4D4E"/>
    <w:rsid w:val="00526147"/>
    <w:rsid w:val="00544279"/>
    <w:rsid w:val="0059043F"/>
    <w:rsid w:val="005C14C7"/>
    <w:rsid w:val="005D5C6F"/>
    <w:rsid w:val="005D79FD"/>
    <w:rsid w:val="006040F1"/>
    <w:rsid w:val="00697A8D"/>
    <w:rsid w:val="006A12F6"/>
    <w:rsid w:val="006B46B7"/>
    <w:rsid w:val="006C46EE"/>
    <w:rsid w:val="006F57D1"/>
    <w:rsid w:val="00711517"/>
    <w:rsid w:val="007167A5"/>
    <w:rsid w:val="00747EF9"/>
    <w:rsid w:val="007C34FC"/>
    <w:rsid w:val="007D6F29"/>
    <w:rsid w:val="00851317"/>
    <w:rsid w:val="008678B6"/>
    <w:rsid w:val="00881253"/>
    <w:rsid w:val="00881FF4"/>
    <w:rsid w:val="008A3B93"/>
    <w:rsid w:val="00914EE1"/>
    <w:rsid w:val="009229FF"/>
    <w:rsid w:val="00965108"/>
    <w:rsid w:val="0098025B"/>
    <w:rsid w:val="00991DA5"/>
    <w:rsid w:val="009F093A"/>
    <w:rsid w:val="00A33628"/>
    <w:rsid w:val="00A3713A"/>
    <w:rsid w:val="00A379D0"/>
    <w:rsid w:val="00A649B5"/>
    <w:rsid w:val="00AF1767"/>
    <w:rsid w:val="00B06F36"/>
    <w:rsid w:val="00B145B4"/>
    <w:rsid w:val="00B617A0"/>
    <w:rsid w:val="00B94293"/>
    <w:rsid w:val="00BC1D15"/>
    <w:rsid w:val="00BC7448"/>
    <w:rsid w:val="00BF412E"/>
    <w:rsid w:val="00C07FC9"/>
    <w:rsid w:val="00C22C57"/>
    <w:rsid w:val="00C30E3E"/>
    <w:rsid w:val="00C33A21"/>
    <w:rsid w:val="00C34BB9"/>
    <w:rsid w:val="00C96240"/>
    <w:rsid w:val="00CA16FA"/>
    <w:rsid w:val="00CD0A74"/>
    <w:rsid w:val="00CD64FE"/>
    <w:rsid w:val="00D42C0E"/>
    <w:rsid w:val="00D56CA1"/>
    <w:rsid w:val="00D62A06"/>
    <w:rsid w:val="00DD3D4B"/>
    <w:rsid w:val="00E25AF7"/>
    <w:rsid w:val="00E60D8F"/>
    <w:rsid w:val="00E81EFA"/>
    <w:rsid w:val="00EB6054"/>
    <w:rsid w:val="00F52D13"/>
    <w:rsid w:val="00F7107A"/>
    <w:rsid w:val="00F7472B"/>
    <w:rsid w:val="00FC1A0E"/>
    <w:rsid w:val="00FD0752"/>
    <w:rsid w:val="00FE06BF"/>
    <w:rsid w:val="00FE08D2"/>
    <w:rsid w:val="00FE174C"/>
    <w:rsid w:val="00FE1CD1"/>
    <w:rsid w:val="00F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B0DD89-5F0E-4FFD-926C-8ED258BD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2F6"/>
  </w:style>
  <w:style w:type="paragraph" w:styleId="Footer">
    <w:name w:val="footer"/>
    <w:basedOn w:val="Normal"/>
    <w:link w:val="FooterChar"/>
    <w:uiPriority w:val="99"/>
    <w:unhideWhenUsed/>
    <w:rsid w:val="006A1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2F6"/>
  </w:style>
  <w:style w:type="table" w:styleId="TableGrid">
    <w:name w:val="Table Grid"/>
    <w:basedOn w:val="TableNormal"/>
    <w:uiPriority w:val="59"/>
    <w:rsid w:val="00A3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C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2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2A06"/>
    <w:rPr>
      <w:color w:val="0000FF" w:themeColor="hyperlink"/>
      <w:u w:val="single"/>
    </w:rPr>
  </w:style>
  <w:style w:type="paragraph" w:customStyle="1" w:styleId="Default">
    <w:name w:val="Default"/>
    <w:rsid w:val="0071151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37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c.org/Member-Services/Chapters/chapter-eve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2811-A18E-482D-ABAE-400A88AA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Methodist Le Bonheur Healthcare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Barton</dc:creator>
  <cp:lastModifiedBy>Sarah Carmack</cp:lastModifiedBy>
  <cp:revision>2</cp:revision>
  <dcterms:created xsi:type="dcterms:W3CDTF">2020-01-23T20:26:00Z</dcterms:created>
  <dcterms:modified xsi:type="dcterms:W3CDTF">2020-01-23T20:26:00Z</dcterms:modified>
</cp:coreProperties>
</file>