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194" w:rsidRDefault="00D13194">
      <w:bookmarkStart w:id="0" w:name="_GoBack"/>
      <w:bookmarkEnd w:id="0"/>
      <w:r>
        <w:t>From National APIC Public Policy Site – all current/pending California legislation related to Infection Prevention and Control as of July 5, 2016</w:t>
      </w:r>
    </w:p>
    <w:p w:rsidR="00D13194" w:rsidRDefault="00574002">
      <w:hyperlink r:id="rId5" w:history="1">
        <w:r w:rsidR="00D13194" w:rsidRPr="009313A5">
          <w:rPr>
            <w:rStyle w:val="Hyperlink"/>
          </w:rPr>
          <w:t>http://www.apic.org/Advocacy/Legislation</w:t>
        </w:r>
      </w:hyperlink>
    </w:p>
    <w:tbl>
      <w:tblPr>
        <w:tblW w:w="8505" w:type="dxa"/>
        <w:tblCellSpacing w:w="15" w:type="dxa"/>
        <w:tblCellMar>
          <w:top w:w="15" w:type="dxa"/>
          <w:left w:w="15" w:type="dxa"/>
          <w:bottom w:w="15" w:type="dxa"/>
          <w:right w:w="15" w:type="dxa"/>
        </w:tblCellMar>
        <w:tblLook w:val="04A0" w:firstRow="1" w:lastRow="0" w:firstColumn="1" w:lastColumn="0" w:noHBand="0" w:noVBand="1"/>
      </w:tblPr>
      <w:tblGrid>
        <w:gridCol w:w="2199"/>
        <w:gridCol w:w="30"/>
        <w:gridCol w:w="6231"/>
        <w:gridCol w:w="45"/>
      </w:tblGrid>
      <w:tr w:rsidR="00D13194" w:rsidRPr="00D13194" w:rsidTr="00D13194">
        <w:trPr>
          <w:gridAfter w:val="1"/>
          <w:tblCellSpacing w:w="15" w:type="dxa"/>
        </w:trPr>
        <w:tc>
          <w:tcPr>
            <w:tcW w:w="0" w:type="auto"/>
            <w:gridSpan w:val="2"/>
            <w:vAlign w:val="bottom"/>
            <w:hideMark/>
          </w:tcPr>
          <w:p w:rsidR="00D13194" w:rsidRPr="00D13194" w:rsidRDefault="00D13194" w:rsidP="00D1319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Pr="00D13194">
              <w:rPr>
                <w:rFonts w:ascii="Times New Roman" w:eastAsia="Times New Roman" w:hAnsi="Times New Roman" w:cs="Times New Roman"/>
                <w:b/>
                <w:bCs/>
                <w:sz w:val="24"/>
                <w:szCs w:val="24"/>
              </w:rPr>
              <w:t>alifornia 2015-2016</w:t>
            </w:r>
          </w:p>
        </w:tc>
        <w:tc>
          <w:tcPr>
            <w:tcW w:w="0" w:type="auto"/>
            <w:vAlign w:val="bottom"/>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10 Bills</w:t>
            </w:r>
          </w:p>
        </w:tc>
      </w:tr>
      <w:tr w:rsidR="00D13194" w:rsidRPr="00D13194" w:rsidTr="00D13194">
        <w:trPr>
          <w:tblCellSpacing w:w="15" w:type="dxa"/>
        </w:trPr>
        <w:tc>
          <w:tcPr>
            <w:tcW w:w="2154"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Number: </w:t>
            </w:r>
          </w:p>
        </w:tc>
        <w:tc>
          <w:tcPr>
            <w:tcW w:w="0" w:type="auto"/>
            <w:gridSpan w:val="3"/>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b/>
                <w:bCs/>
                <w:sz w:val="24"/>
                <w:szCs w:val="24"/>
              </w:rPr>
              <w:t>CA [R] AB 49</w:t>
            </w:r>
            <w:r w:rsidRPr="00D13194">
              <w:rPr>
                <w:rFonts w:ascii="Times New Roman" w:eastAsia="Times New Roman" w:hAnsi="Times New Roman" w:cs="Times New Roman"/>
                <w:sz w:val="24"/>
                <w:szCs w:val="24"/>
              </w:rPr>
              <w:t> - Updated (Status 02/02/2016)</w:t>
            </w:r>
          </w:p>
        </w:tc>
      </w:tr>
      <w:tr w:rsidR="00D13194" w:rsidRPr="00D13194" w:rsidTr="00D13194">
        <w:trPr>
          <w:tblCellSpacing w:w="15" w:type="dxa"/>
        </w:trPr>
        <w:tc>
          <w:tcPr>
            <w:tcW w:w="2154"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Title: </w:t>
            </w:r>
          </w:p>
        </w:tc>
        <w:tc>
          <w:tcPr>
            <w:tcW w:w="0" w:type="auto"/>
            <w:gridSpan w:val="3"/>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6" w:tgtFrame="_blank" w:history="1">
              <w:r w:rsidR="00D13194" w:rsidRPr="00D13194">
                <w:rPr>
                  <w:rFonts w:ascii="Times New Roman" w:eastAsia="Times New Roman" w:hAnsi="Times New Roman" w:cs="Times New Roman"/>
                  <w:color w:val="0000FF"/>
                  <w:sz w:val="24"/>
                  <w:szCs w:val="24"/>
                  <w:u w:val="single"/>
                </w:rPr>
                <w:t>Livestock drugs: antibiotics.</w:t>
              </w:r>
            </w:hyperlink>
          </w:p>
        </w:tc>
      </w:tr>
      <w:tr w:rsidR="00D13194" w:rsidRPr="00D13194" w:rsidTr="00D13194">
        <w:trPr>
          <w:tblCellSpacing w:w="15" w:type="dxa"/>
        </w:trPr>
        <w:tc>
          <w:tcPr>
            <w:tcW w:w="2154"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Sponsor: </w:t>
            </w:r>
          </w:p>
        </w:tc>
        <w:tc>
          <w:tcPr>
            <w:tcW w:w="0" w:type="auto"/>
            <w:gridSpan w:val="3"/>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Asm. Kevin Mullin (DEM-CA)</w:t>
            </w:r>
          </w:p>
        </w:tc>
      </w:tr>
      <w:tr w:rsidR="00D13194" w:rsidRPr="00D13194" w:rsidTr="00D13194">
        <w:trPr>
          <w:tblCellSpacing w:w="15" w:type="dxa"/>
        </w:trPr>
        <w:tc>
          <w:tcPr>
            <w:tcW w:w="2154"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Abstract: </w:t>
            </w:r>
          </w:p>
        </w:tc>
        <w:tc>
          <w:tcPr>
            <w:tcW w:w="0" w:type="auto"/>
            <w:gridSpan w:val="3"/>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An act relating to livestock drugs.</w:t>
            </w:r>
          </w:p>
        </w:tc>
      </w:tr>
      <w:tr w:rsidR="00D13194" w:rsidRPr="00D13194" w:rsidTr="00D13194">
        <w:trPr>
          <w:tblCellSpacing w:w="15" w:type="dxa"/>
        </w:trPr>
        <w:tc>
          <w:tcPr>
            <w:tcW w:w="2154"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Notes: </w:t>
            </w:r>
          </w:p>
        </w:tc>
        <w:tc>
          <w:tcPr>
            <w:tcW w:w="0" w:type="auto"/>
            <w:gridSpan w:val="3"/>
            <w:vAlign w:val="bottom"/>
            <w:hideMark/>
          </w:tcPr>
          <w:p w:rsidR="00D13194" w:rsidRPr="00D13194" w:rsidRDefault="00D13194" w:rsidP="00D13194">
            <w:pPr>
              <w:spacing w:before="100" w:beforeAutospacing="1" w:after="100" w:afterAutospacing="1"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This legislation asserts that it is the intent of the California Legislature to enact legislation addressing the overuse of antibiotics in livestock production. </w:t>
            </w:r>
          </w:p>
        </w:tc>
      </w:tr>
      <w:tr w:rsidR="00D13194" w:rsidRPr="00D13194" w:rsidTr="00D13194">
        <w:trPr>
          <w:tblCellSpacing w:w="15" w:type="dxa"/>
        </w:trPr>
        <w:tc>
          <w:tcPr>
            <w:tcW w:w="2154"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Status: </w:t>
            </w:r>
          </w:p>
        </w:tc>
        <w:tc>
          <w:tcPr>
            <w:tcW w:w="0" w:type="auto"/>
            <w:gridSpan w:val="3"/>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7" w:tgtFrame="_blank" w:history="1">
              <w:r w:rsidR="00D13194" w:rsidRPr="00D13194">
                <w:rPr>
                  <w:rFonts w:ascii="Times New Roman" w:eastAsia="Times New Roman" w:hAnsi="Times New Roman" w:cs="Times New Roman"/>
                  <w:color w:val="0000FF"/>
                  <w:sz w:val="24"/>
                  <w:szCs w:val="24"/>
                  <w:u w:val="single"/>
                </w:rPr>
                <w:t>Died at Desk. - 02/01/2016</w:t>
              </w:r>
            </w:hyperlink>
          </w:p>
        </w:tc>
      </w:tr>
      <w:tr w:rsidR="00D13194" w:rsidRPr="00D13194" w:rsidTr="00D13194">
        <w:trPr>
          <w:tblCellSpacing w:w="15" w:type="dxa"/>
        </w:trPr>
        <w:tc>
          <w:tcPr>
            <w:tcW w:w="2154"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Profiles: </w:t>
            </w:r>
          </w:p>
        </w:tc>
        <w:tc>
          <w:tcPr>
            <w:tcW w:w="0" w:type="auto"/>
            <w:gridSpan w:val="3"/>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 View highlighted keywords</w:t>
            </w:r>
            <w:r w:rsidRPr="00D13194">
              <w:rPr>
                <w:rFonts w:ascii="Times New Roman" w:eastAsia="Times New Roman" w:hAnsi="Times New Roman" w:cs="Times New Roman"/>
                <w:sz w:val="24"/>
                <w:szCs w:val="24"/>
              </w:rPr>
              <w:br/>
              <w:t>•</w:t>
            </w:r>
            <w:hyperlink r:id="rId8" w:tgtFrame="_blank" w:history="1">
              <w:r w:rsidRPr="00D13194">
                <w:rPr>
                  <w:rFonts w:ascii="Times New Roman" w:eastAsia="Times New Roman" w:hAnsi="Times New Roman" w:cs="Times New Roman"/>
                  <w:color w:val="0000FF"/>
                  <w:sz w:val="24"/>
                  <w:szCs w:val="24"/>
                  <w:u w:val="single"/>
                </w:rPr>
                <w:t> MRSA </w:t>
              </w:r>
            </w:hyperlink>
            <w:r w:rsidRPr="00D13194">
              <w:rPr>
                <w:rFonts w:ascii="Times New Roman" w:eastAsia="Times New Roman" w:hAnsi="Times New Roman" w:cs="Times New Roman"/>
                <w:sz w:val="24"/>
                <w:szCs w:val="24"/>
              </w:rPr>
              <w:br/>
              <w:t>•</w:t>
            </w:r>
            <w:hyperlink r:id="rId9" w:tgtFrame="_blank" w:history="1">
              <w:r w:rsidRPr="00D13194">
                <w:rPr>
                  <w:rFonts w:ascii="Times New Roman" w:eastAsia="Times New Roman" w:hAnsi="Times New Roman" w:cs="Times New Roman"/>
                  <w:color w:val="0000FF"/>
                  <w:sz w:val="24"/>
                  <w:szCs w:val="24"/>
                  <w:u w:val="single"/>
                </w:rPr>
                <w:t> Other </w:t>
              </w:r>
            </w:hyperlink>
          </w:p>
        </w:tc>
      </w:tr>
    </w:tbl>
    <w:p w:rsidR="00D13194" w:rsidRPr="00D13194" w:rsidRDefault="00D13194" w:rsidP="00D13194">
      <w:pPr>
        <w:shd w:val="clear" w:color="auto" w:fill="FFFFFF"/>
        <w:spacing w:after="0" w:line="240" w:lineRule="auto"/>
        <w:rPr>
          <w:rFonts w:ascii="Times New Roman" w:eastAsia="Times New Roman" w:hAnsi="Times New Roman" w:cs="Times New Roman"/>
          <w:vanish/>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0"/>
        <w:gridCol w:w="8130"/>
      </w:tblGrid>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Number: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b/>
                <w:bCs/>
                <w:sz w:val="24"/>
                <w:szCs w:val="24"/>
              </w:rPr>
              <w:t>CA [R] AB 159</w:t>
            </w:r>
            <w:r w:rsidRPr="00D13194">
              <w:rPr>
                <w:rFonts w:ascii="Times New Roman" w:eastAsia="Times New Roman" w:hAnsi="Times New Roman" w:cs="Times New Roman"/>
                <w:sz w:val="24"/>
                <w:szCs w:val="24"/>
              </w:rPr>
              <w:t> - Updated (Text 02/05/2016)</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Title: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10" w:tgtFrame="_blank" w:history="1">
              <w:r w:rsidR="00D13194" w:rsidRPr="00D13194">
                <w:rPr>
                  <w:rFonts w:ascii="Times New Roman" w:eastAsia="Times New Roman" w:hAnsi="Times New Roman" w:cs="Times New Roman"/>
                  <w:color w:val="0000FF"/>
                  <w:sz w:val="24"/>
                  <w:szCs w:val="24"/>
                  <w:u w:val="single"/>
                </w:rPr>
                <w:t>Investigational drugs, biological products, and devices.</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Sponsor: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and devices</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Abstract: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An act to add Article 4.5 (commencing with Section 111548) to Chapter 6 of Part 5 of Division 104 of the Health and Safety Code, relating to drugs and devices.</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Notes: </w:t>
            </w:r>
          </w:p>
        </w:tc>
        <w:tc>
          <w:tcPr>
            <w:tcW w:w="0" w:type="auto"/>
            <w:vAlign w:val="bottom"/>
            <w:hideMark/>
          </w:tcPr>
          <w:p w:rsidR="00D13194" w:rsidRPr="00D13194" w:rsidRDefault="00D13194" w:rsidP="00D13194">
            <w:pPr>
              <w:spacing w:before="100" w:beforeAutospacing="1" w:after="100" w:afterAutospacing="1"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This bill would permit a manufacturer of an investigational drug, biological product, or device to make the product available to eligible patients. </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Status: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11" w:tgtFrame="_blank" w:history="1">
              <w:r w:rsidR="00D13194" w:rsidRPr="00D13194">
                <w:rPr>
                  <w:rFonts w:ascii="Times New Roman" w:eastAsia="Times New Roman" w:hAnsi="Times New Roman" w:cs="Times New Roman"/>
                  <w:color w:val="0000FF"/>
                  <w:sz w:val="24"/>
                  <w:szCs w:val="24"/>
                  <w:u w:val="single"/>
                </w:rPr>
                <w:t>Consideration of Governor's veto stricken from file. - 01/15/2016</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Profiles: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 View highlighted keywords</w:t>
            </w:r>
            <w:r w:rsidRPr="00D13194">
              <w:rPr>
                <w:rFonts w:ascii="Times New Roman" w:eastAsia="Times New Roman" w:hAnsi="Times New Roman" w:cs="Times New Roman"/>
                <w:sz w:val="24"/>
                <w:szCs w:val="24"/>
              </w:rPr>
              <w:br/>
              <w:t>•</w:t>
            </w:r>
            <w:hyperlink r:id="rId12" w:tgtFrame="_blank" w:history="1">
              <w:r w:rsidRPr="00D13194">
                <w:rPr>
                  <w:rFonts w:ascii="Times New Roman" w:eastAsia="Times New Roman" w:hAnsi="Times New Roman" w:cs="Times New Roman"/>
                  <w:color w:val="0000FF"/>
                  <w:sz w:val="24"/>
                  <w:szCs w:val="24"/>
                  <w:u w:val="single"/>
                </w:rPr>
                <w:t> Other </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Number: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b/>
                <w:bCs/>
                <w:sz w:val="24"/>
                <w:szCs w:val="24"/>
              </w:rPr>
              <w:t>CA [R] AB 850</w:t>
            </w:r>
            <w:r w:rsidRPr="00D13194">
              <w:rPr>
                <w:rFonts w:ascii="Times New Roman" w:eastAsia="Times New Roman" w:hAnsi="Times New Roman" w:cs="Times New Roman"/>
                <w:sz w:val="24"/>
                <w:szCs w:val="24"/>
              </w:rPr>
              <w:t> - Updated (Text 02/05/2016)</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Title: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13" w:tgtFrame="_blank" w:history="1">
              <w:r w:rsidR="00D13194" w:rsidRPr="00D13194">
                <w:rPr>
                  <w:rFonts w:ascii="Times New Roman" w:eastAsia="Times New Roman" w:hAnsi="Times New Roman" w:cs="Times New Roman"/>
                  <w:color w:val="0000FF"/>
                  <w:sz w:val="24"/>
                  <w:szCs w:val="24"/>
                  <w:u w:val="single"/>
                </w:rPr>
                <w:t>Employment: hospitals: virulent aerosol transmissible diseases.</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Sponsor: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Asm. Sebastian Ridley-Thomas (DEM-CA)</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Abstract: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An act to amend add Section 6323 of 6403.2 to the Labor Code, relating to employment.</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Notes: </w:t>
            </w:r>
          </w:p>
        </w:tc>
        <w:tc>
          <w:tcPr>
            <w:tcW w:w="0" w:type="auto"/>
            <w:vAlign w:val="bottom"/>
            <w:hideMark/>
          </w:tcPr>
          <w:p w:rsidR="00D13194" w:rsidRPr="00D13194" w:rsidRDefault="00D13194" w:rsidP="00D13194">
            <w:pPr>
              <w:spacing w:before="100" w:beforeAutospacing="1" w:after="100" w:afterAutospacing="1"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This legislation would require a general acute care hospital to minimize the risk of occupational exposure to virulent aerosol transmissible disease, including immediately isolating a patient with symptoms of a virulent aerosol transmissible disease, and to provide a healthcare worker who enters such a patient's room with at minimum a full body hazmat suit and a PAPR. </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Status: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14" w:tgtFrame="_blank" w:history="1">
              <w:r w:rsidR="00D13194" w:rsidRPr="00D13194">
                <w:rPr>
                  <w:rFonts w:ascii="Times New Roman" w:eastAsia="Times New Roman" w:hAnsi="Times New Roman" w:cs="Times New Roman"/>
                  <w:color w:val="0000FF"/>
                  <w:sz w:val="24"/>
                  <w:szCs w:val="24"/>
                  <w:u w:val="single"/>
                </w:rPr>
                <w:t>From committee: Filed with the Chief Clerk pursuant to Joint Rule 56. - 02/01/2016</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Profiles: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 View highlighted keywords</w:t>
            </w:r>
            <w:r w:rsidRPr="00D13194">
              <w:rPr>
                <w:rFonts w:ascii="Times New Roman" w:eastAsia="Times New Roman" w:hAnsi="Times New Roman" w:cs="Times New Roman"/>
                <w:sz w:val="24"/>
                <w:szCs w:val="24"/>
              </w:rPr>
              <w:br/>
              <w:t>•</w:t>
            </w:r>
            <w:hyperlink r:id="rId15" w:tgtFrame="_blank" w:history="1">
              <w:r w:rsidRPr="00D13194">
                <w:rPr>
                  <w:rFonts w:ascii="Times New Roman" w:eastAsia="Times New Roman" w:hAnsi="Times New Roman" w:cs="Times New Roman"/>
                  <w:color w:val="0000FF"/>
                  <w:sz w:val="24"/>
                  <w:szCs w:val="24"/>
                  <w:u w:val="single"/>
                </w:rPr>
                <w:t> Respiratory Protection </w:t>
              </w:r>
            </w:hyperlink>
          </w:p>
        </w:tc>
      </w:tr>
    </w:tbl>
    <w:p w:rsidR="00D13194" w:rsidRPr="00D13194" w:rsidRDefault="00D13194" w:rsidP="00D13194">
      <w:pPr>
        <w:shd w:val="clear" w:color="auto" w:fill="FFFFFF"/>
        <w:spacing w:after="0" w:line="240" w:lineRule="auto"/>
        <w:rPr>
          <w:rFonts w:ascii="Times New Roman" w:eastAsia="Times New Roman" w:hAnsi="Times New Roman" w:cs="Times New Roman"/>
          <w:vanish/>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0"/>
        <w:gridCol w:w="8130"/>
      </w:tblGrid>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Number: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b/>
                <w:bCs/>
                <w:sz w:val="24"/>
                <w:szCs w:val="24"/>
              </w:rPr>
              <w:t>CA [R] AB 1147</w:t>
            </w:r>
            <w:r w:rsidRPr="00D13194">
              <w:rPr>
                <w:rFonts w:ascii="Times New Roman" w:eastAsia="Times New Roman" w:hAnsi="Times New Roman" w:cs="Times New Roman"/>
                <w:sz w:val="24"/>
                <w:szCs w:val="24"/>
              </w:rPr>
              <w:t> - Updated (Text 01/29/2016)</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lastRenderedPageBreak/>
              <w:t>Title: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16" w:tgtFrame="_blank" w:history="1">
              <w:r w:rsidR="00D13194" w:rsidRPr="00D13194">
                <w:rPr>
                  <w:rFonts w:ascii="Times New Roman" w:eastAsia="Times New Roman" w:hAnsi="Times New Roman" w:cs="Times New Roman"/>
                  <w:color w:val="0000FF"/>
                  <w:sz w:val="24"/>
                  <w:szCs w:val="24"/>
                  <w:u w:val="single"/>
                </w:rPr>
                <w:t>Health facilities: pediatric day health and respite care facilities.</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Sponsor: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Asm. Brian Maienschein (REP-CA)</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Abstract: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An act to amend Sections 1760.2 and 1760.4 of, and to add Sections 1760.7, 1760.9, 1761.85, 1762, 1762.2, 1762.4, 1762.6, 1762.8, 1763, 1763.2, and 1763.4 to, the Health and Safety Code, relating to health facilities, and declaring the urgency thereof, to take effect immediately.</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Notes: </w:t>
            </w:r>
          </w:p>
        </w:tc>
        <w:tc>
          <w:tcPr>
            <w:tcW w:w="0" w:type="auto"/>
            <w:vAlign w:val="bottom"/>
            <w:hideMark/>
          </w:tcPr>
          <w:p w:rsidR="00D13194" w:rsidRPr="00D13194" w:rsidRDefault="00D13194" w:rsidP="00D13194">
            <w:pPr>
              <w:spacing w:before="100" w:beforeAutospacing="1" w:after="100" w:afterAutospacing="1"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This legislation would require a pediatric day health and respite care facility to have a patient care committee to address quality of care provided in the facility, including infection control. Maintaining, reviewing, and reporting statistics of the number, types, sources, and locations of infections in addition to investigating, controlling, and preventing infections is included but not limited to the definition of infection control. </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Status: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17" w:tgtFrame="_blank" w:history="1">
              <w:r w:rsidR="00D13194" w:rsidRPr="00D13194">
                <w:rPr>
                  <w:rFonts w:ascii="Times New Roman" w:eastAsia="Times New Roman" w:hAnsi="Times New Roman" w:cs="Times New Roman"/>
                  <w:color w:val="0000FF"/>
                  <w:sz w:val="24"/>
                  <w:szCs w:val="24"/>
                  <w:u w:val="single"/>
                </w:rPr>
                <w:t>Chaptered by Secretary of State - Chapter 206, Statutes of 2015. - 08/13/2015</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Profiles: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 View highlighted keywords</w:t>
            </w:r>
            <w:r w:rsidRPr="00D13194">
              <w:rPr>
                <w:rFonts w:ascii="Times New Roman" w:eastAsia="Times New Roman" w:hAnsi="Times New Roman" w:cs="Times New Roman"/>
                <w:sz w:val="24"/>
                <w:szCs w:val="24"/>
              </w:rPr>
              <w:br/>
              <w:t>•</w:t>
            </w:r>
            <w:hyperlink r:id="rId18" w:tgtFrame="_blank" w:history="1">
              <w:r w:rsidRPr="00D13194">
                <w:rPr>
                  <w:rFonts w:ascii="Times New Roman" w:eastAsia="Times New Roman" w:hAnsi="Times New Roman" w:cs="Times New Roman"/>
                  <w:color w:val="0000FF"/>
                  <w:sz w:val="24"/>
                  <w:szCs w:val="24"/>
                  <w:u w:val="single"/>
                </w:rPr>
                <w:t> HAI </w:t>
              </w:r>
            </w:hyperlink>
            <w:r w:rsidRPr="00D13194">
              <w:rPr>
                <w:rFonts w:ascii="Times New Roman" w:eastAsia="Times New Roman" w:hAnsi="Times New Roman" w:cs="Times New Roman"/>
                <w:sz w:val="24"/>
                <w:szCs w:val="24"/>
              </w:rPr>
              <w:br/>
              <w:t>•</w:t>
            </w:r>
            <w:hyperlink r:id="rId19" w:tgtFrame="_blank" w:history="1">
              <w:r w:rsidRPr="00D13194">
                <w:rPr>
                  <w:rFonts w:ascii="Times New Roman" w:eastAsia="Times New Roman" w:hAnsi="Times New Roman" w:cs="Times New Roman"/>
                  <w:color w:val="0000FF"/>
                  <w:sz w:val="24"/>
                  <w:szCs w:val="24"/>
                  <w:u w:val="single"/>
                </w:rPr>
                <w:t> Non-Hospital Facility </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Number: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b/>
                <w:bCs/>
                <w:sz w:val="24"/>
                <w:szCs w:val="24"/>
              </w:rPr>
              <w:t>CA [R] AB 1667</w:t>
            </w:r>
            <w:r w:rsidRPr="00D13194">
              <w:rPr>
                <w:rFonts w:ascii="Times New Roman" w:eastAsia="Times New Roman" w:hAnsi="Times New Roman" w:cs="Times New Roman"/>
                <w:sz w:val="24"/>
                <w:szCs w:val="24"/>
              </w:rPr>
              <w:t> - Updated (Status 05/28/2016)</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Title: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20" w:tgtFrame="_blank" w:history="1">
              <w:r w:rsidR="00D13194" w:rsidRPr="00D13194">
                <w:rPr>
                  <w:rFonts w:ascii="Times New Roman" w:eastAsia="Times New Roman" w:hAnsi="Times New Roman" w:cs="Times New Roman"/>
                  <w:color w:val="0000FF"/>
                  <w:sz w:val="24"/>
                  <w:szCs w:val="24"/>
                  <w:u w:val="single"/>
                </w:rPr>
                <w:t>Home Care Services Consumer Protection Act.</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Sponsor: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Asm. Bill Dodd (DEM-CA)</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Abstract: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An act to amend Sections 1796.12, 1796.14, 1796.17, 1796.22, 1796.24, 1796.29, 1796.32, 1796.33, 1796.34, 1796.36, 1796.37, 1796.38, 1796.40, 1796.41, 1796.42, 1796.43, 1796.44, 1796.45, 1796.47, 1796.49, 1796.51, 1796.52, 1796.55, and 1796.61 of the Health and Safety Code, relating to public health.</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Notes: </w:t>
            </w:r>
          </w:p>
        </w:tc>
        <w:tc>
          <w:tcPr>
            <w:tcW w:w="0" w:type="auto"/>
            <w:vAlign w:val="bottom"/>
            <w:hideMark/>
          </w:tcPr>
          <w:p w:rsidR="00D13194" w:rsidRPr="00D13194" w:rsidRDefault="00D13194" w:rsidP="00D13194">
            <w:pPr>
              <w:spacing w:before="100" w:beforeAutospacing="1" w:after="100" w:afterAutospacing="1"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This bill would require home care aide domestic referral agencies to ensure that a registered home care aide completes at least three hours of safety training that includes infection control, prior to being referred to a client. </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Status: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21" w:tgtFrame="_blank" w:history="1">
              <w:r w:rsidR="00D13194" w:rsidRPr="00D13194">
                <w:rPr>
                  <w:rFonts w:ascii="Times New Roman" w:eastAsia="Times New Roman" w:hAnsi="Times New Roman" w:cs="Times New Roman"/>
                  <w:color w:val="0000FF"/>
                  <w:sz w:val="24"/>
                  <w:szCs w:val="24"/>
                  <w:u w:val="single"/>
                </w:rPr>
                <w:t>In committee: Held under submission. - 05/27/2016</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Profiles: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 View highlighted keywords</w:t>
            </w:r>
            <w:r w:rsidRPr="00D13194">
              <w:rPr>
                <w:rFonts w:ascii="Times New Roman" w:eastAsia="Times New Roman" w:hAnsi="Times New Roman" w:cs="Times New Roman"/>
                <w:sz w:val="24"/>
                <w:szCs w:val="24"/>
              </w:rPr>
              <w:br/>
              <w:t>•</w:t>
            </w:r>
            <w:hyperlink r:id="rId22" w:tgtFrame="_blank" w:history="1">
              <w:r w:rsidRPr="00D13194">
                <w:rPr>
                  <w:rFonts w:ascii="Times New Roman" w:eastAsia="Times New Roman" w:hAnsi="Times New Roman" w:cs="Times New Roman"/>
                  <w:color w:val="0000FF"/>
                  <w:sz w:val="24"/>
                  <w:szCs w:val="24"/>
                  <w:u w:val="single"/>
                </w:rPr>
                <w:t> Non-Hospital Facility </w:t>
              </w:r>
            </w:hyperlink>
            <w:r w:rsidRPr="00D13194">
              <w:rPr>
                <w:rFonts w:ascii="Times New Roman" w:eastAsia="Times New Roman" w:hAnsi="Times New Roman" w:cs="Times New Roman"/>
                <w:sz w:val="24"/>
                <w:szCs w:val="24"/>
              </w:rPr>
              <w:br/>
              <w:t>•</w:t>
            </w:r>
            <w:hyperlink r:id="rId23" w:tgtFrame="_blank" w:history="1">
              <w:r w:rsidRPr="00D13194">
                <w:rPr>
                  <w:rFonts w:ascii="Times New Roman" w:eastAsia="Times New Roman" w:hAnsi="Times New Roman" w:cs="Times New Roman"/>
                  <w:color w:val="0000FF"/>
                  <w:sz w:val="24"/>
                  <w:szCs w:val="24"/>
                  <w:u w:val="single"/>
                </w:rPr>
                <w:t> Other </w:t>
              </w:r>
            </w:hyperlink>
          </w:p>
        </w:tc>
      </w:tr>
    </w:tbl>
    <w:p w:rsidR="00D13194" w:rsidRPr="00D13194" w:rsidRDefault="00D13194" w:rsidP="00D13194">
      <w:pPr>
        <w:shd w:val="clear" w:color="auto" w:fill="FFFFFF"/>
        <w:spacing w:after="0" w:line="240" w:lineRule="auto"/>
        <w:rPr>
          <w:rFonts w:ascii="Times New Roman" w:eastAsia="Times New Roman" w:hAnsi="Times New Roman" w:cs="Times New Roman"/>
          <w:vanish/>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0"/>
        <w:gridCol w:w="8130"/>
      </w:tblGrid>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Number: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b/>
                <w:bCs/>
                <w:sz w:val="24"/>
                <w:szCs w:val="24"/>
              </w:rPr>
              <w:t>CA [R] AB 2158</w:t>
            </w:r>
            <w:r w:rsidRPr="00D13194">
              <w:rPr>
                <w:rFonts w:ascii="Times New Roman" w:eastAsia="Times New Roman" w:hAnsi="Times New Roman" w:cs="Times New Roman"/>
                <w:sz w:val="24"/>
                <w:szCs w:val="24"/>
              </w:rPr>
              <w:t> - Updated (Status 04/14/2016)</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Title: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24" w:tgtFrame="_blank" w:history="1">
              <w:r w:rsidR="00D13194" w:rsidRPr="00D13194">
                <w:rPr>
                  <w:rFonts w:ascii="Times New Roman" w:eastAsia="Times New Roman" w:hAnsi="Times New Roman" w:cs="Times New Roman"/>
                  <w:color w:val="0000FF"/>
                  <w:sz w:val="24"/>
                  <w:szCs w:val="24"/>
                  <w:u w:val="single"/>
                </w:rPr>
                <w:t>Home care services: in-home supportive services: registration and training.</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Sponsor: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Asm. Donald Wagner (REP-CA)</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Abstract: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An act to amend Sections 1796.14 and 1796.44 of the Health and Safety Code, relating to home care services.</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Notes: </w:t>
            </w:r>
          </w:p>
        </w:tc>
        <w:tc>
          <w:tcPr>
            <w:tcW w:w="0" w:type="auto"/>
            <w:vAlign w:val="bottom"/>
            <w:hideMark/>
          </w:tcPr>
          <w:p w:rsidR="00D13194" w:rsidRPr="00D13194" w:rsidRDefault="00D13194" w:rsidP="00D13194">
            <w:pPr>
              <w:spacing w:before="100" w:beforeAutospacing="1" w:after="100" w:afterAutospacing="1"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This legislation would require independent In-Home Supportive Services providers to complete at least three hours of safety training, which includes infection control. </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Status: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25" w:tgtFrame="_blank" w:history="1">
              <w:r w:rsidR="00D13194" w:rsidRPr="00D13194">
                <w:rPr>
                  <w:rFonts w:ascii="Times New Roman" w:eastAsia="Times New Roman" w:hAnsi="Times New Roman" w:cs="Times New Roman"/>
                  <w:color w:val="0000FF"/>
                  <w:sz w:val="24"/>
                  <w:szCs w:val="24"/>
                  <w:u w:val="single"/>
                </w:rPr>
                <w:t>In committee: Hearing postponed by committee. - 04/12/2016</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Profiles: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 View highlighted keywords</w:t>
            </w:r>
            <w:r w:rsidRPr="00D13194">
              <w:rPr>
                <w:rFonts w:ascii="Times New Roman" w:eastAsia="Times New Roman" w:hAnsi="Times New Roman" w:cs="Times New Roman"/>
                <w:sz w:val="24"/>
                <w:szCs w:val="24"/>
              </w:rPr>
              <w:br/>
              <w:t>•</w:t>
            </w:r>
            <w:hyperlink r:id="rId26" w:tgtFrame="_blank" w:history="1">
              <w:r w:rsidRPr="00D13194">
                <w:rPr>
                  <w:rFonts w:ascii="Times New Roman" w:eastAsia="Times New Roman" w:hAnsi="Times New Roman" w:cs="Times New Roman"/>
                  <w:color w:val="0000FF"/>
                  <w:sz w:val="24"/>
                  <w:szCs w:val="24"/>
                  <w:u w:val="single"/>
                </w:rPr>
                <w:t> HAI </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Number: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b/>
                <w:bCs/>
                <w:sz w:val="24"/>
                <w:szCs w:val="24"/>
              </w:rPr>
              <w:t>CA [R] SB 27</w:t>
            </w:r>
            <w:r w:rsidRPr="00D13194">
              <w:rPr>
                <w:rFonts w:ascii="Times New Roman" w:eastAsia="Times New Roman" w:hAnsi="Times New Roman" w:cs="Times New Roman"/>
                <w:sz w:val="24"/>
                <w:szCs w:val="24"/>
              </w:rPr>
              <w:t> - Updated (Text 01/29/2016)</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Title: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27" w:tgtFrame="_blank" w:history="1">
              <w:r w:rsidR="00D13194" w:rsidRPr="00D13194">
                <w:rPr>
                  <w:rFonts w:ascii="Times New Roman" w:eastAsia="Times New Roman" w:hAnsi="Times New Roman" w:cs="Times New Roman"/>
                  <w:color w:val="0000FF"/>
                  <w:sz w:val="24"/>
                  <w:szCs w:val="24"/>
                  <w:u w:val="single"/>
                </w:rPr>
                <w:t>Livestock: use of antimicrobial drugs.</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lastRenderedPageBreak/>
              <w:t>Sponsor: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Sen. Jerry Hill (DEM-CA)</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Abstract: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An act to add Chapter 4.5 (commencing with Section 14400) to Division 7 of the Food and Agricultural Code, relating to livestock.</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Notes: </w:t>
            </w:r>
          </w:p>
        </w:tc>
        <w:tc>
          <w:tcPr>
            <w:tcW w:w="0" w:type="auto"/>
            <w:vAlign w:val="bottom"/>
            <w:hideMark/>
          </w:tcPr>
          <w:p w:rsidR="00D13194" w:rsidRPr="00D13194" w:rsidRDefault="00D13194" w:rsidP="00D13194">
            <w:pPr>
              <w:spacing w:before="100" w:beforeAutospacing="1" w:after="100" w:afterAutospacing="1"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This legislation would prohibit the use of a medically important antibiotic for growth promotion. The bill would also require the Department of Food and Agriculture to develop a program to track the use of medically important antimicrobial drugs in livestock and to track antibiotic-resistant bacteria and patterns of emerging resistance, and would also require the department, until March 1, 2020, to submit an annual report summarizing that data to the Legislature.</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Status: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28" w:tgtFrame="_blank" w:history="1">
              <w:r w:rsidR="00D13194" w:rsidRPr="00D13194">
                <w:rPr>
                  <w:rFonts w:ascii="Times New Roman" w:eastAsia="Times New Roman" w:hAnsi="Times New Roman" w:cs="Times New Roman"/>
                  <w:color w:val="0000FF"/>
                  <w:sz w:val="24"/>
                  <w:szCs w:val="24"/>
                  <w:u w:val="single"/>
                </w:rPr>
                <w:t>Chaptered by Secretary of State. Chapter 758, Statutes of 2015. - 10/10/2015</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Profiles: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 View highlighted keywords</w:t>
            </w:r>
            <w:r w:rsidRPr="00D13194">
              <w:rPr>
                <w:rFonts w:ascii="Times New Roman" w:eastAsia="Times New Roman" w:hAnsi="Times New Roman" w:cs="Times New Roman"/>
                <w:sz w:val="24"/>
                <w:szCs w:val="24"/>
              </w:rPr>
              <w:br/>
              <w:t>•</w:t>
            </w:r>
            <w:hyperlink r:id="rId29" w:tgtFrame="_blank" w:history="1">
              <w:r w:rsidRPr="00D13194">
                <w:rPr>
                  <w:rFonts w:ascii="Times New Roman" w:eastAsia="Times New Roman" w:hAnsi="Times New Roman" w:cs="Times New Roman"/>
                  <w:color w:val="0000FF"/>
                  <w:sz w:val="24"/>
                  <w:szCs w:val="24"/>
                  <w:u w:val="single"/>
                </w:rPr>
                <w:t> Other </w:t>
              </w:r>
            </w:hyperlink>
          </w:p>
        </w:tc>
      </w:tr>
    </w:tbl>
    <w:p w:rsidR="00D13194" w:rsidRPr="00D13194" w:rsidRDefault="00D13194" w:rsidP="00D13194">
      <w:pPr>
        <w:shd w:val="clear" w:color="auto" w:fill="FFFFFF"/>
        <w:spacing w:after="0" w:line="240" w:lineRule="auto"/>
        <w:rPr>
          <w:rFonts w:ascii="Times New Roman" w:eastAsia="Times New Roman" w:hAnsi="Times New Roman" w:cs="Times New Roman"/>
          <w:vanish/>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0"/>
        <w:gridCol w:w="8130"/>
      </w:tblGrid>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Number: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b/>
                <w:bCs/>
                <w:sz w:val="24"/>
                <w:szCs w:val="24"/>
              </w:rPr>
              <w:t>CA [R] SB 277</w:t>
            </w:r>
            <w:r w:rsidRPr="00D13194">
              <w:rPr>
                <w:rFonts w:ascii="Times New Roman" w:eastAsia="Times New Roman" w:hAnsi="Times New Roman" w:cs="Times New Roman"/>
                <w:sz w:val="24"/>
                <w:szCs w:val="24"/>
              </w:rPr>
              <w:t> - Updated (Text 01/29/2016)</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Title: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30" w:tgtFrame="_blank" w:history="1">
              <w:r w:rsidR="00D13194" w:rsidRPr="00D13194">
                <w:rPr>
                  <w:rFonts w:ascii="Times New Roman" w:eastAsia="Times New Roman" w:hAnsi="Times New Roman" w:cs="Times New Roman"/>
                  <w:color w:val="0000FF"/>
                  <w:sz w:val="24"/>
                  <w:szCs w:val="24"/>
                  <w:u w:val="single"/>
                </w:rPr>
                <w:t>Public health: vaccinations.</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Sponsor: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Sen. Richard Pan (DEM-CA)</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Abstract: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An act to amend Sections 120325, 120335, 120370, and 120375 of, to add Section 120338 to, and to repeal Section 120365 of, the Health and Safety Code, relating to public health.</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Notes: </w:t>
            </w:r>
          </w:p>
        </w:tc>
        <w:tc>
          <w:tcPr>
            <w:tcW w:w="0" w:type="auto"/>
            <w:vAlign w:val="bottom"/>
            <w:hideMark/>
          </w:tcPr>
          <w:p w:rsidR="00D13194" w:rsidRPr="00D13194" w:rsidRDefault="00D13194" w:rsidP="00D13194">
            <w:pPr>
              <w:spacing w:before="100" w:beforeAutospacing="1" w:after="100" w:afterAutospacing="1"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This bill would remove personal exemptions from mandatory school vaccination requirements. </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Status: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31" w:tgtFrame="_blank" w:history="1">
              <w:r w:rsidR="00D13194" w:rsidRPr="00D13194">
                <w:rPr>
                  <w:rFonts w:ascii="Times New Roman" w:eastAsia="Times New Roman" w:hAnsi="Times New Roman" w:cs="Times New Roman"/>
                  <w:color w:val="0000FF"/>
                  <w:sz w:val="24"/>
                  <w:szCs w:val="24"/>
                  <w:u w:val="single"/>
                </w:rPr>
                <w:t>Chaptered by Secretary of State. Chapter 35, Statutes of 2015. - 06/30/2015</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Profiles: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 View highlighted keywords</w:t>
            </w:r>
            <w:r w:rsidRPr="00D13194">
              <w:rPr>
                <w:rFonts w:ascii="Times New Roman" w:eastAsia="Times New Roman" w:hAnsi="Times New Roman" w:cs="Times New Roman"/>
                <w:sz w:val="24"/>
                <w:szCs w:val="24"/>
              </w:rPr>
              <w:br/>
              <w:t>•</w:t>
            </w:r>
            <w:hyperlink r:id="rId32" w:tgtFrame="_blank" w:history="1">
              <w:r w:rsidRPr="00D13194">
                <w:rPr>
                  <w:rFonts w:ascii="Times New Roman" w:eastAsia="Times New Roman" w:hAnsi="Times New Roman" w:cs="Times New Roman"/>
                  <w:color w:val="0000FF"/>
                  <w:sz w:val="24"/>
                  <w:szCs w:val="24"/>
                  <w:u w:val="single"/>
                </w:rPr>
                <w:t> Other </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Number: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b/>
                <w:bCs/>
                <w:sz w:val="24"/>
                <w:szCs w:val="24"/>
              </w:rPr>
              <w:t>CA [R] SB 361</w:t>
            </w:r>
            <w:r w:rsidRPr="00D13194">
              <w:rPr>
                <w:rFonts w:ascii="Times New Roman" w:eastAsia="Times New Roman" w:hAnsi="Times New Roman" w:cs="Times New Roman"/>
                <w:sz w:val="24"/>
                <w:szCs w:val="24"/>
              </w:rPr>
              <w:t> - Updated (Text 01/29/2016)</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Title: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33" w:tgtFrame="_blank" w:history="1">
              <w:r w:rsidR="00D13194" w:rsidRPr="00D13194">
                <w:rPr>
                  <w:rFonts w:ascii="Times New Roman" w:eastAsia="Times New Roman" w:hAnsi="Times New Roman" w:cs="Times New Roman"/>
                  <w:color w:val="0000FF"/>
                  <w:sz w:val="24"/>
                  <w:szCs w:val="24"/>
                  <w:u w:val="single"/>
                </w:rPr>
                <w:t>Antimicrobial stewardship: education and policies.</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Sponsor: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Sen. Jerry Hill (DEM-CA)</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Abstract: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Business and Professions Code, and to add Section 1275.4 to the Health and Safety Code, relating to public health, and declaring the urgency thereof, to take effect immediately.</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Notes: </w:t>
            </w:r>
          </w:p>
        </w:tc>
        <w:tc>
          <w:tcPr>
            <w:tcW w:w="0" w:type="auto"/>
            <w:vAlign w:val="bottom"/>
            <w:hideMark/>
          </w:tcPr>
          <w:p w:rsidR="00D13194" w:rsidRPr="00D13194" w:rsidRDefault="00D13194" w:rsidP="00D13194">
            <w:pPr>
              <w:spacing w:before="100" w:beforeAutospacing="1" w:after="100" w:afterAutospacing="1"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This bill would require the California State Department of Public Health to develop guidelines, in accordance with guidelines established by the federal government and professional organization, extending the principles of antimicrobial stewardship to skilled nursing facilities by July 1, 2016.  </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Status: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34" w:tgtFrame="_blank" w:history="1">
              <w:r w:rsidR="00D13194" w:rsidRPr="00D13194">
                <w:rPr>
                  <w:rFonts w:ascii="Times New Roman" w:eastAsia="Times New Roman" w:hAnsi="Times New Roman" w:cs="Times New Roman"/>
                  <w:color w:val="0000FF"/>
                  <w:sz w:val="24"/>
                  <w:szCs w:val="24"/>
                  <w:u w:val="single"/>
                </w:rPr>
                <w:t>Chaptered by Secretary of State. Chapter 764, Statutes of 2015. - 10/10/2015</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Profiles: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 View highlighted keywords</w:t>
            </w:r>
            <w:r w:rsidRPr="00D13194">
              <w:rPr>
                <w:rFonts w:ascii="Times New Roman" w:eastAsia="Times New Roman" w:hAnsi="Times New Roman" w:cs="Times New Roman"/>
                <w:sz w:val="24"/>
                <w:szCs w:val="24"/>
              </w:rPr>
              <w:br/>
              <w:t>•</w:t>
            </w:r>
            <w:hyperlink r:id="rId35" w:tgtFrame="_blank" w:history="1">
              <w:r w:rsidRPr="00D13194">
                <w:rPr>
                  <w:rFonts w:ascii="Times New Roman" w:eastAsia="Times New Roman" w:hAnsi="Times New Roman" w:cs="Times New Roman"/>
                  <w:color w:val="0000FF"/>
                  <w:sz w:val="24"/>
                  <w:szCs w:val="24"/>
                  <w:u w:val="single"/>
                </w:rPr>
                <w:t> HAI </w:t>
              </w:r>
            </w:hyperlink>
            <w:r w:rsidRPr="00D13194">
              <w:rPr>
                <w:rFonts w:ascii="Times New Roman" w:eastAsia="Times New Roman" w:hAnsi="Times New Roman" w:cs="Times New Roman"/>
                <w:sz w:val="24"/>
                <w:szCs w:val="24"/>
              </w:rPr>
              <w:br/>
              <w:t>•</w:t>
            </w:r>
            <w:hyperlink r:id="rId36" w:tgtFrame="_blank" w:history="1">
              <w:r w:rsidRPr="00D13194">
                <w:rPr>
                  <w:rFonts w:ascii="Times New Roman" w:eastAsia="Times New Roman" w:hAnsi="Times New Roman" w:cs="Times New Roman"/>
                  <w:color w:val="0000FF"/>
                  <w:sz w:val="24"/>
                  <w:szCs w:val="24"/>
                  <w:u w:val="single"/>
                </w:rPr>
                <w:t> Non-Hospital Facility </w:t>
              </w:r>
            </w:hyperlink>
            <w:r w:rsidRPr="00D13194">
              <w:rPr>
                <w:rFonts w:ascii="Times New Roman" w:eastAsia="Times New Roman" w:hAnsi="Times New Roman" w:cs="Times New Roman"/>
                <w:sz w:val="24"/>
                <w:szCs w:val="24"/>
              </w:rPr>
              <w:br/>
              <w:t>•</w:t>
            </w:r>
            <w:hyperlink r:id="rId37" w:tgtFrame="_blank" w:history="1">
              <w:r w:rsidRPr="00D13194">
                <w:rPr>
                  <w:rFonts w:ascii="Times New Roman" w:eastAsia="Times New Roman" w:hAnsi="Times New Roman" w:cs="Times New Roman"/>
                  <w:color w:val="0000FF"/>
                  <w:sz w:val="24"/>
                  <w:szCs w:val="24"/>
                  <w:u w:val="single"/>
                </w:rPr>
                <w:t> Non-Hospital Facility|Long-term Care </w:t>
              </w:r>
            </w:hyperlink>
            <w:r w:rsidRPr="00D13194">
              <w:rPr>
                <w:rFonts w:ascii="Times New Roman" w:eastAsia="Times New Roman" w:hAnsi="Times New Roman" w:cs="Times New Roman"/>
                <w:sz w:val="24"/>
                <w:szCs w:val="24"/>
              </w:rPr>
              <w:br/>
              <w:t>•</w:t>
            </w:r>
            <w:hyperlink r:id="rId38" w:tgtFrame="_blank" w:history="1">
              <w:r w:rsidRPr="00D13194">
                <w:rPr>
                  <w:rFonts w:ascii="Times New Roman" w:eastAsia="Times New Roman" w:hAnsi="Times New Roman" w:cs="Times New Roman"/>
                  <w:color w:val="0000FF"/>
                  <w:sz w:val="24"/>
                  <w:szCs w:val="24"/>
                  <w:u w:val="single"/>
                </w:rPr>
                <w:t> Other </w:t>
              </w:r>
            </w:hyperlink>
          </w:p>
        </w:tc>
      </w:tr>
    </w:tbl>
    <w:p w:rsidR="00D13194" w:rsidRPr="00D13194" w:rsidRDefault="00D13194" w:rsidP="00D13194">
      <w:pPr>
        <w:shd w:val="clear" w:color="auto" w:fill="FFFFFF"/>
        <w:spacing w:after="0" w:line="240" w:lineRule="auto"/>
        <w:rPr>
          <w:rFonts w:ascii="Times New Roman" w:eastAsia="Times New Roman" w:hAnsi="Times New Roman" w:cs="Times New Roman"/>
          <w:vanish/>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0"/>
        <w:gridCol w:w="8130"/>
      </w:tblGrid>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Number: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b/>
                <w:bCs/>
                <w:sz w:val="24"/>
                <w:szCs w:val="24"/>
              </w:rPr>
              <w:t>CA [R] SB 994</w:t>
            </w:r>
            <w:r w:rsidRPr="00D13194">
              <w:rPr>
                <w:rFonts w:ascii="Times New Roman" w:eastAsia="Times New Roman" w:hAnsi="Times New Roman" w:cs="Times New Roman"/>
                <w:sz w:val="24"/>
                <w:szCs w:val="24"/>
              </w:rPr>
              <w:t> - Updated (Status 06/30/2016)</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Title: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39" w:tgtFrame="_blank" w:history="1">
              <w:r w:rsidR="00D13194" w:rsidRPr="00D13194">
                <w:rPr>
                  <w:rFonts w:ascii="Times New Roman" w:eastAsia="Times New Roman" w:hAnsi="Times New Roman" w:cs="Times New Roman"/>
                  <w:color w:val="0000FF"/>
                  <w:sz w:val="24"/>
                  <w:szCs w:val="24"/>
                  <w:u w:val="single"/>
                </w:rPr>
                <w:t>Health care districts: design-build.</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lastRenderedPageBreak/>
              <w:t>Sponsor: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Sen. Jerry Hill (DEM-CA)</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Abstract: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Section 1645) of Chapter 4 of Division 2 of, to amend the heading of Article 10 (commencing with Section 2190) of Chapter 5 of Division 2 of, and to add Sections 1645.5, 2197, 2454.6, and 2496.5 to, the Business and Professions Code, and to add Article 2.7 (commencing with Section 1223) of Chapter 1 of Division 2 to the Health and Safety Code, relating to antimicrobial stewardship. add and repeal Sections 32132.9 and 32132.95 of the Health and Safety Code, relating to health care districts, and declaring the urgency thereof, to take effect immediately.</w:t>
            </w:r>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Status: </w:t>
            </w:r>
          </w:p>
        </w:tc>
        <w:tc>
          <w:tcPr>
            <w:tcW w:w="0" w:type="auto"/>
            <w:vAlign w:val="bottom"/>
            <w:hideMark/>
          </w:tcPr>
          <w:p w:rsidR="00D13194" w:rsidRPr="00D13194" w:rsidRDefault="00574002" w:rsidP="00D13194">
            <w:pPr>
              <w:spacing w:after="0" w:line="240" w:lineRule="auto"/>
              <w:rPr>
                <w:rFonts w:ascii="Times New Roman" w:eastAsia="Times New Roman" w:hAnsi="Times New Roman" w:cs="Times New Roman"/>
                <w:sz w:val="24"/>
                <w:szCs w:val="24"/>
              </w:rPr>
            </w:pPr>
            <w:hyperlink r:id="rId40" w:tgtFrame="_blank" w:history="1">
              <w:r w:rsidR="00D13194" w:rsidRPr="00D13194">
                <w:rPr>
                  <w:rFonts w:ascii="Times New Roman" w:eastAsia="Times New Roman" w:hAnsi="Times New Roman" w:cs="Times New Roman"/>
                  <w:color w:val="0000FF"/>
                  <w:sz w:val="24"/>
                  <w:szCs w:val="24"/>
                  <w:u w:val="single"/>
                </w:rPr>
                <w:t>From committee: Do pass and re-refer to Com. on APPR. (Ayes 7. Noes 0.) (June 29). Re-referred to Com. on APPR. - 06/29/2016</w:t>
              </w:r>
            </w:hyperlink>
          </w:p>
        </w:tc>
      </w:tr>
      <w:tr w:rsidR="00D13194" w:rsidRPr="00D13194" w:rsidTr="00D13194">
        <w:trPr>
          <w:tblCellSpacing w:w="15" w:type="dxa"/>
        </w:trPr>
        <w:tc>
          <w:tcPr>
            <w:tcW w:w="1275" w:type="dxa"/>
            <w:hideMark/>
          </w:tcPr>
          <w:p w:rsidR="00D13194" w:rsidRPr="00D13194" w:rsidRDefault="00D13194" w:rsidP="00D13194">
            <w:pPr>
              <w:spacing w:after="0" w:line="240" w:lineRule="auto"/>
              <w:jc w:val="right"/>
              <w:rPr>
                <w:rFonts w:ascii="Times New Roman" w:eastAsia="Times New Roman" w:hAnsi="Times New Roman" w:cs="Times New Roman"/>
                <w:b/>
                <w:bCs/>
                <w:sz w:val="24"/>
                <w:szCs w:val="24"/>
              </w:rPr>
            </w:pPr>
            <w:r w:rsidRPr="00D13194">
              <w:rPr>
                <w:rFonts w:ascii="Times New Roman" w:eastAsia="Times New Roman" w:hAnsi="Times New Roman" w:cs="Times New Roman"/>
                <w:b/>
                <w:bCs/>
                <w:sz w:val="24"/>
                <w:szCs w:val="24"/>
              </w:rPr>
              <w:t>Profiles: </w:t>
            </w:r>
          </w:p>
        </w:tc>
        <w:tc>
          <w:tcPr>
            <w:tcW w:w="0" w:type="auto"/>
            <w:vAlign w:val="bottom"/>
            <w:hideMark/>
          </w:tcPr>
          <w:p w:rsidR="00D13194" w:rsidRPr="00D13194" w:rsidRDefault="00D13194" w:rsidP="00D13194">
            <w:pPr>
              <w:spacing w:after="0" w:line="240" w:lineRule="auto"/>
              <w:rPr>
                <w:rFonts w:ascii="Times New Roman" w:eastAsia="Times New Roman" w:hAnsi="Times New Roman" w:cs="Times New Roman"/>
                <w:sz w:val="24"/>
                <w:szCs w:val="24"/>
              </w:rPr>
            </w:pPr>
            <w:r w:rsidRPr="00D13194">
              <w:rPr>
                <w:rFonts w:ascii="Times New Roman" w:eastAsia="Times New Roman" w:hAnsi="Times New Roman" w:cs="Times New Roman"/>
                <w:sz w:val="24"/>
                <w:szCs w:val="24"/>
              </w:rPr>
              <w:t> View highlighted keywords</w:t>
            </w:r>
            <w:r w:rsidRPr="00D13194">
              <w:rPr>
                <w:rFonts w:ascii="Times New Roman" w:eastAsia="Times New Roman" w:hAnsi="Times New Roman" w:cs="Times New Roman"/>
                <w:sz w:val="24"/>
                <w:szCs w:val="24"/>
              </w:rPr>
              <w:br/>
              <w:t>•</w:t>
            </w:r>
            <w:hyperlink r:id="rId41" w:tgtFrame="_blank" w:history="1">
              <w:r w:rsidRPr="00D13194">
                <w:rPr>
                  <w:rFonts w:ascii="Times New Roman" w:eastAsia="Times New Roman" w:hAnsi="Times New Roman" w:cs="Times New Roman"/>
                  <w:color w:val="0000FF"/>
                  <w:sz w:val="24"/>
                  <w:szCs w:val="24"/>
                  <w:u w:val="single"/>
                </w:rPr>
                <w:t> Other </w:t>
              </w:r>
            </w:hyperlink>
          </w:p>
        </w:tc>
      </w:tr>
    </w:tbl>
    <w:p w:rsidR="00D13194" w:rsidRPr="00D13194" w:rsidRDefault="00D13194" w:rsidP="00D13194">
      <w:pPr>
        <w:spacing w:after="0" w:line="240" w:lineRule="auto"/>
        <w:rPr>
          <w:rFonts w:ascii="Times New Roman" w:eastAsia="Times New Roman" w:hAnsi="Times New Roman" w:cs="Times New Roman"/>
          <w:color w:val="000000"/>
          <w:sz w:val="27"/>
          <w:szCs w:val="27"/>
        </w:rPr>
      </w:pPr>
      <w:r w:rsidRPr="00D13194">
        <w:rPr>
          <w:rFonts w:ascii="Times New Roman" w:eastAsia="Times New Roman" w:hAnsi="Times New Roman" w:cs="Times New Roman"/>
          <w:color w:val="000000"/>
          <w:sz w:val="27"/>
          <w:szCs w:val="27"/>
        </w:rPr>
        <w:t>Powered by </w:t>
      </w:r>
      <w:hyperlink r:id="rId42" w:tgtFrame="_blank" w:history="1">
        <w:r w:rsidRPr="00D13194">
          <w:rPr>
            <w:rFonts w:ascii="Times New Roman" w:eastAsia="Times New Roman" w:hAnsi="Times New Roman" w:cs="Times New Roman"/>
            <w:color w:val="0000FF"/>
            <w:sz w:val="27"/>
            <w:szCs w:val="27"/>
            <w:u w:val="single"/>
          </w:rPr>
          <w:t>CQ Roll Call</w:t>
        </w:r>
      </w:hyperlink>
    </w:p>
    <w:p w:rsidR="008722B5" w:rsidRDefault="008722B5"/>
    <w:sectPr w:rsidR="00872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94"/>
    <w:rsid w:val="00574002"/>
    <w:rsid w:val="008722B5"/>
    <w:rsid w:val="00D1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13194"/>
  </w:style>
  <w:style w:type="character" w:styleId="Hyperlink">
    <w:name w:val="Hyperlink"/>
    <w:basedOn w:val="DefaultParagraphFont"/>
    <w:uiPriority w:val="99"/>
    <w:unhideWhenUsed/>
    <w:rsid w:val="00D13194"/>
    <w:rPr>
      <w:color w:val="0000FF"/>
      <w:u w:val="single"/>
    </w:rPr>
  </w:style>
  <w:style w:type="paragraph" w:styleId="NormalWeb">
    <w:name w:val="Normal (Web)"/>
    <w:basedOn w:val="Normal"/>
    <w:uiPriority w:val="99"/>
    <w:semiHidden/>
    <w:unhideWhenUsed/>
    <w:rsid w:val="00D1319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13194"/>
  </w:style>
  <w:style w:type="character" w:styleId="Hyperlink">
    <w:name w:val="Hyperlink"/>
    <w:basedOn w:val="DefaultParagraphFont"/>
    <w:uiPriority w:val="99"/>
    <w:unhideWhenUsed/>
    <w:rsid w:val="00D13194"/>
    <w:rPr>
      <w:color w:val="0000FF"/>
      <w:u w:val="single"/>
    </w:rPr>
  </w:style>
  <w:style w:type="paragraph" w:styleId="NormalWeb">
    <w:name w:val="Normal (Web)"/>
    <w:basedOn w:val="Normal"/>
    <w:uiPriority w:val="99"/>
    <w:semiHidden/>
    <w:unhideWhenUsed/>
    <w:rsid w:val="00D131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662509">
      <w:bodyDiv w:val="1"/>
      <w:marLeft w:val="0"/>
      <w:marRight w:val="0"/>
      <w:marTop w:val="0"/>
      <w:marBottom w:val="0"/>
      <w:divBdr>
        <w:top w:val="none" w:sz="0" w:space="0" w:color="auto"/>
        <w:left w:val="none" w:sz="0" w:space="0" w:color="auto"/>
        <w:bottom w:val="none" w:sz="0" w:space="0" w:color="auto"/>
        <w:right w:val="none" w:sz="0" w:space="0" w:color="auto"/>
      </w:divBdr>
      <w:divsChild>
        <w:div w:id="1252276473">
          <w:marLeft w:val="0"/>
          <w:marRight w:val="0"/>
          <w:marTop w:val="0"/>
          <w:marBottom w:val="0"/>
          <w:divBdr>
            <w:top w:val="single" w:sz="6" w:space="0" w:color="000080"/>
            <w:left w:val="none" w:sz="0" w:space="0" w:color="auto"/>
            <w:bottom w:val="none" w:sz="0" w:space="0" w:color="auto"/>
            <w:right w:val="none" w:sz="0" w:space="0" w:color="auto"/>
          </w:divBdr>
          <w:divsChild>
            <w:div w:id="1015885245">
              <w:marLeft w:val="0"/>
              <w:marRight w:val="0"/>
              <w:marTop w:val="0"/>
              <w:marBottom w:val="0"/>
              <w:divBdr>
                <w:top w:val="none" w:sz="0" w:space="0" w:color="000080"/>
                <w:left w:val="single" w:sz="2" w:space="0" w:color="000080"/>
                <w:bottom w:val="single" w:sz="6" w:space="0" w:color="000080"/>
                <w:right w:val="none" w:sz="0" w:space="0" w:color="000080"/>
              </w:divBdr>
            </w:div>
            <w:div w:id="1075279057">
              <w:marLeft w:val="0"/>
              <w:marRight w:val="0"/>
              <w:marTop w:val="0"/>
              <w:marBottom w:val="0"/>
              <w:divBdr>
                <w:top w:val="none" w:sz="0" w:space="0" w:color="auto"/>
                <w:left w:val="none" w:sz="0" w:space="0" w:color="auto"/>
                <w:bottom w:val="none" w:sz="0" w:space="0" w:color="auto"/>
                <w:right w:val="none" w:sz="0" w:space="0" w:color="auto"/>
              </w:divBdr>
              <w:divsChild>
                <w:div w:id="184634889">
                  <w:marLeft w:val="0"/>
                  <w:marRight w:val="0"/>
                  <w:marTop w:val="0"/>
                  <w:marBottom w:val="150"/>
                  <w:divBdr>
                    <w:top w:val="none" w:sz="0" w:space="0" w:color="auto"/>
                    <w:left w:val="none" w:sz="0" w:space="0" w:color="auto"/>
                    <w:bottom w:val="none" w:sz="0" w:space="0" w:color="auto"/>
                    <w:right w:val="none" w:sz="0" w:space="0" w:color="auto"/>
                  </w:divBdr>
                  <w:divsChild>
                    <w:div w:id="9264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0546">
              <w:marLeft w:val="0"/>
              <w:marRight w:val="0"/>
              <w:marTop w:val="0"/>
              <w:marBottom w:val="0"/>
              <w:divBdr>
                <w:top w:val="none" w:sz="0" w:space="0" w:color="auto"/>
                <w:left w:val="none" w:sz="0" w:space="0" w:color="auto"/>
                <w:bottom w:val="single" w:sz="6" w:space="0" w:color="000080"/>
                <w:right w:val="none" w:sz="0" w:space="0" w:color="auto"/>
              </w:divBdr>
              <w:divsChild>
                <w:div w:id="1429497416">
                  <w:marLeft w:val="0"/>
                  <w:marRight w:val="0"/>
                  <w:marTop w:val="0"/>
                  <w:marBottom w:val="0"/>
                  <w:divBdr>
                    <w:top w:val="none" w:sz="0" w:space="0" w:color="auto"/>
                    <w:left w:val="none" w:sz="0" w:space="0" w:color="auto"/>
                    <w:bottom w:val="none" w:sz="0" w:space="0" w:color="auto"/>
                    <w:right w:val="none" w:sz="0" w:space="0" w:color="auto"/>
                  </w:divBdr>
                  <w:divsChild>
                    <w:div w:id="1821800208">
                      <w:marLeft w:val="0"/>
                      <w:marRight w:val="0"/>
                      <w:marTop w:val="0"/>
                      <w:marBottom w:val="0"/>
                      <w:divBdr>
                        <w:top w:val="none" w:sz="0" w:space="0" w:color="auto"/>
                        <w:left w:val="none" w:sz="0" w:space="0" w:color="auto"/>
                        <w:bottom w:val="none" w:sz="0" w:space="0" w:color="auto"/>
                        <w:right w:val="none" w:sz="0" w:space="0" w:color="auto"/>
                      </w:divBdr>
                      <w:divsChild>
                        <w:div w:id="1391147111">
                          <w:marLeft w:val="0"/>
                          <w:marRight w:val="0"/>
                          <w:marTop w:val="0"/>
                          <w:marBottom w:val="150"/>
                          <w:divBdr>
                            <w:top w:val="none" w:sz="0" w:space="0" w:color="auto"/>
                            <w:left w:val="none" w:sz="0" w:space="0" w:color="auto"/>
                            <w:bottom w:val="none" w:sz="0" w:space="0" w:color="auto"/>
                            <w:right w:val="none" w:sz="0" w:space="0" w:color="auto"/>
                          </w:divBdr>
                          <w:divsChild>
                            <w:div w:id="16073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92862">
              <w:marLeft w:val="0"/>
              <w:marRight w:val="0"/>
              <w:marTop w:val="0"/>
              <w:marBottom w:val="0"/>
              <w:divBdr>
                <w:top w:val="none" w:sz="0" w:space="0" w:color="auto"/>
                <w:left w:val="none" w:sz="0" w:space="0" w:color="auto"/>
                <w:bottom w:val="none" w:sz="0" w:space="0" w:color="auto"/>
                <w:right w:val="none" w:sz="0" w:space="0" w:color="auto"/>
              </w:divBdr>
              <w:divsChild>
                <w:div w:id="1349746589">
                  <w:marLeft w:val="0"/>
                  <w:marRight w:val="0"/>
                  <w:marTop w:val="0"/>
                  <w:marBottom w:val="150"/>
                  <w:divBdr>
                    <w:top w:val="none" w:sz="0" w:space="0" w:color="auto"/>
                    <w:left w:val="none" w:sz="0" w:space="0" w:color="auto"/>
                    <w:bottom w:val="none" w:sz="0" w:space="0" w:color="auto"/>
                    <w:right w:val="none" w:sz="0" w:space="0" w:color="auto"/>
                  </w:divBdr>
                  <w:divsChild>
                    <w:div w:id="4970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7519">
              <w:marLeft w:val="0"/>
              <w:marRight w:val="0"/>
              <w:marTop w:val="0"/>
              <w:marBottom w:val="0"/>
              <w:divBdr>
                <w:top w:val="none" w:sz="0" w:space="0" w:color="auto"/>
                <w:left w:val="none" w:sz="0" w:space="0" w:color="auto"/>
                <w:bottom w:val="single" w:sz="6" w:space="0" w:color="000080"/>
                <w:right w:val="none" w:sz="0" w:space="0" w:color="auto"/>
              </w:divBdr>
              <w:divsChild>
                <w:div w:id="1892037342">
                  <w:marLeft w:val="0"/>
                  <w:marRight w:val="0"/>
                  <w:marTop w:val="0"/>
                  <w:marBottom w:val="0"/>
                  <w:divBdr>
                    <w:top w:val="none" w:sz="0" w:space="0" w:color="auto"/>
                    <w:left w:val="none" w:sz="0" w:space="0" w:color="auto"/>
                    <w:bottom w:val="none" w:sz="0" w:space="0" w:color="auto"/>
                    <w:right w:val="none" w:sz="0" w:space="0" w:color="auto"/>
                  </w:divBdr>
                  <w:divsChild>
                    <w:div w:id="741683163">
                      <w:marLeft w:val="0"/>
                      <w:marRight w:val="0"/>
                      <w:marTop w:val="0"/>
                      <w:marBottom w:val="0"/>
                      <w:divBdr>
                        <w:top w:val="none" w:sz="0" w:space="0" w:color="auto"/>
                        <w:left w:val="none" w:sz="0" w:space="0" w:color="auto"/>
                        <w:bottom w:val="none" w:sz="0" w:space="0" w:color="auto"/>
                        <w:right w:val="none" w:sz="0" w:space="0" w:color="auto"/>
                      </w:divBdr>
                      <w:divsChild>
                        <w:div w:id="1959407263">
                          <w:marLeft w:val="0"/>
                          <w:marRight w:val="0"/>
                          <w:marTop w:val="0"/>
                          <w:marBottom w:val="150"/>
                          <w:divBdr>
                            <w:top w:val="none" w:sz="0" w:space="0" w:color="auto"/>
                            <w:left w:val="none" w:sz="0" w:space="0" w:color="auto"/>
                            <w:bottom w:val="none" w:sz="0" w:space="0" w:color="auto"/>
                            <w:right w:val="none" w:sz="0" w:space="0" w:color="auto"/>
                          </w:divBdr>
                          <w:divsChild>
                            <w:div w:id="13642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492230">
              <w:marLeft w:val="0"/>
              <w:marRight w:val="0"/>
              <w:marTop w:val="0"/>
              <w:marBottom w:val="0"/>
              <w:divBdr>
                <w:top w:val="none" w:sz="0" w:space="0" w:color="auto"/>
                <w:left w:val="none" w:sz="0" w:space="0" w:color="auto"/>
                <w:bottom w:val="none" w:sz="0" w:space="0" w:color="auto"/>
                <w:right w:val="none" w:sz="0" w:space="0" w:color="auto"/>
              </w:divBdr>
              <w:divsChild>
                <w:div w:id="1619875780">
                  <w:marLeft w:val="0"/>
                  <w:marRight w:val="0"/>
                  <w:marTop w:val="0"/>
                  <w:marBottom w:val="150"/>
                  <w:divBdr>
                    <w:top w:val="none" w:sz="0" w:space="0" w:color="auto"/>
                    <w:left w:val="none" w:sz="0" w:space="0" w:color="auto"/>
                    <w:bottom w:val="none" w:sz="0" w:space="0" w:color="auto"/>
                    <w:right w:val="none" w:sz="0" w:space="0" w:color="auto"/>
                  </w:divBdr>
                  <w:divsChild>
                    <w:div w:id="1627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7178">
              <w:marLeft w:val="0"/>
              <w:marRight w:val="0"/>
              <w:marTop w:val="0"/>
              <w:marBottom w:val="0"/>
              <w:divBdr>
                <w:top w:val="none" w:sz="0" w:space="0" w:color="auto"/>
                <w:left w:val="none" w:sz="0" w:space="0" w:color="auto"/>
                <w:bottom w:val="single" w:sz="6" w:space="0" w:color="000080"/>
                <w:right w:val="none" w:sz="0" w:space="0" w:color="auto"/>
              </w:divBdr>
              <w:divsChild>
                <w:div w:id="1277559721">
                  <w:marLeft w:val="0"/>
                  <w:marRight w:val="0"/>
                  <w:marTop w:val="0"/>
                  <w:marBottom w:val="0"/>
                  <w:divBdr>
                    <w:top w:val="none" w:sz="0" w:space="0" w:color="auto"/>
                    <w:left w:val="none" w:sz="0" w:space="0" w:color="auto"/>
                    <w:bottom w:val="none" w:sz="0" w:space="0" w:color="auto"/>
                    <w:right w:val="none" w:sz="0" w:space="0" w:color="auto"/>
                  </w:divBdr>
                  <w:divsChild>
                    <w:div w:id="1359232689">
                      <w:marLeft w:val="0"/>
                      <w:marRight w:val="0"/>
                      <w:marTop w:val="0"/>
                      <w:marBottom w:val="0"/>
                      <w:divBdr>
                        <w:top w:val="none" w:sz="0" w:space="0" w:color="auto"/>
                        <w:left w:val="none" w:sz="0" w:space="0" w:color="auto"/>
                        <w:bottom w:val="none" w:sz="0" w:space="0" w:color="auto"/>
                        <w:right w:val="none" w:sz="0" w:space="0" w:color="auto"/>
                      </w:divBdr>
                      <w:divsChild>
                        <w:div w:id="750925566">
                          <w:marLeft w:val="0"/>
                          <w:marRight w:val="0"/>
                          <w:marTop w:val="0"/>
                          <w:marBottom w:val="150"/>
                          <w:divBdr>
                            <w:top w:val="none" w:sz="0" w:space="0" w:color="auto"/>
                            <w:left w:val="none" w:sz="0" w:space="0" w:color="auto"/>
                            <w:bottom w:val="none" w:sz="0" w:space="0" w:color="auto"/>
                            <w:right w:val="none" w:sz="0" w:space="0" w:color="auto"/>
                          </w:divBdr>
                          <w:divsChild>
                            <w:div w:id="12510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85416">
              <w:marLeft w:val="0"/>
              <w:marRight w:val="0"/>
              <w:marTop w:val="0"/>
              <w:marBottom w:val="0"/>
              <w:divBdr>
                <w:top w:val="none" w:sz="0" w:space="0" w:color="auto"/>
                <w:left w:val="none" w:sz="0" w:space="0" w:color="auto"/>
                <w:bottom w:val="none" w:sz="0" w:space="0" w:color="auto"/>
                <w:right w:val="none" w:sz="0" w:space="0" w:color="auto"/>
              </w:divBdr>
              <w:divsChild>
                <w:div w:id="1521894071">
                  <w:marLeft w:val="0"/>
                  <w:marRight w:val="0"/>
                  <w:marTop w:val="0"/>
                  <w:marBottom w:val="150"/>
                  <w:divBdr>
                    <w:top w:val="none" w:sz="0" w:space="0" w:color="auto"/>
                    <w:left w:val="none" w:sz="0" w:space="0" w:color="auto"/>
                    <w:bottom w:val="none" w:sz="0" w:space="0" w:color="auto"/>
                    <w:right w:val="none" w:sz="0" w:space="0" w:color="auto"/>
                  </w:divBdr>
                  <w:divsChild>
                    <w:div w:id="13490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79215">
              <w:marLeft w:val="0"/>
              <w:marRight w:val="0"/>
              <w:marTop w:val="0"/>
              <w:marBottom w:val="0"/>
              <w:divBdr>
                <w:top w:val="none" w:sz="0" w:space="0" w:color="auto"/>
                <w:left w:val="none" w:sz="0" w:space="0" w:color="auto"/>
                <w:bottom w:val="single" w:sz="6" w:space="0" w:color="000080"/>
                <w:right w:val="none" w:sz="0" w:space="0" w:color="auto"/>
              </w:divBdr>
              <w:divsChild>
                <w:div w:id="2048991113">
                  <w:marLeft w:val="0"/>
                  <w:marRight w:val="0"/>
                  <w:marTop w:val="0"/>
                  <w:marBottom w:val="0"/>
                  <w:divBdr>
                    <w:top w:val="none" w:sz="0" w:space="0" w:color="auto"/>
                    <w:left w:val="none" w:sz="0" w:space="0" w:color="auto"/>
                    <w:bottom w:val="none" w:sz="0" w:space="0" w:color="auto"/>
                    <w:right w:val="none" w:sz="0" w:space="0" w:color="auto"/>
                  </w:divBdr>
                  <w:divsChild>
                    <w:div w:id="1168247436">
                      <w:marLeft w:val="0"/>
                      <w:marRight w:val="0"/>
                      <w:marTop w:val="0"/>
                      <w:marBottom w:val="0"/>
                      <w:divBdr>
                        <w:top w:val="none" w:sz="0" w:space="0" w:color="auto"/>
                        <w:left w:val="none" w:sz="0" w:space="0" w:color="auto"/>
                        <w:bottom w:val="none" w:sz="0" w:space="0" w:color="auto"/>
                        <w:right w:val="none" w:sz="0" w:space="0" w:color="auto"/>
                      </w:divBdr>
                      <w:divsChild>
                        <w:div w:id="170532811">
                          <w:marLeft w:val="0"/>
                          <w:marRight w:val="0"/>
                          <w:marTop w:val="0"/>
                          <w:marBottom w:val="150"/>
                          <w:divBdr>
                            <w:top w:val="none" w:sz="0" w:space="0" w:color="auto"/>
                            <w:left w:val="none" w:sz="0" w:space="0" w:color="auto"/>
                            <w:bottom w:val="none" w:sz="0" w:space="0" w:color="auto"/>
                            <w:right w:val="none" w:sz="0" w:space="0" w:color="auto"/>
                          </w:divBdr>
                          <w:divsChild>
                            <w:div w:id="7261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945027">
              <w:marLeft w:val="0"/>
              <w:marRight w:val="0"/>
              <w:marTop w:val="0"/>
              <w:marBottom w:val="0"/>
              <w:divBdr>
                <w:top w:val="none" w:sz="0" w:space="0" w:color="auto"/>
                <w:left w:val="none" w:sz="0" w:space="0" w:color="auto"/>
                <w:bottom w:val="none" w:sz="0" w:space="0" w:color="auto"/>
                <w:right w:val="none" w:sz="0" w:space="0" w:color="auto"/>
              </w:divBdr>
              <w:divsChild>
                <w:div w:id="657417447">
                  <w:marLeft w:val="0"/>
                  <w:marRight w:val="0"/>
                  <w:marTop w:val="0"/>
                  <w:marBottom w:val="150"/>
                  <w:divBdr>
                    <w:top w:val="none" w:sz="0" w:space="0" w:color="auto"/>
                    <w:left w:val="none" w:sz="0" w:space="0" w:color="auto"/>
                    <w:bottom w:val="none" w:sz="0" w:space="0" w:color="auto"/>
                    <w:right w:val="none" w:sz="0" w:space="0" w:color="auto"/>
                  </w:divBdr>
                  <w:divsChild>
                    <w:div w:id="607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79767">
              <w:marLeft w:val="0"/>
              <w:marRight w:val="0"/>
              <w:marTop w:val="0"/>
              <w:marBottom w:val="0"/>
              <w:divBdr>
                <w:top w:val="none" w:sz="0" w:space="0" w:color="auto"/>
                <w:left w:val="none" w:sz="0" w:space="0" w:color="auto"/>
                <w:bottom w:val="single" w:sz="6" w:space="0" w:color="000080"/>
                <w:right w:val="none" w:sz="0" w:space="0" w:color="auto"/>
              </w:divBdr>
              <w:divsChild>
                <w:div w:id="17483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3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qstatetrack.com/texis/insession/+/nodisplay/kwic?bid=547f41301&amp;pid=4b2cf8fb1d5" TargetMode="External"/><Relationship Id="rId13" Type="http://schemas.openxmlformats.org/officeDocument/2006/relationships/hyperlink" Target="http://www.cqstatetrack.com/texis/redir?id=54f07578eb4" TargetMode="External"/><Relationship Id="rId18" Type="http://schemas.openxmlformats.org/officeDocument/2006/relationships/hyperlink" Target="http://www.cqstatetrack.com/texis/insession/+/nodisplay/kwic?bid=54f1b8801&amp;pid=4b2a507a1d4" TargetMode="External"/><Relationship Id="rId26" Type="http://schemas.openxmlformats.org/officeDocument/2006/relationships/hyperlink" Target="http://www.cqstatetrack.com/texis/insession/+/nodisplay/kwic?bid=56c57a2a145&amp;pid=4b2a507a1d4" TargetMode="External"/><Relationship Id="rId39" Type="http://schemas.openxmlformats.org/officeDocument/2006/relationships/hyperlink" Target="http://www.cqstatetrack.com/texis/redir?id=56bcdded6694" TargetMode="External"/><Relationship Id="rId3" Type="http://schemas.openxmlformats.org/officeDocument/2006/relationships/settings" Target="settings.xml"/><Relationship Id="rId21" Type="http://schemas.openxmlformats.org/officeDocument/2006/relationships/hyperlink" Target="http://www.cqstatetrack.com/texis/redir?id=5699f8951f8&amp;rtype=status&amp;sid=4b94f854217" TargetMode="External"/><Relationship Id="rId34" Type="http://schemas.openxmlformats.org/officeDocument/2006/relationships/hyperlink" Target="http://www.cqstatetrack.com/texis/redir?id=54edd5301&amp;rtype=status&amp;sid=4b94f854217" TargetMode="External"/><Relationship Id="rId42" Type="http://schemas.openxmlformats.org/officeDocument/2006/relationships/hyperlink" Target="http://corporate.cqrollcall.com/" TargetMode="External"/><Relationship Id="rId7" Type="http://schemas.openxmlformats.org/officeDocument/2006/relationships/hyperlink" Target="http://www.cqstatetrack.com/texis/redir?id=547f41301&amp;rtype=status&amp;sid=4b94f854217" TargetMode="External"/><Relationship Id="rId12" Type="http://schemas.openxmlformats.org/officeDocument/2006/relationships/hyperlink" Target="http://www.cqstatetrack.com/texis/insession/+/nodisplay/kwic?bid=54c0f6f4474a&amp;pid=4b8531c1215" TargetMode="External"/><Relationship Id="rId17" Type="http://schemas.openxmlformats.org/officeDocument/2006/relationships/hyperlink" Target="http://www.cqstatetrack.com/texis/redir?id=54f1b8801&amp;rtype=status&amp;sid=4b94f854217" TargetMode="External"/><Relationship Id="rId25" Type="http://schemas.openxmlformats.org/officeDocument/2006/relationships/hyperlink" Target="http://www.cqstatetrack.com/texis/redir?id=56c57a2a145&amp;rtype=status&amp;sid=4b94f854217" TargetMode="External"/><Relationship Id="rId33" Type="http://schemas.openxmlformats.org/officeDocument/2006/relationships/hyperlink" Target="http://www.cqstatetrack.com/texis/redir?id=54edd5301" TargetMode="External"/><Relationship Id="rId38" Type="http://schemas.openxmlformats.org/officeDocument/2006/relationships/hyperlink" Target="http://www.cqstatetrack.com/texis/insession/+/nodisplay/kwic?bid=54edd5301&amp;pid=4b8531c1215" TargetMode="External"/><Relationship Id="rId2" Type="http://schemas.microsoft.com/office/2007/relationships/stylesWithEffects" Target="stylesWithEffects.xml"/><Relationship Id="rId16" Type="http://schemas.openxmlformats.org/officeDocument/2006/relationships/hyperlink" Target="http://www.cqstatetrack.com/texis/redir?id=54f1b8801" TargetMode="External"/><Relationship Id="rId20" Type="http://schemas.openxmlformats.org/officeDocument/2006/relationships/hyperlink" Target="http://www.cqstatetrack.com/texis/redir?id=5699f8951f8" TargetMode="External"/><Relationship Id="rId29" Type="http://schemas.openxmlformats.org/officeDocument/2006/relationships/hyperlink" Target="http://www.cqstatetrack.com/texis/insession/+/nodisplay/kwic?bid=547f42851&amp;pid=4b8531c1215" TargetMode="External"/><Relationship Id="rId41" Type="http://schemas.openxmlformats.org/officeDocument/2006/relationships/hyperlink" Target="http://www.cqstatetrack.com/texis/insession/+/nodisplay/kwic?bid=56bcdded6694&amp;pid=4b8531c1215" TargetMode="External"/><Relationship Id="rId1" Type="http://schemas.openxmlformats.org/officeDocument/2006/relationships/styles" Target="styles.xml"/><Relationship Id="rId6" Type="http://schemas.openxmlformats.org/officeDocument/2006/relationships/hyperlink" Target="http://www.cqstatetrack.com/texis/redir?id=547f41301" TargetMode="External"/><Relationship Id="rId11" Type="http://schemas.openxmlformats.org/officeDocument/2006/relationships/hyperlink" Target="http://www.cqstatetrack.com/texis/redir?id=54c0f6f4474a&amp;rtype=status&amp;sid=4b94f854217" TargetMode="External"/><Relationship Id="rId24" Type="http://schemas.openxmlformats.org/officeDocument/2006/relationships/hyperlink" Target="http://www.cqstatetrack.com/texis/redir?id=56c57a2a145" TargetMode="External"/><Relationship Id="rId32" Type="http://schemas.openxmlformats.org/officeDocument/2006/relationships/hyperlink" Target="http://www.cqstatetrack.com/texis/insession/+/nodisplay/kwic?bid=54e739e32&amp;pid=4b8531c1215" TargetMode="External"/><Relationship Id="rId37" Type="http://schemas.openxmlformats.org/officeDocument/2006/relationships/hyperlink" Target="http://www.cqstatetrack.com/texis/insession/+/nodisplay/kwic?bid=54edd5301&amp;pid=4d2db5d14915" TargetMode="External"/><Relationship Id="rId40" Type="http://schemas.openxmlformats.org/officeDocument/2006/relationships/hyperlink" Target="http://www.cqstatetrack.com/texis/redir?id=56bcdded6694&amp;rtype=status&amp;sid=4b94f854217" TargetMode="External"/><Relationship Id="rId5" Type="http://schemas.openxmlformats.org/officeDocument/2006/relationships/hyperlink" Target="http://www.apic.org/Advocacy/Legislation" TargetMode="External"/><Relationship Id="rId15" Type="http://schemas.openxmlformats.org/officeDocument/2006/relationships/hyperlink" Target="http://www.cqstatetrack.com/texis/insession/+/nodisplay/kwic?bid=54f07578eb4&amp;pid=4b2cf921617" TargetMode="External"/><Relationship Id="rId23" Type="http://schemas.openxmlformats.org/officeDocument/2006/relationships/hyperlink" Target="http://www.cqstatetrack.com/texis/insession/+/nodisplay/kwic?bid=5699f8951f8&amp;pid=4b8531c1215" TargetMode="External"/><Relationship Id="rId28" Type="http://schemas.openxmlformats.org/officeDocument/2006/relationships/hyperlink" Target="http://www.cqstatetrack.com/texis/redir?id=547f42851&amp;rtype=status&amp;sid=4b94f854217" TargetMode="External"/><Relationship Id="rId36" Type="http://schemas.openxmlformats.org/officeDocument/2006/relationships/hyperlink" Target="http://www.cqstatetrack.com/texis/insession/+/nodisplay/kwic?bid=54edd5301&amp;pid=4b8527812d9" TargetMode="External"/><Relationship Id="rId10" Type="http://schemas.openxmlformats.org/officeDocument/2006/relationships/hyperlink" Target="http://www.cqstatetrack.com/texis/redir?id=54c0f6f4474a" TargetMode="External"/><Relationship Id="rId19" Type="http://schemas.openxmlformats.org/officeDocument/2006/relationships/hyperlink" Target="http://www.cqstatetrack.com/texis/insession/+/nodisplay/kwic?bid=54f1b8801&amp;pid=4b8527812d9" TargetMode="External"/><Relationship Id="rId31" Type="http://schemas.openxmlformats.org/officeDocument/2006/relationships/hyperlink" Target="http://www.cqstatetrack.com/texis/redir?id=54e739e32&amp;rtype=status&amp;sid=4b94f85421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qstatetrack.com/texis/insession/+/nodisplay/kwic?bid=547f41301&amp;pid=4b8531c1215" TargetMode="External"/><Relationship Id="rId14" Type="http://schemas.openxmlformats.org/officeDocument/2006/relationships/hyperlink" Target="http://www.cqstatetrack.com/texis/redir?id=54f07578eb4&amp;rtype=status&amp;sid=4b94f854217" TargetMode="External"/><Relationship Id="rId22" Type="http://schemas.openxmlformats.org/officeDocument/2006/relationships/hyperlink" Target="http://www.cqstatetrack.com/texis/insession/+/nodisplay/kwic?bid=5699f8951f8&amp;pid=4b8527812d9" TargetMode="External"/><Relationship Id="rId27" Type="http://schemas.openxmlformats.org/officeDocument/2006/relationships/hyperlink" Target="http://www.cqstatetrack.com/texis/redir?id=547f42851" TargetMode="External"/><Relationship Id="rId30" Type="http://schemas.openxmlformats.org/officeDocument/2006/relationships/hyperlink" Target="http://www.cqstatetrack.com/texis/redir?id=54e739e32" TargetMode="External"/><Relationship Id="rId35" Type="http://schemas.openxmlformats.org/officeDocument/2006/relationships/hyperlink" Target="http://www.cqstatetrack.com/texis/insession/+/nodisplay/kwic?bid=54edd5301&amp;pid=4b2a507a1d4"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11724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A. Barnes</dc:creator>
  <cp:lastModifiedBy>Stanley, Joan (Kim)</cp:lastModifiedBy>
  <cp:revision>2</cp:revision>
  <dcterms:created xsi:type="dcterms:W3CDTF">2016-07-08T14:28:00Z</dcterms:created>
  <dcterms:modified xsi:type="dcterms:W3CDTF">2016-07-08T14:28:00Z</dcterms:modified>
</cp:coreProperties>
</file>