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32543" w14:textId="2AEA14BB" w:rsidR="00BA61DF" w:rsidRDefault="00BA61DF" w:rsidP="00883FE2">
      <w:pPr>
        <w:jc w:val="center"/>
        <w:rPr>
          <w:b/>
          <w:bCs/>
        </w:rPr>
      </w:pPr>
      <w:r>
        <w:rPr>
          <w:b/>
          <w:bCs/>
          <w:noProof/>
        </w:rPr>
        <w:drawing>
          <wp:inline distT="0" distB="0" distL="0" distR="0" wp14:anchorId="712A0114" wp14:editId="45E9863F">
            <wp:extent cx="2177358" cy="778824"/>
            <wp:effectExtent l="0" t="0" r="0" b="0"/>
            <wp:docPr id="1529585849"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85849" name="Picture 1" descr="A black background with blue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7397" cy="793146"/>
                    </a:xfrm>
                    <a:prstGeom prst="rect">
                      <a:avLst/>
                    </a:prstGeom>
                  </pic:spPr>
                </pic:pic>
              </a:graphicData>
            </a:graphic>
          </wp:inline>
        </w:drawing>
      </w:r>
    </w:p>
    <w:p w14:paraId="02804378" w14:textId="77777777" w:rsidR="00BA61DF" w:rsidRDefault="00BA61DF" w:rsidP="00883FE2">
      <w:pPr>
        <w:jc w:val="center"/>
        <w:rPr>
          <w:b/>
          <w:bCs/>
        </w:rPr>
      </w:pPr>
    </w:p>
    <w:p w14:paraId="12F9FF51" w14:textId="7B6AFEF0" w:rsidR="00A01B81" w:rsidRPr="00883FE2" w:rsidRDefault="00883FE2" w:rsidP="00883FE2">
      <w:pPr>
        <w:jc w:val="center"/>
        <w:rPr>
          <w:b/>
          <w:bCs/>
        </w:rPr>
      </w:pPr>
      <w:r w:rsidRPr="00883FE2">
        <w:rPr>
          <w:b/>
          <w:bCs/>
        </w:rPr>
        <w:t>Guidelines for Managing Awards Processes</w:t>
      </w:r>
    </w:p>
    <w:p w14:paraId="6F5D2E18" w14:textId="407F97E1" w:rsidR="00883FE2" w:rsidRDefault="00883FE2" w:rsidP="00883FE2">
      <w:pPr>
        <w:jc w:val="center"/>
      </w:pPr>
      <w:r>
        <w:rPr>
          <w:b/>
          <w:bCs/>
        </w:rPr>
        <w:t xml:space="preserve">AOM </w:t>
      </w:r>
      <w:r w:rsidRPr="00883FE2">
        <w:rPr>
          <w:b/>
          <w:bCs/>
        </w:rPr>
        <w:t>Health Care Management Division</w:t>
      </w:r>
    </w:p>
    <w:p w14:paraId="48157D0C" w14:textId="77777777" w:rsidR="00BA61DF" w:rsidRDefault="00BA61DF" w:rsidP="00883FE2">
      <w:pPr>
        <w:jc w:val="center"/>
      </w:pPr>
    </w:p>
    <w:p w14:paraId="0C55CC0E" w14:textId="590C4DE7" w:rsidR="00883FE2" w:rsidRDefault="00147D22" w:rsidP="00883FE2">
      <w:pPr>
        <w:jc w:val="center"/>
      </w:pPr>
      <w:r>
        <w:t xml:space="preserve">Version 1.0: </w:t>
      </w:r>
      <w:r w:rsidR="00883FE2">
        <w:t>January 2024</w:t>
      </w:r>
    </w:p>
    <w:p w14:paraId="1D5BAE89" w14:textId="19DCC7CB" w:rsidR="00147D22" w:rsidRDefault="00147D22" w:rsidP="00883FE2">
      <w:pPr>
        <w:jc w:val="center"/>
      </w:pPr>
      <w:r>
        <w:t xml:space="preserve">Version 2.0: </w:t>
      </w:r>
      <w:r w:rsidR="00BA61DF">
        <w:t>Adopted November</w:t>
      </w:r>
      <w:r>
        <w:t xml:space="preserve"> 2024</w:t>
      </w:r>
    </w:p>
    <w:p w14:paraId="044557A6" w14:textId="77777777" w:rsidR="00883FE2" w:rsidRDefault="00883FE2" w:rsidP="00883FE2">
      <w:pPr>
        <w:jc w:val="center"/>
      </w:pPr>
    </w:p>
    <w:p w14:paraId="17E57542" w14:textId="77777777" w:rsidR="00147D22" w:rsidRDefault="00147D22" w:rsidP="00883FE2"/>
    <w:p w14:paraId="0001E3D3" w14:textId="6A5B0564" w:rsidR="00883FE2" w:rsidRDefault="00147D22" w:rsidP="00883FE2">
      <w:r>
        <w:t xml:space="preserve">Version 1.0 </w:t>
      </w:r>
      <w:r w:rsidR="00754C0C">
        <w:t>Awards Task Force member names, current and past leadership roles:</w:t>
      </w:r>
    </w:p>
    <w:p w14:paraId="0740DFAE" w14:textId="0FFF807D" w:rsidR="00754C0C" w:rsidRDefault="00754C0C" w:rsidP="00883FE2">
      <w:r>
        <w:t xml:space="preserve">Cheryl Rathert, Division Chair; Past </w:t>
      </w:r>
      <w:r w:rsidR="00903EC1">
        <w:t xml:space="preserve">Chair </w:t>
      </w:r>
      <w:r>
        <w:t>Research Committee, Teaching Committee</w:t>
      </w:r>
    </w:p>
    <w:p w14:paraId="66EDCF12" w14:textId="5E9DEE7F" w:rsidR="00754C0C" w:rsidRDefault="00754C0C" w:rsidP="00883FE2">
      <w:r>
        <w:t>Nick Edwardson, Division Chair-Elect</w:t>
      </w:r>
    </w:p>
    <w:p w14:paraId="2752D2F1" w14:textId="40443A9F" w:rsidR="00754C0C" w:rsidRDefault="00754C0C" w:rsidP="00883FE2">
      <w:r>
        <w:t>Deirdre McCaughey, Program Chair</w:t>
      </w:r>
    </w:p>
    <w:p w14:paraId="029C933A" w14:textId="632958EB" w:rsidR="00754C0C" w:rsidRDefault="00754C0C" w:rsidP="00883FE2">
      <w:r>
        <w:t>Amber Stephenson, PDW Chair</w:t>
      </w:r>
    </w:p>
    <w:p w14:paraId="2BD1DC80" w14:textId="53618260" w:rsidR="00754C0C" w:rsidRDefault="00754C0C" w:rsidP="00883FE2">
      <w:r>
        <w:t>Ria Hearld, Past Division Chair</w:t>
      </w:r>
    </w:p>
    <w:p w14:paraId="7504B38B" w14:textId="227ACCE2" w:rsidR="00754C0C" w:rsidRDefault="00754C0C" w:rsidP="00883FE2">
      <w:r>
        <w:t>Vicky Parker, DEI Committee Co-Chair; Past Division Chair</w:t>
      </w:r>
    </w:p>
    <w:p w14:paraId="17834856" w14:textId="55CF2A3A" w:rsidR="00754C0C" w:rsidRDefault="00754C0C" w:rsidP="00883FE2">
      <w:r>
        <w:t xml:space="preserve">Tracy Porter, Practice Committee Co-Chair; Past </w:t>
      </w:r>
      <w:r w:rsidR="00903EC1">
        <w:t xml:space="preserve">Chair </w:t>
      </w:r>
      <w:r>
        <w:t>Teaching Committee</w:t>
      </w:r>
    </w:p>
    <w:p w14:paraId="77573F99" w14:textId="1F5B17B8" w:rsidR="00754C0C" w:rsidRDefault="00754C0C" w:rsidP="00883FE2">
      <w:r>
        <w:t>Patrick Shay, Teaching Committee Chair</w:t>
      </w:r>
    </w:p>
    <w:p w14:paraId="7F222478" w14:textId="1F5191BC" w:rsidR="00754C0C" w:rsidRDefault="00754C0C" w:rsidP="00883FE2">
      <w:r>
        <w:t>Dan Walker, Research Committee Co-Chair</w:t>
      </w:r>
    </w:p>
    <w:p w14:paraId="3992E08F" w14:textId="77777777" w:rsidR="00147D22" w:rsidRDefault="00147D22" w:rsidP="00883FE2"/>
    <w:p w14:paraId="4FFF5D5D" w14:textId="7C84732F" w:rsidR="00147D22" w:rsidRDefault="00147D22" w:rsidP="00147D22">
      <w:r>
        <w:t>Version 2.0 Awards Task Force member names, current and past leadership roles:</w:t>
      </w:r>
    </w:p>
    <w:p w14:paraId="12AD95C6" w14:textId="30AD10CB" w:rsidR="00147D22" w:rsidRDefault="00147D22" w:rsidP="00147D22">
      <w:r>
        <w:t>Cheryl Rathert, Past Division Chair; Past Chair Research Committee, Teaching Committee</w:t>
      </w:r>
    </w:p>
    <w:p w14:paraId="2857905E" w14:textId="1FD7C27B" w:rsidR="00147D22" w:rsidRDefault="00147D22" w:rsidP="00147D22">
      <w:r>
        <w:t>Nick Edwardson, Division Chair</w:t>
      </w:r>
    </w:p>
    <w:p w14:paraId="424A2BE8" w14:textId="4E41C8B4" w:rsidR="00147D22" w:rsidRDefault="00147D22" w:rsidP="00147D22">
      <w:r>
        <w:t>Deirdre McCaughey, Division Chair-Elect</w:t>
      </w:r>
    </w:p>
    <w:p w14:paraId="3283413E" w14:textId="02DC1F7F" w:rsidR="00147D22" w:rsidRDefault="00147D22" w:rsidP="00147D22">
      <w:r>
        <w:t>Amber Stephenson, Program Chair</w:t>
      </w:r>
    </w:p>
    <w:p w14:paraId="49412D33" w14:textId="77777777" w:rsidR="00147D22" w:rsidRDefault="00147D22" w:rsidP="00147D22">
      <w:r>
        <w:t>Vicky Parker, DEI Committee Co-Chair; Past Division Chair</w:t>
      </w:r>
    </w:p>
    <w:p w14:paraId="646FE05B" w14:textId="77777777" w:rsidR="00147D22" w:rsidRDefault="00147D22" w:rsidP="00147D22">
      <w:r>
        <w:t>Tracy Porter, Practice Committee Co-Chair; Past Chair Teaching Committee</w:t>
      </w:r>
    </w:p>
    <w:p w14:paraId="32FEF34D" w14:textId="77777777" w:rsidR="00147D22" w:rsidRDefault="00147D22" w:rsidP="00147D22">
      <w:r>
        <w:t>Patrick Shay, Teaching Committee Chair</w:t>
      </w:r>
    </w:p>
    <w:p w14:paraId="0C6B8694" w14:textId="714089F7" w:rsidR="00461541" w:rsidRDefault="00461541" w:rsidP="00147D22">
      <w:r>
        <w:t>Leeann Comfort, Research Committee Member</w:t>
      </w:r>
    </w:p>
    <w:p w14:paraId="79C8AE8E" w14:textId="361B16BE" w:rsidR="00147D22" w:rsidRDefault="00147D22" w:rsidP="00147D22">
      <w:r>
        <w:t>Dan Walker, Research Committee Chair</w:t>
      </w:r>
    </w:p>
    <w:p w14:paraId="5025AA34" w14:textId="77777777" w:rsidR="00147D22" w:rsidRDefault="00147D22" w:rsidP="00883FE2"/>
    <w:p w14:paraId="19D2A3F0" w14:textId="77777777" w:rsidR="00754C0C" w:rsidRDefault="00754C0C" w:rsidP="00883FE2"/>
    <w:p w14:paraId="1968A0F6" w14:textId="76FDC055" w:rsidR="00305BE7" w:rsidRPr="00BA61DF" w:rsidRDefault="00305BE7" w:rsidP="00883FE2">
      <w:pPr>
        <w:rPr>
          <w:b/>
          <w:bCs/>
          <w:color w:val="000000" w:themeColor="text1"/>
        </w:rPr>
      </w:pPr>
      <w:r w:rsidRPr="00BA61DF">
        <w:rPr>
          <w:b/>
          <w:bCs/>
          <w:color w:val="000000" w:themeColor="text1"/>
        </w:rPr>
        <w:t>Award Requirements per the 2023 HCM Division By-Laws:</w:t>
      </w:r>
    </w:p>
    <w:p w14:paraId="2E284CA4" w14:textId="77777777" w:rsidR="00305BE7" w:rsidRPr="00BA61DF" w:rsidRDefault="00305BE7" w:rsidP="00883FE2">
      <w:pPr>
        <w:rPr>
          <w:color w:val="000000" w:themeColor="text1"/>
        </w:rPr>
      </w:pPr>
    </w:p>
    <w:p w14:paraId="30779601" w14:textId="33E7E807" w:rsidR="00305BE7" w:rsidRPr="00BA61DF" w:rsidRDefault="00305BE7" w:rsidP="00305BE7">
      <w:pPr>
        <w:autoSpaceDE w:val="0"/>
        <w:autoSpaceDN w:val="0"/>
        <w:adjustRightInd w:val="0"/>
        <w:rPr>
          <w:rFonts w:ascii="Times New Roman" w:hAnsi="Times New Roman" w:cs="Times New Roman"/>
          <w:i/>
          <w:iCs/>
          <w:color w:val="000000" w:themeColor="text1"/>
          <w:kern w:val="0"/>
          <w:u w:val="single"/>
        </w:rPr>
      </w:pPr>
      <w:r w:rsidRPr="00BA61DF">
        <w:rPr>
          <w:rFonts w:ascii="Times New Roman" w:hAnsi="Times New Roman" w:cs="Times New Roman"/>
          <w:i/>
          <w:iCs/>
          <w:color w:val="000000" w:themeColor="text1"/>
          <w:kern w:val="0"/>
          <w:u w:val="single"/>
        </w:rPr>
        <w:t>“Section 5.01 Nominating Process for Division Awards</w:t>
      </w:r>
    </w:p>
    <w:p w14:paraId="752F9F22"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p>
    <w:p w14:paraId="76C270B6" w14:textId="1DE1A97B"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The nominating process for the Division’s Service, Teaching, and Research awards</w:t>
      </w:r>
    </w:p>
    <w:p w14:paraId="1C6AF9D8"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requires the nominating individual to submit the following package to the</w:t>
      </w:r>
    </w:p>
    <w:p w14:paraId="4EFF9388"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appropriate division committee or officer overseeing the award: (a) a formal letter</w:t>
      </w:r>
    </w:p>
    <w:p w14:paraId="3DCBADDC"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of nomination submitted by the nominating individual, (b) Current CV of the</w:t>
      </w:r>
    </w:p>
    <w:p w14:paraId="49D9A883"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nominee, (c) at least two impartial letters commenting on the nominee’s</w:t>
      </w:r>
    </w:p>
    <w:p w14:paraId="3E229064"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lastRenderedPageBreak/>
        <w:t>qualifications to receive the award, and (d) any other specific examples of the</w:t>
      </w:r>
    </w:p>
    <w:p w14:paraId="4F0A2E42"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nominee’s work or achievements that offer further indication of that individual’s</w:t>
      </w:r>
    </w:p>
    <w:p w14:paraId="549D8353"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appropriateness for the award in question (e.g. teaching evaluations). These</w:t>
      </w:r>
    </w:p>
    <w:p w14:paraId="39C3EFD4"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requirements do not apply to awards presented for individual papers at the annual</w:t>
      </w:r>
    </w:p>
    <w:p w14:paraId="2CD46857"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meeting. The identities of the nominees should not be disclosed to the nominees</w:t>
      </w:r>
    </w:p>
    <w:p w14:paraId="6BB3A0A7"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prior to an award decision from the appropriate review committee.</w:t>
      </w:r>
    </w:p>
    <w:p w14:paraId="0EEE342C"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p>
    <w:p w14:paraId="652718B5" w14:textId="62BD302E" w:rsidR="00305BE7" w:rsidRPr="00BA61DF" w:rsidRDefault="00305BE7" w:rsidP="00305BE7">
      <w:pPr>
        <w:autoSpaceDE w:val="0"/>
        <w:autoSpaceDN w:val="0"/>
        <w:adjustRightInd w:val="0"/>
        <w:rPr>
          <w:rFonts w:ascii="Times New Roman" w:hAnsi="Times New Roman" w:cs="Times New Roman"/>
          <w:i/>
          <w:iCs/>
          <w:color w:val="000000" w:themeColor="text1"/>
          <w:kern w:val="0"/>
          <w:u w:val="single"/>
        </w:rPr>
      </w:pPr>
      <w:r w:rsidRPr="00BA61DF">
        <w:rPr>
          <w:rFonts w:ascii="Times New Roman" w:hAnsi="Times New Roman" w:cs="Times New Roman"/>
          <w:i/>
          <w:iCs/>
          <w:color w:val="000000" w:themeColor="text1"/>
          <w:kern w:val="0"/>
          <w:u w:val="single"/>
        </w:rPr>
        <w:t>Section 5.02 Award Selection Process</w:t>
      </w:r>
    </w:p>
    <w:p w14:paraId="27EBC347"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Division awards require a two-thirds approval vote from the appropriate review</w:t>
      </w:r>
    </w:p>
    <w:p w14:paraId="1AAF475F"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committee in order to be awarded to an individual in a given year. For annual</w:t>
      </w:r>
    </w:p>
    <w:p w14:paraId="5151D36A"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Division awards in which only a single individual has been nominated for the award,</w:t>
      </w:r>
    </w:p>
    <w:p w14:paraId="4B28636C" w14:textId="77777777" w:rsidR="00305BE7" w:rsidRPr="00BA61DF" w:rsidRDefault="00305BE7" w:rsidP="00305BE7">
      <w:pPr>
        <w:autoSpaceDE w:val="0"/>
        <w:autoSpaceDN w:val="0"/>
        <w:adjustRightInd w:val="0"/>
        <w:rPr>
          <w:rFonts w:ascii="Times New Roman" w:hAnsi="Times New Roman" w:cs="Times New Roman"/>
          <w:i/>
          <w:iCs/>
          <w:color w:val="000000" w:themeColor="text1"/>
          <w:kern w:val="0"/>
        </w:rPr>
      </w:pPr>
      <w:r w:rsidRPr="00BA61DF">
        <w:rPr>
          <w:rFonts w:ascii="Times New Roman" w:hAnsi="Times New Roman" w:cs="Times New Roman"/>
          <w:i/>
          <w:iCs/>
          <w:color w:val="000000" w:themeColor="text1"/>
          <w:kern w:val="0"/>
        </w:rPr>
        <w:t>unanimous vote of the appropriate committee is required to make the award to that</w:t>
      </w:r>
    </w:p>
    <w:p w14:paraId="382199DA" w14:textId="26C4CB90" w:rsidR="00305BE7" w:rsidRPr="00BA61DF" w:rsidRDefault="00305BE7" w:rsidP="00305BE7">
      <w:pPr>
        <w:rPr>
          <w:i/>
          <w:iCs/>
          <w:color w:val="000000" w:themeColor="text1"/>
        </w:rPr>
      </w:pPr>
      <w:r w:rsidRPr="00BA61DF">
        <w:rPr>
          <w:rFonts w:ascii="Times New Roman" w:hAnsi="Times New Roman" w:cs="Times New Roman"/>
          <w:i/>
          <w:iCs/>
          <w:color w:val="000000" w:themeColor="text1"/>
          <w:kern w:val="0"/>
        </w:rPr>
        <w:t>individual.”</w:t>
      </w:r>
    </w:p>
    <w:p w14:paraId="67F9A9F8" w14:textId="77777777" w:rsidR="00305BE7" w:rsidRPr="00305BE7" w:rsidRDefault="00305BE7" w:rsidP="00883FE2">
      <w:pPr>
        <w:rPr>
          <w:color w:val="FF0000"/>
        </w:rPr>
      </w:pPr>
    </w:p>
    <w:p w14:paraId="7578A068" w14:textId="18F131BC" w:rsidR="00305BE7" w:rsidRPr="00305BE7" w:rsidRDefault="00305BE7" w:rsidP="00883FE2">
      <w:pPr>
        <w:rPr>
          <w:b/>
          <w:bCs/>
        </w:rPr>
      </w:pPr>
      <w:r w:rsidRPr="00305BE7">
        <w:rPr>
          <w:b/>
          <w:bCs/>
        </w:rPr>
        <w:t>Suggested Guidelines:</w:t>
      </w:r>
    </w:p>
    <w:p w14:paraId="41564655" w14:textId="77777777" w:rsidR="00305BE7" w:rsidRDefault="00305BE7" w:rsidP="00883FE2"/>
    <w:p w14:paraId="50C8CFE7" w14:textId="1041EDF3" w:rsidR="00883FE2" w:rsidRDefault="00883FE2" w:rsidP="00883FE2">
      <w:r>
        <w:t xml:space="preserve">The guidelines below were developed by </w:t>
      </w:r>
      <w:r w:rsidR="00B71863">
        <w:t>t</w:t>
      </w:r>
      <w:r w:rsidR="00163AE7">
        <w:t>he</w:t>
      </w:r>
      <w:r>
        <w:t xml:space="preserve"> </w:t>
      </w:r>
      <w:r w:rsidR="00B71863">
        <w:t xml:space="preserve">Fall 2023 </w:t>
      </w:r>
      <w:r w:rsidR="00163AE7">
        <w:t>A</w:t>
      </w:r>
      <w:r w:rsidR="004E4179">
        <w:t>wards</w:t>
      </w:r>
      <w:r>
        <w:t xml:space="preserve"> </w:t>
      </w:r>
      <w:r w:rsidR="00163AE7">
        <w:t>T</w:t>
      </w:r>
      <w:r>
        <w:t xml:space="preserve">ask </w:t>
      </w:r>
      <w:r w:rsidR="00163AE7">
        <w:t>F</w:t>
      </w:r>
      <w:r>
        <w:t xml:space="preserve">orce of the Health Care Management </w:t>
      </w:r>
      <w:proofErr w:type="gramStart"/>
      <w:r>
        <w:t>Division</w:t>
      </w:r>
      <w:r w:rsidR="00644BFD">
        <w:t>, and</w:t>
      </w:r>
      <w:proofErr w:type="gramEnd"/>
      <w:r w:rsidR="00644BFD">
        <w:t xml:space="preserve"> updated by the Fall 2024 Awards Task Force of the Health Care Management Division</w:t>
      </w:r>
      <w:r>
        <w:t xml:space="preserve">. The guidelines are </w:t>
      </w:r>
      <w:r w:rsidR="001F0857">
        <w:t>designed</w:t>
      </w:r>
      <w:r>
        <w:t xml:space="preserve"> to help </w:t>
      </w:r>
      <w:r w:rsidR="008A5266">
        <w:t xml:space="preserve">the Research and Teaching </w:t>
      </w:r>
      <w:r>
        <w:t>committee chairs and award sub-committees manage the awards process</w:t>
      </w:r>
      <w:r w:rsidR="001F0857">
        <w:t xml:space="preserve"> in a consistent and equitable manner</w:t>
      </w:r>
      <w:r>
        <w:t xml:space="preserve">. These suggestions </w:t>
      </w:r>
      <w:r w:rsidR="001F0857">
        <w:t xml:space="preserve">are </w:t>
      </w:r>
      <w:r>
        <w:t>based on the experiences of members who have served on such committees.</w:t>
      </w:r>
      <w:r w:rsidR="008A5266">
        <w:t xml:space="preserve"> </w:t>
      </w:r>
      <w:r w:rsidR="008A5266" w:rsidRPr="0051082B">
        <w:t xml:space="preserve">While many of the principles behind these suggestions remain valid, the process for the paper awards from the HCM division is distinct from </w:t>
      </w:r>
      <w:r w:rsidR="001D218A" w:rsidRPr="0051082B">
        <w:t>the suggestions below.</w:t>
      </w:r>
      <w:r w:rsidR="001D218A">
        <w:t xml:space="preserve"> </w:t>
      </w:r>
    </w:p>
    <w:p w14:paraId="183B1C4F" w14:textId="08A658B6" w:rsidR="00883FE2" w:rsidRDefault="00883FE2" w:rsidP="00163AE7"/>
    <w:p w14:paraId="0A2D8766" w14:textId="342100D5" w:rsidR="00FB733B" w:rsidRDefault="00FB733B" w:rsidP="00FB733B">
      <w:pPr>
        <w:pStyle w:val="ListParagraph"/>
        <w:numPr>
          <w:ilvl w:val="0"/>
          <w:numId w:val="1"/>
        </w:numPr>
      </w:pPr>
      <w:r w:rsidRPr="00631A9E">
        <w:rPr>
          <w:color w:val="000000" w:themeColor="text1"/>
        </w:rPr>
        <w:t xml:space="preserve">It is recommended that for each award, the award’s respective Committee should agree upon evaluation criteria prior to the </w:t>
      </w:r>
      <w:r>
        <w:rPr>
          <w:color w:val="000000" w:themeColor="text1"/>
        </w:rPr>
        <w:t xml:space="preserve">nominating and </w:t>
      </w:r>
      <w:r w:rsidRPr="00631A9E">
        <w:rPr>
          <w:color w:val="000000" w:themeColor="text1"/>
        </w:rPr>
        <w:t>award decision process</w:t>
      </w:r>
      <w:r>
        <w:rPr>
          <w:color w:val="000000" w:themeColor="text1"/>
        </w:rPr>
        <w:t>es</w:t>
      </w:r>
      <w:r w:rsidRPr="00631A9E">
        <w:rPr>
          <w:color w:val="000000" w:themeColor="text1"/>
        </w:rPr>
        <w:t xml:space="preserve">. These evaluation criteria should be reviewed </w:t>
      </w:r>
      <w:r>
        <w:rPr>
          <w:color w:val="000000" w:themeColor="text1"/>
        </w:rPr>
        <w:t xml:space="preserve">on an annual basis </w:t>
      </w:r>
      <w:r w:rsidRPr="00631A9E">
        <w:rPr>
          <w:color w:val="000000" w:themeColor="text1"/>
        </w:rPr>
        <w:t>and revised, whe</w:t>
      </w:r>
      <w:r>
        <w:rPr>
          <w:color w:val="000000" w:themeColor="text1"/>
        </w:rPr>
        <w:t>n</w:t>
      </w:r>
      <w:r w:rsidRPr="00631A9E">
        <w:rPr>
          <w:color w:val="000000" w:themeColor="text1"/>
        </w:rPr>
        <w:t xml:space="preserve"> appropriate. Changes should be made after awards are conferred but before the subsequent year’s nomination processes have begun.</w:t>
      </w:r>
      <w:r>
        <w:rPr>
          <w:color w:val="000000" w:themeColor="text1"/>
        </w:rPr>
        <w:t xml:space="preserve"> </w:t>
      </w:r>
      <w:r>
        <w:t>Award criteria will be integral to the evaluation of award candidates and will be published on the website for each respective award. A historical accounting of the evaluation criteria (e.g., a document with track changes) for each respective award should be saved on the HCM EC shared drive for future Committee Chairs and members.</w:t>
      </w:r>
    </w:p>
    <w:p w14:paraId="6D18C7E7" w14:textId="38CFBBFC" w:rsidR="00305BE7" w:rsidRPr="0051082B" w:rsidRDefault="00883FE2" w:rsidP="00883FE2">
      <w:pPr>
        <w:pStyle w:val="ListParagraph"/>
        <w:numPr>
          <w:ilvl w:val="0"/>
          <w:numId w:val="1"/>
        </w:numPr>
        <w:rPr>
          <w:color w:val="000000" w:themeColor="text1"/>
        </w:rPr>
      </w:pPr>
      <w:r w:rsidRPr="0051082B">
        <w:rPr>
          <w:color w:val="000000" w:themeColor="text1"/>
        </w:rPr>
        <w:t>It is recommended that each Committee Chair appoint an award sub-committee</w:t>
      </w:r>
      <w:r w:rsidR="00305BE7" w:rsidRPr="0051082B">
        <w:rPr>
          <w:color w:val="000000" w:themeColor="text1"/>
        </w:rPr>
        <w:t xml:space="preserve"> with an odd number of members </w:t>
      </w:r>
      <w:r w:rsidR="00FB733B">
        <w:rPr>
          <w:color w:val="000000" w:themeColor="text1"/>
        </w:rPr>
        <w:t>for tie-break purposes to award</w:t>
      </w:r>
      <w:r w:rsidR="00305BE7" w:rsidRPr="0051082B">
        <w:rPr>
          <w:color w:val="000000" w:themeColor="text1"/>
        </w:rPr>
        <w:t xml:space="preserve"> </w:t>
      </w:r>
      <w:r w:rsidR="00093D12" w:rsidRPr="0051082B">
        <w:rPr>
          <w:color w:val="000000" w:themeColor="text1"/>
        </w:rPr>
        <w:t>a single</w:t>
      </w:r>
      <w:r w:rsidR="00305BE7" w:rsidRPr="0051082B">
        <w:rPr>
          <w:color w:val="000000" w:themeColor="text1"/>
        </w:rPr>
        <w:t xml:space="preserve"> winner. A sub-committee with 3 members is most common.</w:t>
      </w:r>
    </w:p>
    <w:p w14:paraId="091BC0C0" w14:textId="146B814D" w:rsidR="00093D12" w:rsidRPr="0051082B" w:rsidRDefault="009D2A60" w:rsidP="00093D12">
      <w:pPr>
        <w:pStyle w:val="ListParagraph"/>
        <w:numPr>
          <w:ilvl w:val="1"/>
          <w:numId w:val="1"/>
        </w:numPr>
        <w:rPr>
          <w:color w:val="000000" w:themeColor="text1"/>
        </w:rPr>
      </w:pPr>
      <w:r w:rsidRPr="0051082B">
        <w:rPr>
          <w:color w:val="000000" w:themeColor="text1"/>
        </w:rPr>
        <w:t xml:space="preserve">Sub-committee members should be selected from the Committee that oversees the award (i.e., Service, Teaching, Research). </w:t>
      </w:r>
    </w:p>
    <w:p w14:paraId="2697DA56" w14:textId="7B4C16C6" w:rsidR="00D95539" w:rsidRPr="0051082B" w:rsidRDefault="00D95539" w:rsidP="00093D12">
      <w:pPr>
        <w:pStyle w:val="ListParagraph"/>
        <w:numPr>
          <w:ilvl w:val="1"/>
          <w:numId w:val="1"/>
        </w:numPr>
        <w:rPr>
          <w:color w:val="000000" w:themeColor="text1"/>
        </w:rPr>
      </w:pPr>
      <w:r w:rsidRPr="0051082B">
        <w:rPr>
          <w:color w:val="000000" w:themeColor="text1"/>
        </w:rPr>
        <w:t xml:space="preserve">Award sub-committees should </w:t>
      </w:r>
      <w:r w:rsidR="005B2597" w:rsidRPr="0051082B">
        <w:rPr>
          <w:color w:val="000000" w:themeColor="text1"/>
        </w:rPr>
        <w:t>strive for diversity</w:t>
      </w:r>
      <w:r w:rsidR="0090493E" w:rsidRPr="0051082B">
        <w:rPr>
          <w:color w:val="000000" w:themeColor="text1"/>
        </w:rPr>
        <w:t xml:space="preserve"> (e.g., </w:t>
      </w:r>
      <w:r w:rsidR="005B2597" w:rsidRPr="0051082B">
        <w:rPr>
          <w:color w:val="000000" w:themeColor="text1"/>
        </w:rPr>
        <w:t xml:space="preserve">in terms of career stage, </w:t>
      </w:r>
      <w:r w:rsidR="00202086" w:rsidRPr="0051082B">
        <w:rPr>
          <w:color w:val="000000" w:themeColor="text1"/>
        </w:rPr>
        <w:t xml:space="preserve">institution, </w:t>
      </w:r>
      <w:r w:rsidR="005B2597" w:rsidRPr="0051082B">
        <w:rPr>
          <w:color w:val="000000" w:themeColor="text1"/>
        </w:rPr>
        <w:t>gender,</w:t>
      </w:r>
      <w:r w:rsidR="00202086" w:rsidRPr="0051082B">
        <w:rPr>
          <w:color w:val="000000" w:themeColor="text1"/>
        </w:rPr>
        <w:t xml:space="preserve"> </w:t>
      </w:r>
      <w:r w:rsidR="006319B9" w:rsidRPr="0051082B">
        <w:rPr>
          <w:color w:val="000000" w:themeColor="text1"/>
        </w:rPr>
        <w:t>race/ ethnicity</w:t>
      </w:r>
      <w:r w:rsidR="0090493E" w:rsidRPr="0051082B">
        <w:rPr>
          <w:color w:val="000000" w:themeColor="text1"/>
        </w:rPr>
        <w:t>)</w:t>
      </w:r>
      <w:r w:rsidR="006319B9" w:rsidRPr="0051082B">
        <w:rPr>
          <w:color w:val="000000" w:themeColor="text1"/>
        </w:rPr>
        <w:t xml:space="preserve">. </w:t>
      </w:r>
    </w:p>
    <w:p w14:paraId="338A6FB5" w14:textId="3112A5CA" w:rsidR="00461541" w:rsidRDefault="006319B9" w:rsidP="00093D12">
      <w:pPr>
        <w:pStyle w:val="ListParagraph"/>
        <w:numPr>
          <w:ilvl w:val="1"/>
          <w:numId w:val="1"/>
        </w:numPr>
        <w:rPr>
          <w:color w:val="000000" w:themeColor="text1"/>
        </w:rPr>
      </w:pPr>
      <w:r w:rsidRPr="0051082B">
        <w:rPr>
          <w:color w:val="000000" w:themeColor="text1"/>
        </w:rPr>
        <w:t>Award sub-committees should aim to minimize conflicts of interest</w:t>
      </w:r>
      <w:r w:rsidR="00B01F9F" w:rsidRPr="0051082B">
        <w:rPr>
          <w:color w:val="000000" w:themeColor="text1"/>
        </w:rPr>
        <w:t xml:space="preserve"> (see </w:t>
      </w:r>
      <w:r w:rsidR="00911BF1" w:rsidRPr="0051082B">
        <w:rPr>
          <w:color w:val="000000" w:themeColor="text1"/>
        </w:rPr>
        <w:t xml:space="preserve">#5 for potential </w:t>
      </w:r>
      <w:r w:rsidR="0007170D">
        <w:rPr>
          <w:color w:val="000000" w:themeColor="text1"/>
        </w:rPr>
        <w:t>c</w:t>
      </w:r>
      <w:r w:rsidR="00911BF1" w:rsidRPr="0051082B">
        <w:rPr>
          <w:color w:val="000000" w:themeColor="text1"/>
        </w:rPr>
        <w:t>onflicts).</w:t>
      </w:r>
    </w:p>
    <w:p w14:paraId="0C800CA2" w14:textId="6FCD2F27" w:rsidR="00883FE2" w:rsidRDefault="00305BE7" w:rsidP="00883FE2">
      <w:pPr>
        <w:pStyle w:val="ListParagraph"/>
        <w:numPr>
          <w:ilvl w:val="0"/>
          <w:numId w:val="1"/>
        </w:numPr>
      </w:pPr>
      <w:r>
        <w:lastRenderedPageBreak/>
        <w:t>I</w:t>
      </w:r>
      <w:r w:rsidR="00163AE7">
        <w:t xml:space="preserve">f possible, </w:t>
      </w:r>
      <w:r w:rsidR="00883FE2">
        <w:t xml:space="preserve">the Committee Chair </w:t>
      </w:r>
      <w:r w:rsidR="004A2B54">
        <w:t xml:space="preserve">recuse </w:t>
      </w:r>
      <w:r w:rsidR="00AF2B53">
        <w:t xml:space="preserve">themself from </w:t>
      </w:r>
      <w:r w:rsidR="00883FE2">
        <w:t>the award decision process.</w:t>
      </w:r>
      <w:r w:rsidR="00123032">
        <w:t xml:space="preserve"> The Committee Chair can</w:t>
      </w:r>
      <w:r w:rsidR="00903EC1">
        <w:t xml:space="preserve"> then</w:t>
      </w:r>
      <w:r w:rsidR="00123032">
        <w:t xml:space="preserve"> reply to </w:t>
      </w:r>
      <w:r w:rsidR="00AF2B53">
        <w:t xml:space="preserve">inquiries about </w:t>
      </w:r>
      <w:r w:rsidR="00123032">
        <w:t>award status that they are not involved and have no information to share.</w:t>
      </w:r>
    </w:p>
    <w:p w14:paraId="51E244CB" w14:textId="61775C65" w:rsidR="00461541" w:rsidRDefault="00461541" w:rsidP="00461541">
      <w:pPr>
        <w:pStyle w:val="ListParagraph"/>
        <w:numPr>
          <w:ilvl w:val="0"/>
          <w:numId w:val="1"/>
        </w:numPr>
      </w:pPr>
      <w:r>
        <w:t>After nominators submit nomination materials, the Committee Chair should send the boiler plate response (below), thanking the nominators and reminding them that the award decision process is confidential, and the winner will be announced at the annual meeting and not before.</w:t>
      </w:r>
    </w:p>
    <w:p w14:paraId="171F7FAA" w14:textId="28B965C8" w:rsidR="00123032" w:rsidRDefault="00123032" w:rsidP="00883FE2">
      <w:pPr>
        <w:pStyle w:val="ListParagraph"/>
        <w:numPr>
          <w:ilvl w:val="0"/>
          <w:numId w:val="1"/>
        </w:numPr>
      </w:pPr>
      <w:r>
        <w:t>Award sub-committee members should reveal any potential conflicts of interest to Committee Chairs</w:t>
      </w:r>
      <w:r w:rsidR="00163AE7">
        <w:t xml:space="preserve"> or the Program Chair in the case of paper awards</w:t>
      </w:r>
      <w:r w:rsidR="00404299">
        <w:t xml:space="preserve">, as well as </w:t>
      </w:r>
      <w:r w:rsidR="000540C8">
        <w:t xml:space="preserve">to </w:t>
      </w:r>
      <w:r w:rsidR="00404299">
        <w:t xml:space="preserve">the sub-committee </w:t>
      </w:r>
      <w:r w:rsidR="000540C8">
        <w:t>members</w:t>
      </w:r>
      <w:r w:rsidR="00481C03">
        <w:t>.</w:t>
      </w:r>
      <w:r>
        <w:t xml:space="preserve"> Conflicts may include, but are not limited to, relationships with nominees who are at the same institution; an award sub-committee member who has co-authored papers or worked on grants with a nominee; </w:t>
      </w:r>
      <w:r w:rsidR="00CC49C9">
        <w:t xml:space="preserve">an award sub-committee member who </w:t>
      </w:r>
      <w:r w:rsidR="00903EC1">
        <w:t>attended school with the nominee</w:t>
      </w:r>
      <w:r w:rsidR="00CC49C9">
        <w:t>;</w:t>
      </w:r>
      <w:r w:rsidR="00903EC1">
        <w:t xml:space="preserve"> </w:t>
      </w:r>
      <w:r w:rsidR="00F52F15">
        <w:t>and</w:t>
      </w:r>
      <w:r w:rsidR="00B71863">
        <w:t xml:space="preserve">/or </w:t>
      </w:r>
      <w:r w:rsidR="00CC49C9">
        <w:t xml:space="preserve">an award sub-committee member who has </w:t>
      </w:r>
      <w:r w:rsidR="00B71863">
        <w:t xml:space="preserve">a </w:t>
      </w:r>
      <w:r w:rsidR="00F52F15">
        <w:t xml:space="preserve">prior or current dissertation advising role with a nominee. </w:t>
      </w:r>
      <w:r w:rsidR="00C6221E">
        <w:t xml:space="preserve">The Committee Chair and the conflicted member should determine if the member’s conflict is </w:t>
      </w:r>
      <w:r w:rsidR="00654A61">
        <w:t>significant</w:t>
      </w:r>
      <w:r w:rsidR="00C6221E">
        <w:t xml:space="preserve"> enough</w:t>
      </w:r>
      <w:r w:rsidR="00F52F15">
        <w:t xml:space="preserve"> (or could be perceived as such)</w:t>
      </w:r>
      <w:r w:rsidR="00C6221E">
        <w:t xml:space="preserve"> that they should be recused from the award decision-making process.</w:t>
      </w:r>
      <w:r w:rsidR="000540C8">
        <w:t xml:space="preserve"> </w:t>
      </w:r>
    </w:p>
    <w:p w14:paraId="47D379A9" w14:textId="100F6951" w:rsidR="000540C8" w:rsidRDefault="000540C8" w:rsidP="000540C8">
      <w:pPr>
        <w:pStyle w:val="ListParagraph"/>
        <w:numPr>
          <w:ilvl w:val="1"/>
          <w:numId w:val="1"/>
        </w:numPr>
      </w:pPr>
      <w:r>
        <w:t xml:space="preserve">Given the </w:t>
      </w:r>
      <w:r w:rsidR="0098115B">
        <w:t xml:space="preserve">size of the HCM community, conflicts of interest may not be possible to eliminate. The goal of disclosure is to acknowledge where conflicts are present and to minimize their influence on award decisions. </w:t>
      </w:r>
    </w:p>
    <w:p w14:paraId="74AC30CF" w14:textId="77777777" w:rsidR="001D218A" w:rsidRDefault="0012363D" w:rsidP="00AA5093">
      <w:pPr>
        <w:pStyle w:val="ListParagraph"/>
        <w:numPr>
          <w:ilvl w:val="0"/>
          <w:numId w:val="1"/>
        </w:numPr>
      </w:pPr>
      <w:r>
        <w:t>D</w:t>
      </w:r>
      <w:r w:rsidR="00B37F9C">
        <w:t>ecision</w:t>
      </w:r>
      <w:r>
        <w:t xml:space="preserve"> Resolution</w:t>
      </w:r>
      <w:r w:rsidR="00AA5093">
        <w:t xml:space="preserve">: </w:t>
      </w:r>
      <w:proofErr w:type="gramStart"/>
      <w:r w:rsidR="00AA5093">
        <w:t>In the event that</w:t>
      </w:r>
      <w:proofErr w:type="gramEnd"/>
      <w:r w:rsidR="00AA5093">
        <w:t xml:space="preserve"> the </w:t>
      </w:r>
      <w:r w:rsidR="004873FF">
        <w:t>s</w:t>
      </w:r>
      <w:r w:rsidR="00282645">
        <w:t>ub-</w:t>
      </w:r>
      <w:r w:rsidR="00AA5093">
        <w:t>committee cannot determine a single award winner</w:t>
      </w:r>
      <w:r w:rsidR="00282645">
        <w:t xml:space="preserve"> based on existing Award criteria,</w:t>
      </w:r>
      <w:r w:rsidR="001D218A">
        <w:t xml:space="preserve"> a vote should be taken where each member is allowed a single vote.</w:t>
      </w:r>
      <w:r w:rsidR="00282645">
        <w:t xml:space="preserve"> </w:t>
      </w:r>
    </w:p>
    <w:p w14:paraId="35AEF377" w14:textId="681257BD" w:rsidR="00756FE8" w:rsidRDefault="001D218A" w:rsidP="00673927">
      <w:pPr>
        <w:pStyle w:val="ListParagraph"/>
        <w:numPr>
          <w:ilvl w:val="1"/>
          <w:numId w:val="1"/>
        </w:numPr>
      </w:pPr>
      <w:r>
        <w:t>Further, t</w:t>
      </w:r>
      <w:r w:rsidR="00282645">
        <w:t>he Committee Chair may</w:t>
      </w:r>
      <w:r w:rsidR="0049055F">
        <w:t xml:space="preserve"> </w:t>
      </w:r>
      <w:r w:rsidR="00B32350">
        <w:t>assist in the deliberation process</w:t>
      </w:r>
      <w:r>
        <w:t xml:space="preserve"> as a non-voting member</w:t>
      </w:r>
      <w:r w:rsidR="00673927">
        <w:t>. T</w:t>
      </w:r>
      <w:r w:rsidR="00756FE8">
        <w:t>he Committee Chair (i.e., not a representative from the Award specific Sub-Committee</w:t>
      </w:r>
      <w:r w:rsidR="00FF35FD">
        <w:t xml:space="preserve">) may reach out to the nominator (or self-nomination) if additional information is </w:t>
      </w:r>
      <w:proofErr w:type="gramStart"/>
      <w:r w:rsidR="00FF35FD">
        <w:t>requested;</w:t>
      </w:r>
      <w:proofErr w:type="gramEnd"/>
      <w:r w:rsidR="00FF35FD">
        <w:t xml:space="preserve"> such as </w:t>
      </w:r>
      <w:r w:rsidR="001300D4">
        <w:t xml:space="preserve">an updated CV; updated nomination letters; or other items that will support rigorous adjudication. </w:t>
      </w:r>
    </w:p>
    <w:p w14:paraId="24A5E4C3" w14:textId="5F5BA4D8" w:rsidR="004873FF" w:rsidRDefault="00673927" w:rsidP="004873FF">
      <w:pPr>
        <w:pStyle w:val="ListParagraph"/>
        <w:numPr>
          <w:ilvl w:val="1"/>
          <w:numId w:val="1"/>
        </w:numPr>
      </w:pPr>
      <w:r>
        <w:t>The s</w:t>
      </w:r>
      <w:r w:rsidR="004873FF">
        <w:t>ub-committee may also determine that no nominee merit</w:t>
      </w:r>
      <w:r>
        <w:t>s</w:t>
      </w:r>
      <w:r w:rsidR="004873FF">
        <w:t xml:space="preserve"> the award.</w:t>
      </w:r>
    </w:p>
    <w:p w14:paraId="4BC8C990" w14:textId="0EBA09A0" w:rsidR="00123032" w:rsidRDefault="00123032" w:rsidP="00883FE2">
      <w:pPr>
        <w:pStyle w:val="ListParagraph"/>
        <w:numPr>
          <w:ilvl w:val="0"/>
          <w:numId w:val="1"/>
        </w:numPr>
      </w:pPr>
      <w:r>
        <w:t xml:space="preserve">Committee Chairs should copy the executive leadership team on </w:t>
      </w:r>
      <w:r w:rsidR="00F463EA">
        <w:t>email</w:t>
      </w:r>
      <w:r>
        <w:t xml:space="preserve"> responses to HCM members </w:t>
      </w:r>
      <w:r w:rsidR="001161BF">
        <w:t xml:space="preserve">who may be </w:t>
      </w:r>
      <w:r>
        <w:t>making inappropriate inquiries about the award process.</w:t>
      </w:r>
      <w:r w:rsidR="00F463EA">
        <w:t xml:space="preserve"> </w:t>
      </w:r>
    </w:p>
    <w:p w14:paraId="496BBD6B" w14:textId="05639A32" w:rsidR="00123032" w:rsidRDefault="00123032" w:rsidP="00883FE2">
      <w:pPr>
        <w:pStyle w:val="ListParagraph"/>
        <w:numPr>
          <w:ilvl w:val="0"/>
          <w:numId w:val="1"/>
        </w:numPr>
      </w:pPr>
      <w:r>
        <w:t xml:space="preserve">Once the awardee has been determined, the Committee Chair should provide the information to </w:t>
      </w:r>
      <w:r w:rsidR="00163AE7">
        <w:t xml:space="preserve">members of the executive leadership team </w:t>
      </w:r>
      <w:r>
        <w:t xml:space="preserve">who </w:t>
      </w:r>
      <w:r w:rsidR="00163AE7">
        <w:t>are</w:t>
      </w:r>
      <w:r>
        <w:t xml:space="preserve"> responsible for procuring the awards for the annual meeting</w:t>
      </w:r>
      <w:r w:rsidR="00163AE7">
        <w:t xml:space="preserve"> and/or scheduling a</w:t>
      </w:r>
      <w:r w:rsidR="00CC49C9">
        <w:t>n</w:t>
      </w:r>
      <w:r w:rsidR="00163AE7">
        <w:t xml:space="preserve"> awardee as a speaker if appropriate</w:t>
      </w:r>
      <w:r w:rsidR="00B71863">
        <w:t xml:space="preserve"> (e.g., the Provan award winner)</w:t>
      </w:r>
      <w:r>
        <w:t xml:space="preserve">. </w:t>
      </w:r>
      <w:r w:rsidR="00163AE7">
        <w:t>T</w:t>
      </w:r>
      <w:r>
        <w:t xml:space="preserve">he award winner may need to be contacted </w:t>
      </w:r>
      <w:r w:rsidR="007A0A81">
        <w:t>to</w:t>
      </w:r>
      <w:r>
        <w:t xml:space="preserve"> </w:t>
      </w:r>
      <w:r w:rsidR="00F84457">
        <w:t xml:space="preserve">determine if they will </w:t>
      </w:r>
      <w:proofErr w:type="gramStart"/>
      <w:r w:rsidR="00F84457">
        <w:t>be in attendance at</w:t>
      </w:r>
      <w:proofErr w:type="gramEnd"/>
      <w:r w:rsidR="00F84457">
        <w:t xml:space="preserve"> the annual meeting, and</w:t>
      </w:r>
      <w:r w:rsidR="00B71863">
        <w:t>/or</w:t>
      </w:r>
      <w:r w:rsidR="00F84457">
        <w:t xml:space="preserve"> to put them in touch with </w:t>
      </w:r>
      <w:r w:rsidR="00CC49C9">
        <w:t>HCM EC leaders</w:t>
      </w:r>
      <w:r w:rsidR="00F84457">
        <w:t xml:space="preserve"> who are responsible for setting up a cash payment, if that is part of the award. </w:t>
      </w:r>
      <w:r w:rsidR="00C65CB6">
        <w:t>T</w:t>
      </w:r>
      <w:r w:rsidR="00F84457">
        <w:t xml:space="preserve">he award winner </w:t>
      </w:r>
      <w:r w:rsidR="00C65CB6">
        <w:t xml:space="preserve">should </w:t>
      </w:r>
      <w:r w:rsidR="00F84457">
        <w:t>be asked to keep the information about their award confidential until the annual meeting.</w:t>
      </w:r>
    </w:p>
    <w:p w14:paraId="6FB7F3B5" w14:textId="1AE66E27" w:rsidR="00544A75" w:rsidRDefault="00544A75" w:rsidP="00883FE2">
      <w:pPr>
        <w:pStyle w:val="ListParagraph"/>
        <w:numPr>
          <w:ilvl w:val="0"/>
          <w:numId w:val="1"/>
        </w:numPr>
      </w:pPr>
      <w:r>
        <w:t>Timeline:</w:t>
      </w:r>
    </w:p>
    <w:p w14:paraId="6CABA611" w14:textId="6550D264" w:rsidR="00544A75" w:rsidRDefault="00544A75" w:rsidP="00544A75">
      <w:pPr>
        <w:pStyle w:val="ListParagraph"/>
        <w:numPr>
          <w:ilvl w:val="1"/>
          <w:numId w:val="1"/>
        </w:numPr>
      </w:pPr>
      <w:r>
        <w:t xml:space="preserve">Provan Award: selection should be made and communicated by the end of February each year.  This provides time to </w:t>
      </w:r>
      <w:r w:rsidR="003F498A">
        <w:t xml:space="preserve">coordinate the Plenary. </w:t>
      </w:r>
    </w:p>
    <w:p w14:paraId="7CB7B4AD" w14:textId="30CB58D7" w:rsidR="003F498A" w:rsidRDefault="003A3C14" w:rsidP="00544A75">
      <w:pPr>
        <w:pStyle w:val="ListParagraph"/>
        <w:numPr>
          <w:ilvl w:val="1"/>
          <w:numId w:val="1"/>
        </w:numPr>
      </w:pPr>
      <w:r>
        <w:t xml:space="preserve">All other awards: selections should be made and communicated by </w:t>
      </w:r>
      <w:r w:rsidR="00C201F5">
        <w:t xml:space="preserve">the end of May each year. </w:t>
      </w:r>
    </w:p>
    <w:p w14:paraId="43FADBDC" w14:textId="3C47D485" w:rsidR="00C6221E" w:rsidRDefault="00C6221E" w:rsidP="00883FE2">
      <w:pPr>
        <w:pStyle w:val="ListParagraph"/>
        <w:numPr>
          <w:ilvl w:val="0"/>
          <w:numId w:val="1"/>
        </w:numPr>
      </w:pPr>
      <w:r>
        <w:lastRenderedPageBreak/>
        <w:t xml:space="preserve">It is recommended that Committee Chairs do NOT contact nominators of </w:t>
      </w:r>
      <w:r w:rsidR="00163AE7">
        <w:t xml:space="preserve">either award winners or </w:t>
      </w:r>
      <w:r>
        <w:t>nominees who did not win to inform them</w:t>
      </w:r>
      <w:r w:rsidR="00B71863">
        <w:t xml:space="preserve"> of the outcome.</w:t>
      </w:r>
      <w:r>
        <w:t xml:space="preserve"> </w:t>
      </w:r>
      <w:r w:rsidR="00B71863">
        <w:t xml:space="preserve">If nominators contact the committee to check on their nominee’s status, they should be reminded that the winner will be announced </w:t>
      </w:r>
      <w:r w:rsidR="008F7546">
        <w:t xml:space="preserve">(e.g., newsletter, website) </w:t>
      </w:r>
      <w:r w:rsidR="009F5618">
        <w:t>prior to the meeting</w:t>
      </w:r>
      <w:r w:rsidR="00B71863">
        <w:t>.</w:t>
      </w:r>
    </w:p>
    <w:p w14:paraId="5EA12EB7" w14:textId="094FB07B" w:rsidR="00C6221E" w:rsidRDefault="00C6221E" w:rsidP="00883FE2">
      <w:pPr>
        <w:pStyle w:val="ListParagraph"/>
        <w:numPr>
          <w:ilvl w:val="0"/>
          <w:numId w:val="1"/>
        </w:numPr>
      </w:pPr>
      <w:r>
        <w:t>Committee Chairs should track nominations over time to keep a record of who has been nominated; however, this information should be kept confidential within the committee.</w:t>
      </w:r>
    </w:p>
    <w:p w14:paraId="0A84CE56" w14:textId="77777777" w:rsidR="00C6221E" w:rsidRDefault="00C6221E" w:rsidP="00C6221E"/>
    <w:p w14:paraId="584A5A66" w14:textId="03B207A5" w:rsidR="00C6221E" w:rsidRDefault="00C6221E" w:rsidP="00C6221E">
      <w:r>
        <w:t>Suggested boiler-plate communication for Committee Chairs to send out in response to award nominations:</w:t>
      </w:r>
    </w:p>
    <w:p w14:paraId="4E8F672E" w14:textId="77777777" w:rsidR="00C6221E" w:rsidRDefault="00C6221E" w:rsidP="00C6221E"/>
    <w:p w14:paraId="41E0B079" w14:textId="77777777" w:rsidR="00305BE7" w:rsidRDefault="00305BE7" w:rsidP="00C6221E"/>
    <w:p w14:paraId="46B7714C" w14:textId="61DEF819" w:rsidR="00C6221E" w:rsidRDefault="00C6221E" w:rsidP="00C6221E">
      <w:r>
        <w:t>Dear X:</w:t>
      </w:r>
    </w:p>
    <w:p w14:paraId="32DDADBA" w14:textId="77777777" w:rsidR="00C6221E" w:rsidRDefault="00C6221E" w:rsidP="00C6221E"/>
    <w:p w14:paraId="2E26CEB5" w14:textId="035D987A" w:rsidR="00C6221E" w:rsidRPr="00305BE7" w:rsidRDefault="00C6221E" w:rsidP="00C6221E">
      <w:pPr>
        <w:rPr>
          <w:color w:val="FF0000"/>
        </w:rPr>
      </w:pPr>
      <w:r>
        <w:t xml:space="preserve">Thank you for nominating </w:t>
      </w:r>
      <w:r w:rsidR="00A72FB7">
        <w:t>___________</w:t>
      </w:r>
      <w:r w:rsidR="004E4179">
        <w:t xml:space="preserve">for the </w:t>
      </w:r>
      <w:r w:rsidR="00A72FB7">
        <w:t>&lt;YEAR</w:t>
      </w:r>
      <w:proofErr w:type="gramStart"/>
      <w:r w:rsidR="00A72FB7">
        <w:t>&gt;  HCM</w:t>
      </w:r>
      <w:proofErr w:type="gramEnd"/>
      <w:r w:rsidR="00A72FB7">
        <w:t xml:space="preserve"> division _________</w:t>
      </w:r>
      <w:r w:rsidR="004E4179">
        <w:t xml:space="preserve"> award. In the next few weeks our committee’s Award Sub-Committee will </w:t>
      </w:r>
      <w:r w:rsidR="00E5789F">
        <w:t>review all nominees' nomination materials and determine</w:t>
      </w:r>
      <w:r w:rsidR="004E4179">
        <w:t xml:space="preserve"> an award winner. We have a specific process for this.</w:t>
      </w:r>
      <w:r w:rsidR="00893261">
        <w:t xml:space="preserve"> All nominations </w:t>
      </w:r>
      <w:r w:rsidR="00F463EA">
        <w:t xml:space="preserve">will </w:t>
      </w:r>
      <w:r w:rsidR="00893261">
        <w:t>remain confidential.</w:t>
      </w:r>
      <w:r w:rsidR="004E4179">
        <w:t xml:space="preserve"> Please rest assured that your nominee will be given full consideration</w:t>
      </w:r>
      <w:r w:rsidR="008F586B">
        <w:t xml:space="preserve">. Winners will be communicated with prior to the Annual </w:t>
      </w:r>
      <w:proofErr w:type="gramStart"/>
      <w:r w:rsidR="008F586B">
        <w:t>Meeting</w:t>
      </w:r>
      <w:r w:rsidR="004A0298">
        <w:t>, and</w:t>
      </w:r>
      <w:proofErr w:type="gramEnd"/>
      <w:r w:rsidR="004A0298">
        <w:t xml:space="preserve"> will be publicly announced prior to the </w:t>
      </w:r>
      <w:r w:rsidR="004E4179">
        <w:t>Annual Meeting</w:t>
      </w:r>
      <w:r w:rsidR="00CD4008">
        <w:t xml:space="preserve"> and celebrated at the </w:t>
      </w:r>
      <w:r w:rsidR="004E4179">
        <w:t>AOM Annual Meeting in August</w:t>
      </w:r>
      <w:r w:rsidR="00E5789F">
        <w:t xml:space="preserve">. </w:t>
      </w:r>
      <w:r w:rsidR="00E5789F" w:rsidRPr="00BA61DF">
        <w:rPr>
          <w:color w:val="000000" w:themeColor="text1"/>
        </w:rPr>
        <w:t>T</w:t>
      </w:r>
      <w:r w:rsidR="007931E0" w:rsidRPr="00BA61DF">
        <w:rPr>
          <w:color w:val="000000" w:themeColor="text1"/>
        </w:rPr>
        <w:t>hus</w:t>
      </w:r>
      <w:r w:rsidR="00E5789F" w:rsidRPr="00BA61DF">
        <w:rPr>
          <w:color w:val="000000" w:themeColor="text1"/>
        </w:rPr>
        <w:t>,</w:t>
      </w:r>
      <w:r w:rsidR="007931E0" w:rsidRPr="00BA61DF">
        <w:rPr>
          <w:color w:val="000000" w:themeColor="text1"/>
        </w:rPr>
        <w:t xml:space="preserve"> you will not receive any further communication from us about </w:t>
      </w:r>
      <w:r w:rsidR="00E5789F" w:rsidRPr="00BA61DF">
        <w:rPr>
          <w:color w:val="000000" w:themeColor="text1"/>
        </w:rPr>
        <w:t>your submitted nomination</w:t>
      </w:r>
      <w:r w:rsidR="004F6CBC" w:rsidRPr="00BA61DF">
        <w:rPr>
          <w:color w:val="000000" w:themeColor="text1"/>
        </w:rPr>
        <w:t xml:space="preserve">, except if your nomination </w:t>
      </w:r>
      <w:r w:rsidR="00305BE7" w:rsidRPr="00BA61DF">
        <w:rPr>
          <w:color w:val="000000" w:themeColor="text1"/>
        </w:rPr>
        <w:t>i</w:t>
      </w:r>
      <w:r w:rsidR="004F6CBC" w:rsidRPr="00BA61DF">
        <w:rPr>
          <w:color w:val="000000" w:themeColor="text1"/>
        </w:rPr>
        <w:t xml:space="preserve">s selected as an award recipient. </w:t>
      </w:r>
    </w:p>
    <w:p w14:paraId="4FFD98AE" w14:textId="77777777" w:rsidR="004E4179" w:rsidRDefault="004E4179" w:rsidP="00C6221E"/>
    <w:p w14:paraId="2CC6CBA4" w14:textId="4CC79F9C" w:rsidR="004E4179" w:rsidRDefault="004E4179" w:rsidP="00C6221E">
      <w:r>
        <w:t xml:space="preserve">Thank you </w:t>
      </w:r>
      <w:r w:rsidR="00893261">
        <w:t xml:space="preserve">again for your nomination, and </w:t>
      </w:r>
      <w:r>
        <w:t xml:space="preserve">for contributing </w:t>
      </w:r>
      <w:r w:rsidR="00893261">
        <w:t xml:space="preserve">to the </w:t>
      </w:r>
      <w:r>
        <w:t>Health Care Management Division</w:t>
      </w:r>
      <w:r w:rsidR="00893261">
        <w:t xml:space="preserve">’s </w:t>
      </w:r>
      <w:r w:rsidR="007931E0">
        <w:t>efforts to recognize member excellence</w:t>
      </w:r>
      <w:r>
        <w:t xml:space="preserve">. We very much appreciate your </w:t>
      </w:r>
      <w:r w:rsidR="00893261">
        <w:t xml:space="preserve">continuing </w:t>
      </w:r>
      <w:r>
        <w:t>support.</w:t>
      </w:r>
    </w:p>
    <w:p w14:paraId="00665183" w14:textId="77777777" w:rsidR="004E4179" w:rsidRDefault="004E4179" w:rsidP="00C6221E"/>
    <w:p w14:paraId="0D6C0262" w14:textId="4DDCA98A" w:rsidR="004E4179" w:rsidRDefault="004E4179" w:rsidP="00C6221E">
      <w:r>
        <w:t>Sincerely,</w:t>
      </w:r>
    </w:p>
    <w:p w14:paraId="14C2E35D" w14:textId="77777777" w:rsidR="004E4179" w:rsidRDefault="004E4179" w:rsidP="00C6221E"/>
    <w:p w14:paraId="72243E6F" w14:textId="730992F6" w:rsidR="004E4179" w:rsidRDefault="004E4179" w:rsidP="00C6221E">
      <w:r>
        <w:t>Committee Chair</w:t>
      </w:r>
    </w:p>
    <w:p w14:paraId="56F721F7" w14:textId="77777777" w:rsidR="00C6221E" w:rsidRDefault="00C6221E" w:rsidP="00C6221E">
      <w:pPr>
        <w:pBdr>
          <w:bottom w:val="dotted" w:sz="24" w:space="1" w:color="auto"/>
        </w:pBdr>
      </w:pPr>
    </w:p>
    <w:p w14:paraId="56931264" w14:textId="77777777" w:rsidR="00BA2620" w:rsidRDefault="00BA2620" w:rsidP="00BA2620"/>
    <w:p w14:paraId="076167FA" w14:textId="33B1F646" w:rsidR="00BA2620" w:rsidRDefault="00BA2620" w:rsidP="00BA2620">
      <w:r>
        <w:t xml:space="preserve">Suggested boiler-plate communication for Committee Chairs to send out in response to award </w:t>
      </w:r>
      <w:r w:rsidR="00E901B1">
        <w:t>winners</w:t>
      </w:r>
      <w:r>
        <w:t>:</w:t>
      </w:r>
    </w:p>
    <w:p w14:paraId="6AFF5ED1" w14:textId="77777777" w:rsidR="00E901B1" w:rsidRDefault="00E901B1" w:rsidP="00BA2620"/>
    <w:p w14:paraId="3DD14C7F" w14:textId="16E3E7C6" w:rsidR="00E901B1" w:rsidRPr="00E901B1" w:rsidRDefault="00E901B1" w:rsidP="00E901B1">
      <w:r w:rsidRPr="00E901B1">
        <w:t xml:space="preserve">Dear </w:t>
      </w:r>
      <w:r>
        <w:t>X</w:t>
      </w:r>
      <w:r w:rsidRPr="00E901B1">
        <w:t>, </w:t>
      </w:r>
    </w:p>
    <w:p w14:paraId="21708BEA" w14:textId="77777777" w:rsidR="00E901B1" w:rsidRPr="00E901B1" w:rsidRDefault="00E901B1" w:rsidP="00E901B1">
      <w:r w:rsidRPr="00E901B1">
        <w:t> </w:t>
      </w:r>
    </w:p>
    <w:p w14:paraId="75B4596F" w14:textId="477C8F5D" w:rsidR="00E901B1" w:rsidRPr="00E901B1" w:rsidRDefault="00E901B1" w:rsidP="00E901B1">
      <w:r w:rsidRPr="00E901B1">
        <w:t xml:space="preserve">I am pleased to inform you that you’ve been chosen as the </w:t>
      </w:r>
      <w:r w:rsidR="00B41735">
        <w:t>&lt;YEAR</w:t>
      </w:r>
      <w:proofErr w:type="gramStart"/>
      <w:r w:rsidR="00B41735">
        <w:t>&gt;  HCM</w:t>
      </w:r>
      <w:proofErr w:type="gramEnd"/>
      <w:r w:rsidR="00B41735">
        <w:t xml:space="preserve"> division _________ award</w:t>
      </w:r>
      <w:r w:rsidRPr="00E901B1">
        <w:t>. Congratulations!</w:t>
      </w:r>
    </w:p>
    <w:p w14:paraId="22D7F7D4" w14:textId="77777777" w:rsidR="00E901B1" w:rsidRPr="00E901B1" w:rsidRDefault="00E901B1" w:rsidP="00E901B1">
      <w:r w:rsidRPr="00E901B1">
        <w:t> </w:t>
      </w:r>
    </w:p>
    <w:p w14:paraId="524B4746" w14:textId="4EA4E29A" w:rsidR="00E901B1" w:rsidRPr="00E901B1" w:rsidRDefault="00E901B1" w:rsidP="00E901B1">
      <w:r w:rsidRPr="00E901B1">
        <w:t xml:space="preserve">The HCM </w:t>
      </w:r>
      <w:r w:rsidR="00B41735">
        <w:t xml:space="preserve">[Committee name] </w:t>
      </w:r>
      <w:r w:rsidRPr="00E901B1">
        <w:t xml:space="preserve">members felt strongly that your contributions to HCM </w:t>
      </w:r>
      <w:r w:rsidR="002A7082">
        <w:t>[award specific domains]</w:t>
      </w:r>
      <w:r w:rsidRPr="00E901B1">
        <w:t xml:space="preserve"> are outstanding. </w:t>
      </w:r>
    </w:p>
    <w:p w14:paraId="2CFA184E" w14:textId="77777777" w:rsidR="00E901B1" w:rsidRPr="00E901B1" w:rsidRDefault="00E901B1" w:rsidP="00E901B1">
      <w:r w:rsidRPr="00E901B1">
        <w:t> </w:t>
      </w:r>
    </w:p>
    <w:p w14:paraId="118333F1" w14:textId="2AD0ABFB" w:rsidR="00E901B1" w:rsidRPr="00E901B1" w:rsidRDefault="00E901B1" w:rsidP="00E901B1">
      <w:r w:rsidRPr="00E901B1">
        <w:lastRenderedPageBreak/>
        <w:t>Please keep this information confidential, as award winners will be announced</w:t>
      </w:r>
      <w:r w:rsidR="006B3224">
        <w:t xml:space="preserve"> in an upcoming newsletter, and you will receive your award at the Business Meeting [Date]</w:t>
      </w:r>
      <w:r w:rsidRPr="00E901B1">
        <w:t>. </w:t>
      </w:r>
    </w:p>
    <w:p w14:paraId="716C6297" w14:textId="77777777" w:rsidR="00E901B1" w:rsidRPr="00E901B1" w:rsidRDefault="00E901B1" w:rsidP="00E901B1">
      <w:r w:rsidRPr="00E901B1">
        <w:t> </w:t>
      </w:r>
    </w:p>
    <w:p w14:paraId="660F23FA" w14:textId="77777777" w:rsidR="00E901B1" w:rsidRPr="00E901B1" w:rsidRDefault="00E901B1" w:rsidP="00E901B1">
      <w:r w:rsidRPr="00E901B1">
        <w:rPr>
          <w:u w:val="single"/>
        </w:rPr>
        <w:t>Please let me know if you plan to attend the annual meeting so that you can pick up a plaque or if I need to mail it to you.  </w:t>
      </w:r>
    </w:p>
    <w:p w14:paraId="6DE42807" w14:textId="77777777" w:rsidR="00E901B1" w:rsidRPr="00E901B1" w:rsidRDefault="00E901B1" w:rsidP="00E901B1">
      <w:r w:rsidRPr="00E901B1">
        <w:t> </w:t>
      </w:r>
    </w:p>
    <w:p w14:paraId="64E07832" w14:textId="77777777" w:rsidR="00E901B1" w:rsidRPr="00E901B1" w:rsidRDefault="00E901B1" w:rsidP="00E901B1">
      <w:r w:rsidRPr="00E901B1">
        <w:t>Let me know if you have any questions,</w:t>
      </w:r>
    </w:p>
    <w:p w14:paraId="12700656" w14:textId="77777777" w:rsidR="00E901B1" w:rsidRPr="00E901B1" w:rsidRDefault="00E901B1" w:rsidP="00E901B1">
      <w:r w:rsidRPr="00E901B1">
        <w:t> </w:t>
      </w:r>
    </w:p>
    <w:p w14:paraId="6EAFC17E" w14:textId="2F6555D6" w:rsidR="00E901B1" w:rsidRPr="00E901B1" w:rsidRDefault="00E901B1" w:rsidP="00E901B1">
      <w:r w:rsidRPr="00E901B1">
        <w:t xml:space="preserve">Once again, </w:t>
      </w:r>
      <w:r w:rsidR="00BB3526">
        <w:t>Congratulations!</w:t>
      </w:r>
    </w:p>
    <w:p w14:paraId="385B9CE6" w14:textId="77777777" w:rsidR="00E901B1" w:rsidRDefault="00E901B1" w:rsidP="00BA2620"/>
    <w:p w14:paraId="01D10689" w14:textId="77777777" w:rsidR="00BB3526" w:rsidRDefault="00BB3526" w:rsidP="00BB3526">
      <w:r>
        <w:t>Sincerely,</w:t>
      </w:r>
    </w:p>
    <w:p w14:paraId="4AF45E15" w14:textId="77777777" w:rsidR="00BB3526" w:rsidRDefault="00BB3526" w:rsidP="00BB3526"/>
    <w:p w14:paraId="1BCA1AD5" w14:textId="77777777" w:rsidR="00BB3526" w:rsidRDefault="00BB3526" w:rsidP="00BB3526">
      <w:r>
        <w:t>Committee Chair</w:t>
      </w:r>
    </w:p>
    <w:p w14:paraId="6AB263A8" w14:textId="77777777" w:rsidR="00BA2620" w:rsidRPr="00883FE2" w:rsidRDefault="00BA2620" w:rsidP="00C6221E"/>
    <w:sectPr w:rsidR="00BA2620" w:rsidRPr="00883FE2">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080D" w14:textId="77777777" w:rsidR="00BE325B" w:rsidRDefault="00BE325B" w:rsidP="00305BE7">
      <w:r>
        <w:separator/>
      </w:r>
    </w:p>
  </w:endnote>
  <w:endnote w:type="continuationSeparator" w:id="0">
    <w:p w14:paraId="1928401A" w14:textId="77777777" w:rsidR="00BE325B" w:rsidRDefault="00BE325B" w:rsidP="00305BE7">
      <w:r>
        <w:continuationSeparator/>
      </w:r>
    </w:p>
  </w:endnote>
  <w:endnote w:type="continuationNotice" w:id="1">
    <w:p w14:paraId="20AFAFBE" w14:textId="77777777" w:rsidR="00BE325B" w:rsidRDefault="00BE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0507761"/>
      <w:docPartObj>
        <w:docPartGallery w:val="Page Numbers (Bottom of Page)"/>
        <w:docPartUnique/>
      </w:docPartObj>
    </w:sdtPr>
    <w:sdtContent>
      <w:p w14:paraId="1DD7FD71" w14:textId="074EB22B" w:rsidR="00305BE7" w:rsidRDefault="00305BE7" w:rsidP="004E5A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FDB46" w14:textId="77777777" w:rsidR="00305BE7" w:rsidRDefault="00305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9792031"/>
      <w:docPartObj>
        <w:docPartGallery w:val="Page Numbers (Bottom of Page)"/>
        <w:docPartUnique/>
      </w:docPartObj>
    </w:sdtPr>
    <w:sdtContent>
      <w:p w14:paraId="2A14048D" w14:textId="5F7BC6E0" w:rsidR="00305BE7" w:rsidRDefault="00305BE7" w:rsidP="004E5A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EFDE2A" w14:textId="77777777" w:rsidR="00305BE7" w:rsidRDefault="00305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FC9E" w14:textId="77777777" w:rsidR="00BE325B" w:rsidRDefault="00BE325B" w:rsidP="00305BE7">
      <w:r>
        <w:separator/>
      </w:r>
    </w:p>
  </w:footnote>
  <w:footnote w:type="continuationSeparator" w:id="0">
    <w:p w14:paraId="202C0B73" w14:textId="77777777" w:rsidR="00BE325B" w:rsidRDefault="00BE325B" w:rsidP="00305BE7">
      <w:r>
        <w:continuationSeparator/>
      </w:r>
    </w:p>
  </w:footnote>
  <w:footnote w:type="continuationNotice" w:id="1">
    <w:p w14:paraId="62DEDCE1" w14:textId="77777777" w:rsidR="00BE325B" w:rsidRDefault="00BE3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9368949"/>
      <w:docPartObj>
        <w:docPartGallery w:val="Page Numbers (Top of Page)"/>
        <w:docPartUnique/>
      </w:docPartObj>
    </w:sdtPr>
    <w:sdtContent>
      <w:p w14:paraId="7ABA3811" w14:textId="5B11F1D9" w:rsidR="00305BE7" w:rsidRDefault="00305BE7" w:rsidP="004E5A2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29FB56" w14:textId="77777777" w:rsidR="00305BE7" w:rsidRDefault="00305BE7" w:rsidP="00305B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1B09" w14:textId="168E5A5A" w:rsidR="00305BE7" w:rsidRDefault="00305BE7" w:rsidP="004E5A21">
    <w:pPr>
      <w:pStyle w:val="Header"/>
      <w:framePr w:wrap="none" w:vAnchor="text" w:hAnchor="margin" w:xAlign="right" w:y="1"/>
      <w:rPr>
        <w:rStyle w:val="PageNumber"/>
      </w:rPr>
    </w:pPr>
  </w:p>
  <w:p w14:paraId="444F2132" w14:textId="77777777" w:rsidR="00305BE7" w:rsidRDefault="00305BE7" w:rsidP="00305BE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9534D"/>
    <w:multiLevelType w:val="hybridMultilevel"/>
    <w:tmpl w:val="A0CE6A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13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E2"/>
    <w:rsid w:val="00026889"/>
    <w:rsid w:val="000540C8"/>
    <w:rsid w:val="0007170D"/>
    <w:rsid w:val="00093D12"/>
    <w:rsid w:val="000C77AB"/>
    <w:rsid w:val="001161BF"/>
    <w:rsid w:val="00123032"/>
    <w:rsid w:val="0012363D"/>
    <w:rsid w:val="001300D4"/>
    <w:rsid w:val="001303D8"/>
    <w:rsid w:val="00147D22"/>
    <w:rsid w:val="00163AE7"/>
    <w:rsid w:val="001D218A"/>
    <w:rsid w:val="001F0857"/>
    <w:rsid w:val="00202086"/>
    <w:rsid w:val="002446C9"/>
    <w:rsid w:val="00273D49"/>
    <w:rsid w:val="002763DD"/>
    <w:rsid w:val="00282645"/>
    <w:rsid w:val="002A7082"/>
    <w:rsid w:val="002C6714"/>
    <w:rsid w:val="002E317C"/>
    <w:rsid w:val="002E7CB3"/>
    <w:rsid w:val="00305BE7"/>
    <w:rsid w:val="00326CDF"/>
    <w:rsid w:val="00361BEF"/>
    <w:rsid w:val="003863AF"/>
    <w:rsid w:val="0039444C"/>
    <w:rsid w:val="003A3C14"/>
    <w:rsid w:val="003D16A7"/>
    <w:rsid w:val="003F498A"/>
    <w:rsid w:val="00404299"/>
    <w:rsid w:val="00461541"/>
    <w:rsid w:val="00462FBA"/>
    <w:rsid w:val="00481C03"/>
    <w:rsid w:val="004873FF"/>
    <w:rsid w:val="0049055F"/>
    <w:rsid w:val="004A0298"/>
    <w:rsid w:val="004A2B54"/>
    <w:rsid w:val="004E20DD"/>
    <w:rsid w:val="004E4179"/>
    <w:rsid w:val="004F6CBC"/>
    <w:rsid w:val="0051082B"/>
    <w:rsid w:val="005224B1"/>
    <w:rsid w:val="00540A78"/>
    <w:rsid w:val="00544A75"/>
    <w:rsid w:val="00586301"/>
    <w:rsid w:val="005B2597"/>
    <w:rsid w:val="006319B9"/>
    <w:rsid w:val="00631A9E"/>
    <w:rsid w:val="00644BFD"/>
    <w:rsid w:val="00646668"/>
    <w:rsid w:val="00654A61"/>
    <w:rsid w:val="00673927"/>
    <w:rsid w:val="006B036D"/>
    <w:rsid w:val="006B3224"/>
    <w:rsid w:val="006B4497"/>
    <w:rsid w:val="006F2C51"/>
    <w:rsid w:val="0074332C"/>
    <w:rsid w:val="00754C0C"/>
    <w:rsid w:val="00756FE8"/>
    <w:rsid w:val="00757C75"/>
    <w:rsid w:val="0078060D"/>
    <w:rsid w:val="007931E0"/>
    <w:rsid w:val="007A0A81"/>
    <w:rsid w:val="007E3485"/>
    <w:rsid w:val="00830CDB"/>
    <w:rsid w:val="00837C30"/>
    <w:rsid w:val="0084565E"/>
    <w:rsid w:val="00883FE2"/>
    <w:rsid w:val="00886DE9"/>
    <w:rsid w:val="00893261"/>
    <w:rsid w:val="008A5266"/>
    <w:rsid w:val="008D7349"/>
    <w:rsid w:val="008F586B"/>
    <w:rsid w:val="008F7546"/>
    <w:rsid w:val="00903EC1"/>
    <w:rsid w:val="0090493E"/>
    <w:rsid w:val="00911BF1"/>
    <w:rsid w:val="00913FEC"/>
    <w:rsid w:val="0098115B"/>
    <w:rsid w:val="00982439"/>
    <w:rsid w:val="009D2A60"/>
    <w:rsid w:val="009E73E6"/>
    <w:rsid w:val="009F5618"/>
    <w:rsid w:val="00A01B81"/>
    <w:rsid w:val="00A21CAC"/>
    <w:rsid w:val="00A72FB7"/>
    <w:rsid w:val="00AA5093"/>
    <w:rsid w:val="00AC1C8C"/>
    <w:rsid w:val="00AF2B53"/>
    <w:rsid w:val="00B01F9F"/>
    <w:rsid w:val="00B04C23"/>
    <w:rsid w:val="00B053B2"/>
    <w:rsid w:val="00B128E4"/>
    <w:rsid w:val="00B32350"/>
    <w:rsid w:val="00B37F9C"/>
    <w:rsid w:val="00B41735"/>
    <w:rsid w:val="00B71863"/>
    <w:rsid w:val="00BA2620"/>
    <w:rsid w:val="00BA61DF"/>
    <w:rsid w:val="00BB3526"/>
    <w:rsid w:val="00BB6206"/>
    <w:rsid w:val="00BE325B"/>
    <w:rsid w:val="00C201F5"/>
    <w:rsid w:val="00C32302"/>
    <w:rsid w:val="00C6073F"/>
    <w:rsid w:val="00C6221E"/>
    <w:rsid w:val="00C65CB6"/>
    <w:rsid w:val="00C8442A"/>
    <w:rsid w:val="00CA2232"/>
    <w:rsid w:val="00CA6744"/>
    <w:rsid w:val="00CC49C9"/>
    <w:rsid w:val="00CD4008"/>
    <w:rsid w:val="00CE0E96"/>
    <w:rsid w:val="00CE5080"/>
    <w:rsid w:val="00D37CAB"/>
    <w:rsid w:val="00D95539"/>
    <w:rsid w:val="00DC0BE8"/>
    <w:rsid w:val="00E12940"/>
    <w:rsid w:val="00E337E4"/>
    <w:rsid w:val="00E5789F"/>
    <w:rsid w:val="00E741DE"/>
    <w:rsid w:val="00E901B1"/>
    <w:rsid w:val="00EE3803"/>
    <w:rsid w:val="00F463EA"/>
    <w:rsid w:val="00F52F15"/>
    <w:rsid w:val="00F84457"/>
    <w:rsid w:val="00FB733B"/>
    <w:rsid w:val="00FC43F2"/>
    <w:rsid w:val="00FF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8AAB"/>
  <w15:chartTrackingRefBased/>
  <w15:docId w15:val="{1A030DC6-D179-7D4B-BE8C-87EDDEC3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E2"/>
    <w:pPr>
      <w:ind w:left="720"/>
      <w:contextualSpacing/>
    </w:pPr>
  </w:style>
  <w:style w:type="character" w:styleId="CommentReference">
    <w:name w:val="annotation reference"/>
    <w:basedOn w:val="DefaultParagraphFont"/>
    <w:uiPriority w:val="99"/>
    <w:semiHidden/>
    <w:unhideWhenUsed/>
    <w:rsid w:val="00123032"/>
    <w:rPr>
      <w:sz w:val="16"/>
      <w:szCs w:val="16"/>
    </w:rPr>
  </w:style>
  <w:style w:type="paragraph" w:styleId="CommentText">
    <w:name w:val="annotation text"/>
    <w:basedOn w:val="Normal"/>
    <w:link w:val="CommentTextChar"/>
    <w:uiPriority w:val="99"/>
    <w:unhideWhenUsed/>
    <w:rsid w:val="00123032"/>
    <w:rPr>
      <w:sz w:val="20"/>
      <w:szCs w:val="20"/>
    </w:rPr>
  </w:style>
  <w:style w:type="character" w:customStyle="1" w:styleId="CommentTextChar">
    <w:name w:val="Comment Text Char"/>
    <w:basedOn w:val="DefaultParagraphFont"/>
    <w:link w:val="CommentText"/>
    <w:uiPriority w:val="99"/>
    <w:rsid w:val="00123032"/>
    <w:rPr>
      <w:sz w:val="20"/>
      <w:szCs w:val="20"/>
    </w:rPr>
  </w:style>
  <w:style w:type="paragraph" w:styleId="CommentSubject">
    <w:name w:val="annotation subject"/>
    <w:basedOn w:val="CommentText"/>
    <w:next w:val="CommentText"/>
    <w:link w:val="CommentSubjectChar"/>
    <w:uiPriority w:val="99"/>
    <w:semiHidden/>
    <w:unhideWhenUsed/>
    <w:rsid w:val="00123032"/>
    <w:rPr>
      <w:b/>
      <w:bCs/>
    </w:rPr>
  </w:style>
  <w:style w:type="character" w:customStyle="1" w:styleId="CommentSubjectChar">
    <w:name w:val="Comment Subject Char"/>
    <w:basedOn w:val="CommentTextChar"/>
    <w:link w:val="CommentSubject"/>
    <w:uiPriority w:val="99"/>
    <w:semiHidden/>
    <w:rsid w:val="00123032"/>
    <w:rPr>
      <w:b/>
      <w:bCs/>
      <w:sz w:val="20"/>
      <w:szCs w:val="20"/>
    </w:rPr>
  </w:style>
  <w:style w:type="paragraph" w:styleId="Revision">
    <w:name w:val="Revision"/>
    <w:hidden/>
    <w:uiPriority w:val="99"/>
    <w:semiHidden/>
    <w:rsid w:val="001F0857"/>
  </w:style>
  <w:style w:type="paragraph" w:styleId="Header">
    <w:name w:val="header"/>
    <w:basedOn w:val="Normal"/>
    <w:link w:val="HeaderChar"/>
    <w:uiPriority w:val="99"/>
    <w:unhideWhenUsed/>
    <w:rsid w:val="00305BE7"/>
    <w:pPr>
      <w:tabs>
        <w:tab w:val="center" w:pos="4680"/>
        <w:tab w:val="right" w:pos="9360"/>
      </w:tabs>
    </w:pPr>
  </w:style>
  <w:style w:type="character" w:customStyle="1" w:styleId="HeaderChar">
    <w:name w:val="Header Char"/>
    <w:basedOn w:val="DefaultParagraphFont"/>
    <w:link w:val="Header"/>
    <w:uiPriority w:val="99"/>
    <w:rsid w:val="00305BE7"/>
  </w:style>
  <w:style w:type="paragraph" w:styleId="Footer">
    <w:name w:val="footer"/>
    <w:basedOn w:val="Normal"/>
    <w:link w:val="FooterChar"/>
    <w:uiPriority w:val="99"/>
    <w:unhideWhenUsed/>
    <w:rsid w:val="00305BE7"/>
    <w:pPr>
      <w:tabs>
        <w:tab w:val="center" w:pos="4680"/>
        <w:tab w:val="right" w:pos="9360"/>
      </w:tabs>
    </w:pPr>
  </w:style>
  <w:style w:type="character" w:customStyle="1" w:styleId="FooterChar">
    <w:name w:val="Footer Char"/>
    <w:basedOn w:val="DefaultParagraphFont"/>
    <w:link w:val="Footer"/>
    <w:uiPriority w:val="99"/>
    <w:rsid w:val="00305BE7"/>
  </w:style>
  <w:style w:type="character" w:styleId="PageNumber">
    <w:name w:val="page number"/>
    <w:basedOn w:val="DefaultParagraphFont"/>
    <w:uiPriority w:val="99"/>
    <w:semiHidden/>
    <w:unhideWhenUsed/>
    <w:rsid w:val="0030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82163">
      <w:bodyDiv w:val="1"/>
      <w:marLeft w:val="0"/>
      <w:marRight w:val="0"/>
      <w:marTop w:val="0"/>
      <w:marBottom w:val="0"/>
      <w:divBdr>
        <w:top w:val="none" w:sz="0" w:space="0" w:color="auto"/>
        <w:left w:val="none" w:sz="0" w:space="0" w:color="auto"/>
        <w:bottom w:val="none" w:sz="0" w:space="0" w:color="auto"/>
        <w:right w:val="none" w:sz="0" w:space="0" w:color="auto"/>
      </w:divBdr>
    </w:div>
    <w:div w:id="169707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Rathert</dc:creator>
  <cp:keywords/>
  <dc:description/>
  <cp:lastModifiedBy>Nicholas Edwardson</cp:lastModifiedBy>
  <cp:revision>2</cp:revision>
  <cp:lastPrinted>2024-01-15T22:59:00Z</cp:lastPrinted>
  <dcterms:created xsi:type="dcterms:W3CDTF">2025-07-14T17:56:00Z</dcterms:created>
  <dcterms:modified xsi:type="dcterms:W3CDTF">2025-07-14T17:56:00Z</dcterms:modified>
</cp:coreProperties>
</file>