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50" w:type="dxa"/>
        <w:tblCellMar>
          <w:left w:w="187" w:type="dxa"/>
          <w:right w:w="187" w:type="dxa"/>
        </w:tblCellMar>
        <w:tblLook w:val="04A0" w:firstRow="1" w:lastRow="0" w:firstColumn="1" w:lastColumn="0" w:noHBand="0" w:noVBand="1"/>
      </w:tblPr>
      <w:tblGrid>
        <w:gridCol w:w="5534"/>
        <w:gridCol w:w="3743"/>
      </w:tblGrid>
      <w:tr w:rsidR="005314CC" w14:paraId="6610CA69" w14:textId="77777777" w:rsidTr="005314CC">
        <w:trPr>
          <w:trHeight w:val="720"/>
        </w:trPr>
        <w:tc>
          <w:tcPr>
            <w:tcW w:w="55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1F9C2" w14:textId="7B98DC8A" w:rsidR="005314CC" w:rsidRDefault="004F5DE4">
            <w:pPr>
              <w:pStyle w:val="ReturnAddress"/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14CC">
              <w:rPr>
                <w:sz w:val="24"/>
                <w:szCs w:val="24"/>
              </w:rPr>
              <w:t xml:space="preserve"> </w:t>
            </w:r>
            <w:r w:rsidR="005314CC">
              <w:rPr>
                <w:noProof/>
                <w:sz w:val="24"/>
                <w:szCs w:val="24"/>
              </w:rPr>
              <w:drawing>
                <wp:inline distT="0" distB="0" distL="0" distR="0" wp14:anchorId="516F1128" wp14:editId="78D2FDCF">
                  <wp:extent cx="1248410" cy="129603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  <w:shd w:val="clear" w:color="auto" w:fill="0070C0"/>
            <w:vAlign w:val="center"/>
            <w:hideMark/>
          </w:tcPr>
          <w:p w14:paraId="5A07533A" w14:textId="77777777" w:rsidR="005314CC" w:rsidRDefault="005314CC">
            <w:pPr>
              <w:pStyle w:val="CompanyName"/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ASA Biopharmaceutical Section</w:t>
            </w:r>
          </w:p>
        </w:tc>
      </w:tr>
    </w:tbl>
    <w:p w14:paraId="2D31FF07" w14:textId="77777777" w:rsidR="005314CC" w:rsidRDefault="005314CC" w:rsidP="005314CC">
      <w:pPr>
        <w:pStyle w:val="MessageHeader"/>
        <w:tabs>
          <w:tab w:val="left" w:pos="1980"/>
        </w:tabs>
        <w:rPr>
          <w:sz w:val="24"/>
          <w:szCs w:val="24"/>
        </w:rPr>
      </w:pPr>
    </w:p>
    <w:p w14:paraId="7211840F" w14:textId="77777777" w:rsidR="005314CC" w:rsidRPr="00E14F47" w:rsidRDefault="005314CC" w:rsidP="005314CC">
      <w:pPr>
        <w:pStyle w:val="MessageHeader"/>
        <w:tabs>
          <w:tab w:val="left" w:pos="1980"/>
        </w:tabs>
        <w:rPr>
          <w:rStyle w:val="MessageHeaderLabel"/>
          <w:rFonts w:asciiTheme="minorHAnsi" w:hAnsiTheme="minorHAnsi" w:cstheme="minorHAnsi"/>
          <w:sz w:val="24"/>
        </w:rPr>
      </w:pPr>
      <w:r w:rsidRPr="00E14F47">
        <w:rPr>
          <w:rStyle w:val="MessageHeaderLabel"/>
          <w:rFonts w:asciiTheme="minorHAnsi" w:hAnsiTheme="minorHAnsi" w:cstheme="minorHAnsi"/>
          <w:b/>
          <w:bCs/>
          <w:sz w:val="24"/>
          <w:szCs w:val="24"/>
        </w:rPr>
        <w:t>To:</w:t>
      </w:r>
      <w:r w:rsidRPr="00E14F47">
        <w:rPr>
          <w:rStyle w:val="MessageHeaderLabel"/>
          <w:rFonts w:asciiTheme="minorHAnsi" w:hAnsiTheme="minorHAnsi" w:cstheme="minorHAnsi"/>
          <w:sz w:val="24"/>
          <w:szCs w:val="24"/>
        </w:rPr>
        <w:tab/>
      </w:r>
      <w:r w:rsidRPr="00E14F47">
        <w:rPr>
          <w:rStyle w:val="MessageHeaderLabel"/>
          <w:rFonts w:asciiTheme="minorHAnsi" w:hAnsiTheme="minorHAnsi" w:cstheme="minorHAnsi"/>
          <w:sz w:val="24"/>
          <w:szCs w:val="24"/>
        </w:rPr>
        <w:tab/>
        <w:t>ASA Biopharmaceutical Section Executive Committee</w:t>
      </w:r>
    </w:p>
    <w:p w14:paraId="25042F75" w14:textId="006BE4AF" w:rsidR="005314CC" w:rsidRPr="00E14F47" w:rsidRDefault="005314CC" w:rsidP="005314CC">
      <w:pPr>
        <w:pStyle w:val="MessageHeader"/>
        <w:tabs>
          <w:tab w:val="left" w:pos="1980"/>
        </w:tabs>
        <w:rPr>
          <w:rFonts w:asciiTheme="minorHAnsi" w:hAnsiTheme="minorHAnsi" w:cstheme="minorHAnsi"/>
        </w:rPr>
      </w:pPr>
      <w:r w:rsidRPr="00E14F47">
        <w:rPr>
          <w:rStyle w:val="MessageHeaderLabel"/>
          <w:rFonts w:asciiTheme="minorHAnsi" w:hAnsiTheme="minorHAnsi" w:cstheme="minorHAnsi"/>
          <w:b/>
          <w:bCs/>
          <w:sz w:val="24"/>
          <w:szCs w:val="24"/>
        </w:rPr>
        <w:t>From:</w:t>
      </w:r>
      <w:r w:rsidRPr="00E14F47">
        <w:rPr>
          <w:rStyle w:val="MessageHeaderLabel"/>
          <w:rFonts w:asciiTheme="minorHAnsi" w:hAnsiTheme="minorHAnsi" w:cstheme="minorHAnsi"/>
          <w:sz w:val="24"/>
          <w:szCs w:val="24"/>
        </w:rPr>
        <w:tab/>
      </w:r>
      <w:r w:rsidRPr="00E14F47">
        <w:rPr>
          <w:rStyle w:val="MessageHeaderLabel"/>
          <w:rFonts w:asciiTheme="minorHAnsi" w:hAnsiTheme="minorHAnsi" w:cstheme="minorHAnsi"/>
          <w:sz w:val="24"/>
          <w:szCs w:val="24"/>
        </w:rPr>
        <w:tab/>
        <w:t xml:space="preserve">Inna Perevozskaya (Secretary) </w:t>
      </w:r>
      <w:r w:rsidRPr="00E14F47">
        <w:rPr>
          <w:rFonts w:asciiTheme="minorHAnsi" w:hAnsiTheme="minorHAnsi" w:cstheme="minorHAnsi"/>
          <w:sz w:val="24"/>
          <w:szCs w:val="24"/>
        </w:rPr>
        <w:tab/>
      </w:r>
    </w:p>
    <w:p w14:paraId="2C9D66A9" w14:textId="13CCB62E" w:rsidR="005314CC" w:rsidRPr="00E14F47" w:rsidRDefault="005314CC" w:rsidP="005314CC">
      <w:pPr>
        <w:pStyle w:val="MessageHeader"/>
        <w:tabs>
          <w:tab w:val="left" w:pos="1980"/>
        </w:tabs>
        <w:rPr>
          <w:rFonts w:asciiTheme="minorHAnsi" w:hAnsiTheme="minorHAnsi" w:cstheme="minorHAnsi"/>
          <w:sz w:val="24"/>
          <w:szCs w:val="24"/>
        </w:rPr>
      </w:pPr>
      <w:r w:rsidRPr="00E14F47">
        <w:rPr>
          <w:rFonts w:asciiTheme="minorHAnsi" w:hAnsiTheme="minorHAnsi" w:cstheme="minorHAnsi"/>
          <w:b/>
          <w:bCs/>
          <w:sz w:val="24"/>
          <w:szCs w:val="24"/>
        </w:rPr>
        <w:t>Date:</w:t>
      </w:r>
      <w:r w:rsidRPr="00E14F47">
        <w:rPr>
          <w:rFonts w:asciiTheme="minorHAnsi" w:hAnsiTheme="minorHAnsi" w:cstheme="minorHAnsi"/>
          <w:sz w:val="24"/>
          <w:szCs w:val="24"/>
        </w:rPr>
        <w:tab/>
      </w:r>
      <w:r w:rsidRPr="00E14F47">
        <w:rPr>
          <w:rFonts w:asciiTheme="minorHAnsi" w:hAnsiTheme="minorHAnsi" w:cstheme="minorHAnsi"/>
          <w:sz w:val="24"/>
          <w:szCs w:val="24"/>
        </w:rPr>
        <w:tab/>
      </w:r>
      <w:r w:rsidR="00E12723">
        <w:rPr>
          <w:rFonts w:asciiTheme="minorHAnsi" w:hAnsiTheme="minorHAnsi" w:cstheme="minorHAnsi"/>
          <w:sz w:val="24"/>
          <w:szCs w:val="24"/>
        </w:rPr>
        <w:t xml:space="preserve">October </w:t>
      </w:r>
      <w:r w:rsidR="00505B7D">
        <w:rPr>
          <w:rFonts w:asciiTheme="minorHAnsi" w:hAnsiTheme="minorHAnsi" w:cstheme="minorHAnsi"/>
          <w:sz w:val="24"/>
          <w:szCs w:val="24"/>
        </w:rPr>
        <w:t>6</w:t>
      </w:r>
      <w:r w:rsidRPr="00E14F47">
        <w:rPr>
          <w:rFonts w:asciiTheme="minorHAnsi" w:hAnsiTheme="minorHAnsi" w:cstheme="minorHAnsi"/>
          <w:sz w:val="24"/>
          <w:szCs w:val="24"/>
        </w:rPr>
        <w:t>, 202</w:t>
      </w:r>
      <w:r w:rsidR="004840FB">
        <w:rPr>
          <w:rFonts w:asciiTheme="minorHAnsi" w:hAnsiTheme="minorHAnsi" w:cstheme="minorHAnsi"/>
          <w:sz w:val="24"/>
          <w:szCs w:val="24"/>
        </w:rPr>
        <w:t>1</w:t>
      </w:r>
    </w:p>
    <w:p w14:paraId="2D781BFD" w14:textId="7F91A105" w:rsidR="005314CC" w:rsidRDefault="005314CC" w:rsidP="005314CC">
      <w:pPr>
        <w:pStyle w:val="MessageHeaderLast"/>
        <w:tabs>
          <w:tab w:val="left" w:pos="1980"/>
        </w:tabs>
        <w:ind w:left="1975" w:hanging="1140"/>
        <w:rPr>
          <w:rFonts w:asciiTheme="minorHAnsi" w:hAnsiTheme="minorHAnsi" w:cstheme="minorHAnsi"/>
          <w:sz w:val="24"/>
          <w:szCs w:val="24"/>
        </w:rPr>
      </w:pPr>
      <w:r w:rsidRPr="00E14F47">
        <w:rPr>
          <w:rStyle w:val="MessageHeaderLabel"/>
          <w:rFonts w:asciiTheme="minorHAnsi" w:hAnsiTheme="minorHAnsi" w:cstheme="minorHAnsi"/>
          <w:b/>
          <w:bCs/>
          <w:sz w:val="24"/>
          <w:szCs w:val="24"/>
        </w:rPr>
        <w:t>Subject:</w:t>
      </w:r>
      <w:r w:rsidRPr="00E14F47">
        <w:rPr>
          <w:rFonts w:asciiTheme="minorHAnsi" w:hAnsiTheme="minorHAnsi" w:cstheme="minorHAnsi"/>
          <w:sz w:val="24"/>
          <w:szCs w:val="24"/>
        </w:rPr>
        <w:tab/>
        <w:t xml:space="preserve">Minutes of the </w:t>
      </w:r>
      <w:r w:rsidR="00505B7D">
        <w:rPr>
          <w:rFonts w:asciiTheme="minorHAnsi" w:hAnsiTheme="minorHAnsi" w:cstheme="minorHAnsi"/>
          <w:sz w:val="24"/>
          <w:szCs w:val="24"/>
        </w:rPr>
        <w:t>Fall Executive</w:t>
      </w:r>
      <w:r w:rsidRPr="00E14F47">
        <w:rPr>
          <w:rFonts w:asciiTheme="minorHAnsi" w:hAnsiTheme="minorHAnsi" w:cstheme="minorHAnsi"/>
          <w:sz w:val="24"/>
          <w:szCs w:val="24"/>
        </w:rPr>
        <w:t xml:space="preserve"> Committee Meeting (held virtually on </w:t>
      </w:r>
      <w:r w:rsidR="00E12723">
        <w:rPr>
          <w:rFonts w:asciiTheme="minorHAnsi" w:hAnsiTheme="minorHAnsi" w:cstheme="minorHAnsi"/>
          <w:sz w:val="24"/>
          <w:szCs w:val="24"/>
        </w:rPr>
        <w:t>September 21</w:t>
      </w:r>
      <w:r w:rsidRPr="00E14F47">
        <w:rPr>
          <w:rFonts w:asciiTheme="minorHAnsi" w:hAnsiTheme="minorHAnsi" w:cstheme="minorHAnsi"/>
          <w:sz w:val="24"/>
          <w:szCs w:val="24"/>
        </w:rPr>
        <w:t>, 202</w:t>
      </w:r>
      <w:r w:rsidR="00C15737">
        <w:rPr>
          <w:rFonts w:asciiTheme="minorHAnsi" w:hAnsiTheme="minorHAnsi" w:cstheme="minorHAnsi"/>
          <w:sz w:val="24"/>
          <w:szCs w:val="24"/>
        </w:rPr>
        <w:t>1</w:t>
      </w:r>
      <w:r w:rsidR="00640BBF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710133BB" w14:textId="379BBF83" w:rsidR="00587DB1" w:rsidRDefault="00E14F47" w:rsidP="00587DB1">
      <w:r w:rsidRPr="0068200A">
        <w:rPr>
          <w:b/>
          <w:bCs/>
        </w:rPr>
        <w:t>A</w:t>
      </w:r>
      <w:r w:rsidR="005B51C0" w:rsidRPr="0068200A">
        <w:rPr>
          <w:b/>
          <w:bCs/>
        </w:rPr>
        <w:t>ttend</w:t>
      </w:r>
      <w:r w:rsidRPr="0068200A">
        <w:rPr>
          <w:b/>
          <w:bCs/>
        </w:rPr>
        <w:t>ees</w:t>
      </w:r>
      <w:r w:rsidR="00587DB1">
        <w:rPr>
          <w:b/>
          <w:bCs/>
        </w:rPr>
        <w:t xml:space="preserve">: </w:t>
      </w:r>
      <w:r w:rsidR="00587DB1" w:rsidRPr="00355BE6">
        <w:t>Weili He</w:t>
      </w:r>
      <w:r w:rsidR="004F5DE4">
        <w:t xml:space="preserve">  </w:t>
      </w:r>
      <w:r w:rsidR="00587DB1" w:rsidRPr="00355BE6">
        <w:t>(Chair)</w:t>
      </w:r>
      <w:r w:rsidR="004F5DE4">
        <w:t xml:space="preserve">, </w:t>
      </w:r>
      <w:r w:rsidR="00587DB1" w:rsidRPr="00355BE6">
        <w:t>Alan Hartford</w:t>
      </w:r>
      <w:r w:rsidR="004F5DE4">
        <w:t xml:space="preserve">, </w:t>
      </w:r>
      <w:r w:rsidR="00587DB1">
        <w:t>Anthony Rogers</w:t>
      </w:r>
      <w:r w:rsidR="004F5DE4">
        <w:t xml:space="preserve">, </w:t>
      </w:r>
      <w:r w:rsidR="00587DB1" w:rsidRPr="00355BE6">
        <w:t>Bo Huang, Bruce Binkowitz,</w:t>
      </w:r>
      <w:r w:rsidR="00587DB1">
        <w:t xml:space="preserve"> </w:t>
      </w:r>
      <w:r w:rsidR="00587DB1" w:rsidRPr="00355BE6">
        <w:t xml:space="preserve">Elena </w:t>
      </w:r>
      <w:proofErr w:type="spellStart"/>
      <w:r w:rsidR="00587DB1" w:rsidRPr="00355BE6">
        <w:t>Polverejan</w:t>
      </w:r>
      <w:proofErr w:type="spellEnd"/>
      <w:r w:rsidR="00587DB1" w:rsidRPr="00355BE6">
        <w:t>, Emily Butler</w:t>
      </w:r>
      <w:r w:rsidR="004F5DE4">
        <w:t xml:space="preserve">, </w:t>
      </w:r>
      <w:r w:rsidR="00587DB1" w:rsidRPr="00355BE6">
        <w:t>Freda Cooner,</w:t>
      </w:r>
      <w:r w:rsidR="00587DB1">
        <w:t xml:space="preserve"> </w:t>
      </w:r>
      <w:r w:rsidR="00587DB1" w:rsidRPr="00355BE6">
        <w:t xml:space="preserve">Gene </w:t>
      </w:r>
      <w:proofErr w:type="spellStart"/>
      <w:r w:rsidR="00587DB1" w:rsidRPr="00355BE6">
        <w:t>Pennello</w:t>
      </w:r>
      <w:proofErr w:type="spellEnd"/>
      <w:r w:rsidR="004F5DE4">
        <w:t xml:space="preserve">, </w:t>
      </w:r>
      <w:r w:rsidR="00587DB1" w:rsidRPr="00355BE6">
        <w:t>Herbert Pang, Hiya Banerjee, Inna Perevozskaya,</w:t>
      </w:r>
      <w:r w:rsidR="00587DB1">
        <w:t xml:space="preserve"> </w:t>
      </w:r>
      <w:r w:rsidR="00587DB1" w:rsidRPr="00355BE6">
        <w:t>Jane Qian,</w:t>
      </w:r>
      <w:r w:rsidR="00587DB1">
        <w:t xml:space="preserve"> Janelle Charles</w:t>
      </w:r>
      <w:r w:rsidR="004F5DE4">
        <w:t xml:space="preserve">, </w:t>
      </w:r>
      <w:r w:rsidR="00587DB1" w:rsidRPr="00355BE6">
        <w:t>Jared Lunceford, Jonathan Moscovici,</w:t>
      </w:r>
      <w:r w:rsidR="00587DB1">
        <w:t xml:space="preserve"> </w:t>
      </w:r>
      <w:r w:rsidR="00587DB1" w:rsidRPr="00355BE6">
        <w:t>Kristi Griffiths</w:t>
      </w:r>
      <w:r w:rsidR="00587DB1">
        <w:t xml:space="preserve">, </w:t>
      </w:r>
      <w:r w:rsidR="00587DB1" w:rsidRPr="00355BE6">
        <w:t>Kristi L Griffiths</w:t>
      </w:r>
      <w:r w:rsidR="00587DB1">
        <w:t xml:space="preserve">, </w:t>
      </w:r>
      <w:r w:rsidR="00587DB1" w:rsidRPr="00355BE6">
        <w:t xml:space="preserve">Lisa </w:t>
      </w:r>
      <w:proofErr w:type="spellStart"/>
      <w:r w:rsidR="00587DB1" w:rsidRPr="00355BE6">
        <w:t>Lupinacci</w:t>
      </w:r>
      <w:proofErr w:type="spellEnd"/>
      <w:r w:rsidR="00587DB1" w:rsidRPr="00355BE6">
        <w:t>,</w:t>
      </w:r>
      <w:r w:rsidR="00587DB1">
        <w:t xml:space="preserve"> </w:t>
      </w:r>
      <w:r w:rsidR="00587DB1" w:rsidRPr="00355BE6">
        <w:t>Meijing Wu,</w:t>
      </w:r>
      <w:r w:rsidR="004F5DE4">
        <w:t xml:space="preserve">  </w:t>
      </w:r>
      <w:r w:rsidR="00587DB1" w:rsidRPr="00355BE6">
        <w:t>Melvin S Munsaka</w:t>
      </w:r>
      <w:r w:rsidR="004F5DE4">
        <w:t xml:space="preserve">  , </w:t>
      </w:r>
      <w:r w:rsidR="00587DB1" w:rsidRPr="00355BE6">
        <w:t>Michelle Zhang,</w:t>
      </w:r>
      <w:r w:rsidR="004F5DE4">
        <w:t xml:space="preserve">, </w:t>
      </w:r>
      <w:r w:rsidR="00587DB1">
        <w:t>M</w:t>
      </w:r>
      <w:r w:rsidR="00587DB1" w:rsidRPr="00355BE6">
        <w:t>ishra-Kalyani Pallavi,</w:t>
      </w:r>
      <w:r w:rsidR="00587DB1">
        <w:t xml:space="preserve"> </w:t>
      </w:r>
      <w:r w:rsidR="00587DB1" w:rsidRPr="00355BE6">
        <w:t>Peter Mesenbrink</w:t>
      </w:r>
      <w:r w:rsidR="004F5DE4">
        <w:t xml:space="preserve">  , </w:t>
      </w:r>
      <w:r w:rsidR="00587DB1">
        <w:t xml:space="preserve">Rakhi Kilaru, </w:t>
      </w:r>
      <w:r w:rsidR="00587DB1" w:rsidRPr="00355BE6">
        <w:t>Qi Jiang, Sourav Santra,</w:t>
      </w:r>
      <w:r w:rsidR="00587DB1">
        <w:t xml:space="preserve"> </w:t>
      </w:r>
      <w:r w:rsidR="00587DB1" w:rsidRPr="00355BE6">
        <w:t>Steve Novick, Ted Lystig,</w:t>
      </w:r>
      <w:r w:rsidR="00587DB1">
        <w:t xml:space="preserve"> </w:t>
      </w:r>
      <w:r w:rsidR="00587DB1" w:rsidRPr="00355BE6">
        <w:t>Veronica Bubb, Vivian Yuan, Xiaofei Wang</w:t>
      </w:r>
      <w:r w:rsidR="004F5DE4">
        <w:t xml:space="preserve">, </w:t>
      </w:r>
      <w:r w:rsidR="00587DB1">
        <w:t xml:space="preserve">Xin Huang, </w:t>
      </w:r>
      <w:r w:rsidR="00587DB1" w:rsidRPr="00355BE6">
        <w:t>Yongming Qu</w:t>
      </w:r>
      <w:r w:rsidR="00587DB1">
        <w:t xml:space="preserve"> </w:t>
      </w:r>
    </w:p>
    <w:p w14:paraId="6B56F612" w14:textId="537886B6" w:rsidR="004762EC" w:rsidRDefault="004762EC" w:rsidP="0068200A">
      <w:r>
        <w:t>As previously</w:t>
      </w:r>
      <w:r w:rsidR="00F14C7D">
        <w:t xml:space="preserve"> agreed by members of </w:t>
      </w:r>
      <w:r>
        <w:t xml:space="preserve">the Executive Committee, the meeting minutes will </w:t>
      </w:r>
      <w:r w:rsidR="00F14C7D">
        <w:t>follow a streamlined format, documenting in</w:t>
      </w:r>
      <w:r>
        <w:t xml:space="preserve"> detail only the </w:t>
      </w:r>
      <w:r w:rsidRPr="00F14C7D">
        <w:rPr>
          <w:i/>
          <w:iCs/>
        </w:rPr>
        <w:t>act</w:t>
      </w:r>
      <w:r w:rsidR="00F14C7D">
        <w:rPr>
          <w:i/>
          <w:iCs/>
        </w:rPr>
        <w:t>i</w:t>
      </w:r>
      <w:r w:rsidRPr="00F14C7D">
        <w:rPr>
          <w:i/>
          <w:iCs/>
        </w:rPr>
        <w:t>on</w:t>
      </w:r>
      <w:r w:rsidR="00F14C7D" w:rsidRPr="00F14C7D">
        <w:rPr>
          <w:i/>
          <w:iCs/>
        </w:rPr>
        <w:t>s</w:t>
      </w:r>
      <w:r w:rsidRPr="00F14C7D">
        <w:rPr>
          <w:i/>
          <w:iCs/>
        </w:rPr>
        <w:t xml:space="preserve"> </w:t>
      </w:r>
      <w:r w:rsidR="00F14C7D" w:rsidRPr="00F14C7D">
        <w:rPr>
          <w:i/>
          <w:iCs/>
        </w:rPr>
        <w:t>a</w:t>
      </w:r>
      <w:r w:rsidRPr="00F14C7D">
        <w:rPr>
          <w:i/>
          <w:iCs/>
        </w:rPr>
        <w:t>nd decisions</w:t>
      </w:r>
      <w:r>
        <w:t xml:space="preserve"> resulting fr</w:t>
      </w:r>
      <w:r w:rsidR="00F14C7D">
        <w:t>o</w:t>
      </w:r>
      <w:r>
        <w:t>m the</w:t>
      </w:r>
      <w:r w:rsidR="00F14C7D">
        <w:t xml:space="preserve"> </w:t>
      </w:r>
      <w:r>
        <w:t>EC meeting</w:t>
      </w:r>
      <w:r w:rsidR="00F14C7D">
        <w:t>s</w:t>
      </w:r>
      <w:r>
        <w:t xml:space="preserve">. </w:t>
      </w:r>
      <w:r w:rsidR="00F14C7D">
        <w:t>All other</w:t>
      </w:r>
      <w:r>
        <w:t xml:space="preserve"> items discussed without resulting in</w:t>
      </w:r>
      <w:r w:rsidR="00F14C7D">
        <w:t xml:space="preserve"> </w:t>
      </w:r>
      <w:r>
        <w:t>a specific act</w:t>
      </w:r>
      <w:r w:rsidR="00F14C7D">
        <w:t>i</w:t>
      </w:r>
      <w:r>
        <w:t>on/d</w:t>
      </w:r>
      <w:r w:rsidR="00F14C7D">
        <w:t>iscussion</w:t>
      </w:r>
      <w:r w:rsidR="004F5DE4">
        <w:t xml:space="preserve">  </w:t>
      </w:r>
      <w:r>
        <w:t>(e.g.</w:t>
      </w:r>
      <w:r w:rsidR="003E059F">
        <w:t>,</w:t>
      </w:r>
      <w:r>
        <w:t xml:space="preserve"> updates only ) can be found </w:t>
      </w:r>
      <w:r w:rsidR="00C75F58">
        <w:t>here in the</w:t>
      </w:r>
      <w:r w:rsidR="004F5DE4">
        <w:t xml:space="preserve">  </w:t>
      </w:r>
      <w:hyperlink r:id="rId9" w:history="1">
        <w:r w:rsidR="00805FE1" w:rsidRPr="00805FE1">
          <w:rPr>
            <w:rStyle w:val="Hyperlink"/>
          </w:rPr>
          <w:t>BIOP Transition Meeting Slides</w:t>
        </w:r>
      </w:hyperlink>
      <w:r w:rsidR="00805FE1">
        <w:t xml:space="preserve"> </w:t>
      </w:r>
    </w:p>
    <w:p w14:paraId="6703162B" w14:textId="77777777" w:rsidR="003E3A97" w:rsidRDefault="003E3A97" w:rsidP="00841D4F">
      <w:pPr>
        <w:pStyle w:val="ListParagraph"/>
        <w:ind w:left="0"/>
        <w:jc w:val="both"/>
      </w:pPr>
    </w:p>
    <w:p w14:paraId="2099D7BE" w14:textId="4AF0179E" w:rsidR="00DB41AE" w:rsidRDefault="00DB41AE" w:rsidP="00D56DCE">
      <w:pPr>
        <w:pStyle w:val="ListParagraph"/>
        <w:numPr>
          <w:ilvl w:val="0"/>
          <w:numId w:val="1"/>
        </w:numPr>
        <w:spacing w:before="120"/>
        <w:jc w:val="both"/>
      </w:pPr>
      <w:r w:rsidRPr="00D56DCE">
        <w:rPr>
          <w:rFonts w:asciiTheme="majorHAnsi" w:hAnsiTheme="majorHAnsi" w:cstheme="majorHAnsi"/>
          <w:b/>
          <w:bCs/>
        </w:rPr>
        <w:t>Introductions:</w:t>
      </w:r>
      <w:r w:rsidR="004F5DE4">
        <w:t xml:space="preserve"> </w:t>
      </w:r>
      <w:r w:rsidR="00EC0B38">
        <w:t>Weili welcomed</w:t>
      </w:r>
      <w:r w:rsidR="00957065">
        <w:t xml:space="preserve"> the EC to the meeting, attendance was recorded, and the meeting was called to order.</w:t>
      </w:r>
      <w:r w:rsidR="004F5DE4">
        <w:t xml:space="preserve"> </w:t>
      </w:r>
      <w:r w:rsidR="00B36A70">
        <w:t>A r</w:t>
      </w:r>
      <w:r w:rsidR="00B36A70" w:rsidRPr="00B36A70">
        <w:t>eminder</w:t>
      </w:r>
      <w:r w:rsidR="00B36A70">
        <w:t xml:space="preserve"> was provided</w:t>
      </w:r>
      <w:r w:rsidR="00B36A70" w:rsidRPr="00B36A70">
        <w:t>: Officers and committee members whose term</w:t>
      </w:r>
      <w:r w:rsidR="004F5DE4">
        <w:t>s</w:t>
      </w:r>
      <w:r w:rsidR="00B36A70" w:rsidRPr="00B36A70">
        <w:t xml:space="preserve"> </w:t>
      </w:r>
      <w:r w:rsidR="004F5DE4">
        <w:t>are</w:t>
      </w:r>
      <w:r w:rsidR="00B36A70" w:rsidRPr="00B36A70">
        <w:t xml:space="preserve"> ending in December this year, please remember to transition to the new officers and members</w:t>
      </w:r>
      <w:r w:rsidR="00D56DCE">
        <w:t>.</w:t>
      </w:r>
    </w:p>
    <w:p w14:paraId="65A3DB35" w14:textId="0DDA1136" w:rsidR="003E3A97" w:rsidRDefault="00DB41AE" w:rsidP="00921A9D">
      <w:pPr>
        <w:pStyle w:val="ListParagraph"/>
        <w:numPr>
          <w:ilvl w:val="0"/>
          <w:numId w:val="1"/>
        </w:numPr>
        <w:spacing w:before="120"/>
        <w:jc w:val="both"/>
      </w:pPr>
      <w:r w:rsidRPr="00AA6199">
        <w:rPr>
          <w:rFonts w:ascii="Calibri Light" w:hAnsi="Calibri Light" w:cs="Calibri Light"/>
          <w:b/>
          <w:bCs/>
        </w:rPr>
        <w:t>Secretary Report:</w:t>
      </w:r>
      <w:r>
        <w:t xml:space="preserve"> Inna Perevozskaya reviewed action items from the previous (</w:t>
      </w:r>
      <w:r w:rsidR="000B588F">
        <w:t>S</w:t>
      </w:r>
      <w:r w:rsidR="00871CE9">
        <w:t xml:space="preserve">ummer </w:t>
      </w:r>
      <w:r w:rsidR="000B588F">
        <w:t>2021</w:t>
      </w:r>
      <w:r>
        <w:t xml:space="preserve">) meeting </w:t>
      </w:r>
    </w:p>
    <w:p w14:paraId="7C483740" w14:textId="380CC24A" w:rsidR="00DB41AE" w:rsidRDefault="00DB41AE" w:rsidP="00921A9D">
      <w:pPr>
        <w:pStyle w:val="ListParagraph"/>
        <w:numPr>
          <w:ilvl w:val="0"/>
          <w:numId w:val="1"/>
        </w:numPr>
        <w:spacing w:before="120"/>
        <w:jc w:val="both"/>
      </w:pPr>
      <w:r w:rsidRPr="00C75F58">
        <w:rPr>
          <w:rFonts w:ascii="Calibri Light" w:hAnsi="Calibri Light" w:cs="Calibri Light"/>
          <w:b/>
          <w:bCs/>
        </w:rPr>
        <w:t>Updates:</w:t>
      </w:r>
      <w:r>
        <w:t xml:space="preserve"> the following agenda topics </w:t>
      </w:r>
      <w:r w:rsidR="00B171AB">
        <w:t xml:space="preserve">were discussed and </w:t>
      </w:r>
      <w:r>
        <w:t>provided updates only (</w:t>
      </w:r>
      <w:r w:rsidR="000B588F">
        <w:t>without actions</w:t>
      </w:r>
      <w:r>
        <w:t xml:space="preserve"> or decisions)</w:t>
      </w:r>
      <w:r w:rsidR="00841D4F">
        <w:t>.</w:t>
      </w:r>
      <w:r w:rsidR="00B171AB">
        <w:t xml:space="preserve"> </w:t>
      </w:r>
    </w:p>
    <w:p w14:paraId="4960FF8E" w14:textId="2938CA33" w:rsidR="00DB41AE" w:rsidRDefault="00DB41AE" w:rsidP="00921A9D">
      <w:pPr>
        <w:pStyle w:val="ListParagraph"/>
        <w:spacing w:before="120"/>
        <w:ind w:left="0"/>
        <w:jc w:val="both"/>
      </w:pPr>
    </w:p>
    <w:p w14:paraId="2FE5B2A0" w14:textId="332A9784" w:rsidR="00841D4F" w:rsidRDefault="00841D4F" w:rsidP="00555692">
      <w:pPr>
        <w:pStyle w:val="ListParagraph"/>
        <w:numPr>
          <w:ilvl w:val="0"/>
          <w:numId w:val="2"/>
        </w:numPr>
        <w:jc w:val="both"/>
      </w:pPr>
      <w:r>
        <w:t>Chair-Elect Report</w:t>
      </w:r>
      <w:r w:rsidR="00B171AB">
        <w:t xml:space="preserve"> </w:t>
      </w:r>
      <w:r>
        <w:t xml:space="preserve">(Review of 2021 Election Results and </w:t>
      </w:r>
      <w:r w:rsidR="00C34F13">
        <w:t xml:space="preserve">2022 </w:t>
      </w:r>
      <w:r>
        <w:t>Appointments</w:t>
      </w:r>
      <w:r w:rsidR="00C34F13">
        <w:t>; 2022 Goals</w:t>
      </w:r>
      <w:r w:rsidR="00B171AB">
        <w:t>)</w:t>
      </w:r>
    </w:p>
    <w:p w14:paraId="3A5F4D54" w14:textId="52A03764" w:rsidR="00C34F13" w:rsidRDefault="00C34F13" w:rsidP="00C34F13">
      <w:pPr>
        <w:pStyle w:val="ListParagraph"/>
        <w:numPr>
          <w:ilvl w:val="0"/>
          <w:numId w:val="2"/>
        </w:numPr>
        <w:jc w:val="both"/>
      </w:pPr>
      <w:r>
        <w:t xml:space="preserve">2021 ASA BIOP Regulatory-Industry Statistics Workshop </w:t>
      </w:r>
    </w:p>
    <w:p w14:paraId="13044361" w14:textId="108AFC3B" w:rsidR="00C34F13" w:rsidRDefault="00C34F13" w:rsidP="00C34F13">
      <w:pPr>
        <w:pStyle w:val="ListParagraph"/>
        <w:numPr>
          <w:ilvl w:val="0"/>
          <w:numId w:val="2"/>
        </w:numPr>
        <w:jc w:val="both"/>
      </w:pPr>
      <w:r>
        <w:t>2022 Program Chair Report (JSM)</w:t>
      </w:r>
    </w:p>
    <w:p w14:paraId="4CC19ADF" w14:textId="39B648F5" w:rsidR="00C34F13" w:rsidRDefault="002D4B73" w:rsidP="00555692">
      <w:pPr>
        <w:pStyle w:val="ListParagraph"/>
        <w:numPr>
          <w:ilvl w:val="0"/>
          <w:numId w:val="2"/>
        </w:numPr>
        <w:jc w:val="both"/>
      </w:pPr>
      <w:r>
        <w:t xml:space="preserve">Webmaster Update </w:t>
      </w:r>
    </w:p>
    <w:p w14:paraId="31DAA143" w14:textId="2343F6F2" w:rsidR="00841D4F" w:rsidRDefault="00841D4F" w:rsidP="00921A9D">
      <w:pPr>
        <w:pStyle w:val="ListParagraph"/>
        <w:pageBreakBefore/>
        <w:numPr>
          <w:ilvl w:val="0"/>
          <w:numId w:val="1"/>
        </w:numPr>
        <w:spacing w:before="240" w:after="120"/>
        <w:ind w:left="446"/>
        <w:rPr>
          <w:rFonts w:asciiTheme="majorHAnsi" w:hAnsiTheme="majorHAnsi" w:cstheme="majorHAnsi"/>
          <w:b/>
          <w:bCs/>
        </w:rPr>
      </w:pPr>
      <w:r w:rsidRPr="00841D4F">
        <w:rPr>
          <w:rFonts w:asciiTheme="majorHAnsi" w:hAnsiTheme="majorHAnsi" w:cstheme="majorHAnsi"/>
          <w:b/>
          <w:bCs/>
        </w:rPr>
        <w:t>Decisions</w:t>
      </w:r>
      <w:r w:rsidR="00C75F58">
        <w:rPr>
          <w:rFonts w:asciiTheme="majorHAnsi" w:hAnsiTheme="majorHAnsi" w:cstheme="majorHAnsi"/>
          <w:b/>
          <w:bCs/>
        </w:rPr>
        <w:t>:</w:t>
      </w:r>
      <w:r w:rsidR="004F5DE4">
        <w:rPr>
          <w:rFonts w:asciiTheme="majorHAnsi" w:hAnsiTheme="majorHAnsi" w:cstheme="majorHAnsi"/>
          <w:b/>
          <w:bCs/>
        </w:rPr>
        <w:t xml:space="preserve"> </w:t>
      </w:r>
    </w:p>
    <w:p w14:paraId="2297575B" w14:textId="016577DC" w:rsidR="0024588A" w:rsidRDefault="00DD55F5" w:rsidP="0024588A">
      <w:pPr>
        <w:pStyle w:val="ListParagraph"/>
        <w:numPr>
          <w:ilvl w:val="0"/>
          <w:numId w:val="3"/>
        </w:numPr>
        <w:spacing w:before="120" w:after="120"/>
        <w:ind w:left="810"/>
        <w:contextualSpacing/>
        <w:jc w:val="both"/>
      </w:pPr>
      <w:r w:rsidRPr="00DD55F5">
        <w:rPr>
          <w:b/>
          <w:bCs/>
        </w:rPr>
        <w:t xml:space="preserve">Treasurers Report: </w:t>
      </w:r>
      <w:r w:rsidR="0046552A">
        <w:t xml:space="preserve">Jane reviewed 2021 expenses vs budget and </w:t>
      </w:r>
      <w:r w:rsidR="00505B7D">
        <w:t xml:space="preserve">presented </w:t>
      </w:r>
      <w:r w:rsidR="0046552A">
        <w:t xml:space="preserve">2022 budget proposal, pointing out that 2021 did not account for JSM 2021 being virtual. The </w:t>
      </w:r>
      <w:r>
        <w:t xml:space="preserve">proposed 2022 </w:t>
      </w:r>
      <w:r w:rsidR="0046552A">
        <w:t>budget (</w:t>
      </w:r>
      <w:r>
        <w:t xml:space="preserve">details on </w:t>
      </w:r>
      <w:r w:rsidR="0046552A">
        <w:t xml:space="preserve">slide 8) was discussed and </w:t>
      </w:r>
      <w:r w:rsidR="0046552A" w:rsidRPr="0024588A">
        <w:rPr>
          <w:i/>
          <w:iCs/>
          <w:u w:val="single"/>
        </w:rPr>
        <w:t xml:space="preserve">approved </w:t>
      </w:r>
      <w:r w:rsidR="0046552A">
        <w:t>unanimously by the EC.</w:t>
      </w:r>
      <w:r w:rsidR="004F5DE4">
        <w:t xml:space="preserve"> </w:t>
      </w:r>
    </w:p>
    <w:p w14:paraId="1B48D493" w14:textId="37D229C3" w:rsidR="00EF7569" w:rsidRDefault="00EF7569" w:rsidP="0024588A">
      <w:pPr>
        <w:pStyle w:val="ListParagraph"/>
        <w:numPr>
          <w:ilvl w:val="0"/>
          <w:numId w:val="3"/>
        </w:numPr>
        <w:spacing w:before="120" w:after="120"/>
        <w:ind w:left="810"/>
        <w:contextualSpacing/>
        <w:jc w:val="both"/>
      </w:pPr>
      <w:r w:rsidRPr="0024588A">
        <w:rPr>
          <w:b/>
          <w:bCs/>
        </w:rPr>
        <w:t>Biopharmaceutical Report:</w:t>
      </w:r>
      <w:r>
        <w:t xml:space="preserve"> Peter presented </w:t>
      </w:r>
      <w:r w:rsidR="00505B7D">
        <w:t>his</w:t>
      </w:r>
      <w:r w:rsidR="004F5DE4">
        <w:t xml:space="preserve"> </w:t>
      </w:r>
      <w:r>
        <w:t xml:space="preserve">finalized proposal </w:t>
      </w:r>
      <w:r w:rsidR="0024588A">
        <w:t xml:space="preserve">on Biopharmaceutical Report restructuring </w:t>
      </w:r>
      <w:r>
        <w:t xml:space="preserve">to </w:t>
      </w:r>
      <w:r w:rsidR="0024588A">
        <w:t xml:space="preserve">the </w:t>
      </w:r>
      <w:r>
        <w:t xml:space="preserve">EC </w:t>
      </w:r>
      <w:r w:rsidR="0024588A">
        <w:t>to vote on.</w:t>
      </w:r>
      <w:r w:rsidR="004F5DE4">
        <w:t xml:space="preserve"> </w:t>
      </w:r>
      <w:r>
        <w:t>The proposal reflected discussion points he presented during EC Summer meeting: 1) restructuring to have more recurrent sections and 2) introduction of simple format rules for the articles submitted to Biopharmaceutical Report. (Full details in slides 34-36</w:t>
      </w:r>
      <w:r w:rsidR="004F5DE4">
        <w:t>.</w:t>
      </w:r>
      <w:r>
        <w:t xml:space="preserve">) The EC has </w:t>
      </w:r>
      <w:r w:rsidRPr="0024588A">
        <w:rPr>
          <w:i/>
          <w:iCs/>
          <w:u w:val="single"/>
        </w:rPr>
        <w:t>approved</w:t>
      </w:r>
      <w:r>
        <w:t xml:space="preserve"> the proposal. </w:t>
      </w:r>
    </w:p>
    <w:p w14:paraId="6CA71D26" w14:textId="77777777" w:rsidR="00921A9D" w:rsidRDefault="00921A9D" w:rsidP="00921A9D">
      <w:pPr>
        <w:pStyle w:val="ListParagraph"/>
        <w:spacing w:before="240" w:after="120"/>
        <w:ind w:left="446"/>
        <w:rPr>
          <w:rFonts w:asciiTheme="majorHAnsi" w:hAnsiTheme="majorHAnsi" w:cstheme="majorHAnsi"/>
          <w:b/>
          <w:bCs/>
        </w:rPr>
      </w:pPr>
    </w:p>
    <w:p w14:paraId="0F6D93FF" w14:textId="62161E9B" w:rsidR="004748AE" w:rsidRPr="00921A9D" w:rsidRDefault="004748AE" w:rsidP="00921A9D">
      <w:pPr>
        <w:pStyle w:val="ListParagraph"/>
        <w:numPr>
          <w:ilvl w:val="0"/>
          <w:numId w:val="1"/>
        </w:numPr>
        <w:spacing w:before="240" w:after="120"/>
        <w:ind w:left="446"/>
        <w:rPr>
          <w:rFonts w:asciiTheme="majorHAnsi" w:hAnsiTheme="majorHAnsi" w:cstheme="majorHAnsi"/>
          <w:b/>
          <w:bCs/>
        </w:rPr>
      </w:pPr>
      <w:r w:rsidRPr="00921A9D">
        <w:rPr>
          <w:rFonts w:asciiTheme="majorHAnsi" w:hAnsiTheme="majorHAnsi" w:cstheme="majorHAnsi"/>
          <w:b/>
          <w:bCs/>
        </w:rPr>
        <w:t xml:space="preserve">Actions items: </w:t>
      </w:r>
    </w:p>
    <w:p w14:paraId="6A53CDAE" w14:textId="546935CB" w:rsidR="0046552A" w:rsidRDefault="00D80386" w:rsidP="00505B7D">
      <w:pPr>
        <w:pStyle w:val="ListParagraph"/>
        <w:numPr>
          <w:ilvl w:val="0"/>
          <w:numId w:val="18"/>
        </w:numPr>
        <w:spacing w:before="120" w:after="120"/>
      </w:pPr>
      <w:r>
        <w:t xml:space="preserve">From </w:t>
      </w:r>
      <w:r w:rsidR="0046552A" w:rsidRPr="0046552A">
        <w:rPr>
          <w:b/>
          <w:bCs/>
        </w:rPr>
        <w:t>Past Chair Report</w:t>
      </w:r>
      <w:r w:rsidR="0046552A">
        <w:t xml:space="preserve">: </w:t>
      </w:r>
      <w:r w:rsidR="0046552A" w:rsidRPr="0046552A">
        <w:rPr>
          <w:b/>
          <w:bCs/>
          <w:i/>
          <w:iCs/>
          <w:color w:val="4472C4" w:themeColor="accent1"/>
        </w:rPr>
        <w:t>Bruce</w:t>
      </w:r>
      <w:r w:rsidR="0046552A">
        <w:t xml:space="preserve"> to update the language of MoO by October 15, reflecting the </w:t>
      </w:r>
      <w:r w:rsidR="00DD55F5">
        <w:t xml:space="preserve">following </w:t>
      </w:r>
      <w:r w:rsidR="0046552A">
        <w:t>EC decisions</w:t>
      </w:r>
      <w:r w:rsidR="00DD55F5">
        <w:t xml:space="preserve"> made recently</w:t>
      </w:r>
      <w:r w:rsidR="0046552A">
        <w:t>:</w:t>
      </w:r>
    </w:p>
    <w:p w14:paraId="2C163B6A" w14:textId="26BC281C" w:rsidR="0046552A" w:rsidRPr="0046552A" w:rsidRDefault="0046552A" w:rsidP="00DD55F5">
      <w:pPr>
        <w:pStyle w:val="ListParagraph"/>
        <w:numPr>
          <w:ilvl w:val="0"/>
          <w:numId w:val="15"/>
        </w:numPr>
        <w:spacing w:before="120" w:after="120"/>
      </w:pPr>
      <w:r w:rsidRPr="0046552A">
        <w:t xml:space="preserve">SWG </w:t>
      </w:r>
      <w:r>
        <w:t xml:space="preserve">decommission process </w:t>
      </w:r>
      <w:r w:rsidRPr="0046552A">
        <w:t>update</w:t>
      </w:r>
    </w:p>
    <w:p w14:paraId="6BF22BCB" w14:textId="126968BD" w:rsidR="0046552A" w:rsidRPr="0046552A" w:rsidRDefault="0046552A" w:rsidP="00DD55F5">
      <w:pPr>
        <w:pStyle w:val="ListParagraph"/>
        <w:numPr>
          <w:ilvl w:val="0"/>
          <w:numId w:val="15"/>
        </w:numPr>
        <w:spacing w:before="120" w:after="120"/>
      </w:pPr>
      <w:r w:rsidRPr="0046552A">
        <w:t xml:space="preserve">Best Study Paper Submission timeline </w:t>
      </w:r>
      <w:r>
        <w:t>(</w:t>
      </w:r>
      <w:r w:rsidRPr="0046552A">
        <w:t>update by Lanju on 2.6.4 vs 3.7.2</w:t>
      </w:r>
      <w:r>
        <w:t xml:space="preserve">) </w:t>
      </w:r>
    </w:p>
    <w:p w14:paraId="4487063A" w14:textId="1498FD30" w:rsidR="0046552A" w:rsidRPr="0046552A" w:rsidRDefault="0046552A" w:rsidP="00DD55F5">
      <w:pPr>
        <w:pStyle w:val="ListParagraph"/>
        <w:numPr>
          <w:ilvl w:val="0"/>
          <w:numId w:val="15"/>
        </w:numPr>
        <w:spacing w:before="120" w:after="120"/>
      </w:pPr>
      <w:r>
        <w:t xml:space="preserve">New </w:t>
      </w:r>
      <w:r w:rsidR="00DD55F5">
        <w:t>Publication/</w:t>
      </w:r>
      <w:r>
        <w:t xml:space="preserve">Communication Strategy, including use of </w:t>
      </w:r>
      <w:r w:rsidRPr="0046552A">
        <w:t>Social Media</w:t>
      </w:r>
      <w:r>
        <w:t xml:space="preserve"> </w:t>
      </w:r>
      <w:r w:rsidR="00DD55F5">
        <w:t xml:space="preserve">accounts </w:t>
      </w:r>
      <w:r>
        <w:t xml:space="preserve">and newly </w:t>
      </w:r>
      <w:r w:rsidR="00DD55F5">
        <w:t>created (</w:t>
      </w:r>
      <w:r>
        <w:t>appointed</w:t>
      </w:r>
      <w:r w:rsidR="00DD55F5">
        <w:t>)</w:t>
      </w:r>
      <w:r w:rsidR="0024588A">
        <w:t xml:space="preserve"> </w:t>
      </w:r>
      <w:r>
        <w:t xml:space="preserve">positions of Communication Secretary and Social </w:t>
      </w:r>
      <w:r w:rsidR="00DD55F5">
        <w:t>M</w:t>
      </w:r>
      <w:r>
        <w:t xml:space="preserve">edia </w:t>
      </w:r>
      <w:r w:rsidR="00DD55F5">
        <w:t>C</w:t>
      </w:r>
      <w:r>
        <w:t>oordinator</w:t>
      </w:r>
      <w:r w:rsidR="004F5DE4">
        <w:t xml:space="preserve"> </w:t>
      </w:r>
      <w:r>
        <w:t xml:space="preserve"> </w:t>
      </w:r>
    </w:p>
    <w:p w14:paraId="67EC4C68" w14:textId="79F62C84" w:rsidR="0046552A" w:rsidRDefault="00DD55F5" w:rsidP="00224205">
      <w:pPr>
        <w:pStyle w:val="ListParagraph"/>
        <w:numPr>
          <w:ilvl w:val="0"/>
          <w:numId w:val="18"/>
        </w:numPr>
        <w:spacing w:before="120" w:after="120"/>
      </w:pPr>
      <w:r>
        <w:t xml:space="preserve">From </w:t>
      </w:r>
      <w:r w:rsidRPr="00DD55F5">
        <w:rPr>
          <w:b/>
          <w:bCs/>
        </w:rPr>
        <w:t>Publication Strategy:</w:t>
      </w:r>
      <w:r>
        <w:t xml:space="preserve"> </w:t>
      </w:r>
      <w:r w:rsidRPr="00DD55F5">
        <w:rPr>
          <w:b/>
          <w:bCs/>
          <w:i/>
          <w:iCs/>
          <w:color w:val="4472C4" w:themeColor="accent1"/>
        </w:rPr>
        <w:t>Yongming</w:t>
      </w:r>
      <w:r>
        <w:t xml:space="preserve"> to provide detailed language for MoO to </w:t>
      </w:r>
      <w:r w:rsidRPr="00DD55F5">
        <w:rPr>
          <w:b/>
          <w:bCs/>
          <w:i/>
          <w:iCs/>
          <w:color w:val="4472C4" w:themeColor="accent1"/>
        </w:rPr>
        <w:t>Bruce</w:t>
      </w:r>
      <w:r>
        <w:t xml:space="preserve"> reflecting recent updates to Publication strategy (see #1c above and slide 31) </w:t>
      </w:r>
    </w:p>
    <w:p w14:paraId="466D7EBF" w14:textId="63417D71" w:rsidR="00EF7569" w:rsidRDefault="00EF7569" w:rsidP="00224205">
      <w:pPr>
        <w:pStyle w:val="ListParagraph"/>
        <w:numPr>
          <w:ilvl w:val="0"/>
          <w:numId w:val="18"/>
        </w:numPr>
        <w:spacing w:before="120" w:after="120"/>
      </w:pPr>
      <w:r>
        <w:t xml:space="preserve">From </w:t>
      </w:r>
      <w:r w:rsidRPr="007D1E6D">
        <w:rPr>
          <w:b/>
          <w:bCs/>
        </w:rPr>
        <w:t>Biopharmaceutical Report</w:t>
      </w:r>
      <w:r>
        <w:t xml:space="preserve">: </w:t>
      </w:r>
      <w:r w:rsidRPr="00EF7569">
        <w:rPr>
          <w:b/>
          <w:bCs/>
          <w:i/>
          <w:iCs/>
          <w:color w:val="4472C4" w:themeColor="accent1"/>
        </w:rPr>
        <w:t>Peter</w:t>
      </w:r>
      <w:r>
        <w:t xml:space="preserve"> to update MoO, reflecting Biopharmaceutical Report restructuring proposal approved by EC (see </w:t>
      </w:r>
      <w:r w:rsidR="0024588A">
        <w:t xml:space="preserve">Decision </w:t>
      </w:r>
      <w:r>
        <w:t xml:space="preserve">#2 above), including </w:t>
      </w:r>
    </w:p>
    <w:p w14:paraId="45BB5E80" w14:textId="4C35E66A" w:rsidR="00EF7569" w:rsidRDefault="00EF7569" w:rsidP="00EF7569">
      <w:pPr>
        <w:pStyle w:val="ListParagraph"/>
        <w:numPr>
          <w:ilvl w:val="0"/>
          <w:numId w:val="17"/>
        </w:numPr>
        <w:spacing w:before="120" w:after="120"/>
      </w:pPr>
      <w:r>
        <w:t xml:space="preserve"> restructuring to have more recurrent sections</w:t>
      </w:r>
      <w:r w:rsidR="004F5DE4">
        <w:t xml:space="preserve"> </w:t>
      </w:r>
    </w:p>
    <w:p w14:paraId="6E8259D4" w14:textId="4271837A" w:rsidR="0046552A" w:rsidRDefault="00EF7569" w:rsidP="00EF7569">
      <w:pPr>
        <w:pStyle w:val="ListParagraph"/>
        <w:numPr>
          <w:ilvl w:val="0"/>
          <w:numId w:val="17"/>
        </w:numPr>
        <w:spacing w:before="120" w:after="120"/>
      </w:pPr>
      <w:r>
        <w:t xml:space="preserve">introduction of simple format rules for the articles submitted to Biopharmaceutical Report. </w:t>
      </w:r>
      <w:r>
        <w:br/>
        <w:t>The format guidelines (e.g.</w:t>
      </w:r>
      <w:r w:rsidR="004F5DE4">
        <w:t>,</w:t>
      </w:r>
      <w:r>
        <w:t xml:space="preserve"> template, style guide document, examples) should be posted on-line on BIOP website (work with </w:t>
      </w:r>
      <w:r w:rsidRPr="00EF7569">
        <w:rPr>
          <w:b/>
          <w:bCs/>
          <w:i/>
          <w:iCs/>
          <w:color w:val="4472C4" w:themeColor="accent1"/>
        </w:rPr>
        <w:t>Steve</w:t>
      </w:r>
      <w:r>
        <w:t xml:space="preserve"> on website posting)</w:t>
      </w:r>
      <w:r w:rsidR="004F5DE4">
        <w:t xml:space="preserve">  </w:t>
      </w:r>
    </w:p>
    <w:p w14:paraId="01EC5E69" w14:textId="17CDAA7A" w:rsidR="0046552A" w:rsidRDefault="007D1E6D" w:rsidP="00224205">
      <w:pPr>
        <w:pStyle w:val="ListParagraph"/>
        <w:numPr>
          <w:ilvl w:val="0"/>
          <w:numId w:val="18"/>
        </w:numPr>
        <w:spacing w:before="120" w:after="120"/>
      </w:pPr>
      <w:r>
        <w:t xml:space="preserve">From </w:t>
      </w:r>
      <w:r w:rsidRPr="007D1E6D">
        <w:rPr>
          <w:b/>
          <w:bCs/>
        </w:rPr>
        <w:t>Student Paper Awards:</w:t>
      </w:r>
      <w:r>
        <w:t xml:space="preserve"> </w:t>
      </w:r>
      <w:r w:rsidRPr="007D1E6D">
        <w:rPr>
          <w:b/>
          <w:bCs/>
          <w:i/>
          <w:iCs/>
          <w:color w:val="4472C4" w:themeColor="accent1"/>
        </w:rPr>
        <w:t>Lanju</w:t>
      </w:r>
      <w:r>
        <w:t xml:space="preserve"> to clarify (in MoO) whether having submitted but not accepted manuscript precludes a student from submitting for a student paper award.</w:t>
      </w:r>
      <w:r w:rsidR="004F5DE4">
        <w:t xml:space="preserve"> </w:t>
      </w:r>
    </w:p>
    <w:p w14:paraId="5495536D" w14:textId="77739FD6" w:rsidR="0046552A" w:rsidRDefault="007D1E6D" w:rsidP="00224205">
      <w:pPr>
        <w:pStyle w:val="ListParagraph"/>
        <w:numPr>
          <w:ilvl w:val="0"/>
          <w:numId w:val="18"/>
        </w:numPr>
        <w:spacing w:before="120" w:after="120"/>
      </w:pPr>
      <w:r>
        <w:t xml:space="preserve">From </w:t>
      </w:r>
      <w:r w:rsidRPr="00B316EA">
        <w:rPr>
          <w:b/>
          <w:bCs/>
        </w:rPr>
        <w:t>Webinar Platform Discussion:</w:t>
      </w:r>
      <w:r>
        <w:t xml:space="preserve"> </w:t>
      </w:r>
      <w:bookmarkStart w:id="0" w:name="_GoBack"/>
      <w:r w:rsidRPr="00B316EA">
        <w:rPr>
          <w:b/>
          <w:bCs/>
          <w:i/>
          <w:iCs/>
          <w:color w:val="4472C4" w:themeColor="accent1"/>
        </w:rPr>
        <w:t>Xiaofei</w:t>
      </w:r>
      <w:r>
        <w:t xml:space="preserve"> to come back </w:t>
      </w:r>
      <w:proofErr w:type="gramStart"/>
      <w:r>
        <w:t>to  Core</w:t>
      </w:r>
      <w:proofErr w:type="gramEnd"/>
      <w:r>
        <w:t xml:space="preserve"> EC meetings </w:t>
      </w:r>
      <w:r w:rsidR="0059189C">
        <w:t xml:space="preserve">by the end of 2021 </w:t>
      </w:r>
      <w:r>
        <w:t xml:space="preserve">to </w:t>
      </w:r>
      <w:r w:rsidR="00B316EA">
        <w:t>refine the current proposal</w:t>
      </w:r>
      <w:r w:rsidR="004F5DE4">
        <w:t xml:space="preserve"> </w:t>
      </w:r>
      <w:r>
        <w:t>on registration platform for future webinars</w:t>
      </w:r>
      <w:bookmarkEnd w:id="0"/>
      <w:r>
        <w:t>. The proposal should include various options with their respective pros/cons and costs.</w:t>
      </w:r>
      <w:r w:rsidR="004F5DE4">
        <w:t xml:space="preserve"> </w:t>
      </w:r>
      <w:r>
        <w:t xml:space="preserve"> </w:t>
      </w:r>
      <w:r w:rsidR="002D4B73">
        <w:t xml:space="preserve">Related: BIOP EC also needs to decide whether we charge </w:t>
      </w:r>
      <w:r w:rsidR="0059189C">
        <w:t xml:space="preserve">non-BIOP members </w:t>
      </w:r>
      <w:r w:rsidR="002D4B73">
        <w:t>for future webinar</w:t>
      </w:r>
      <w:r w:rsidR="004F5DE4">
        <w:t>s</w:t>
      </w:r>
      <w:r w:rsidR="002D4B73">
        <w:t xml:space="preserve"> or not, given surplus in the budget, because it may affect the cost/benefit analysis of various </w:t>
      </w:r>
      <w:r w:rsidR="00505B7D">
        <w:t xml:space="preserve">webinar platform </w:t>
      </w:r>
      <w:r w:rsidR="002D4B73">
        <w:t>proposals.</w:t>
      </w:r>
      <w:r w:rsidR="0059189C">
        <w:t xml:space="preserve"> This issue will be discussed at the October EC Core team meeting. </w:t>
      </w:r>
      <w:r w:rsidR="004F5DE4">
        <w:t xml:space="preserve"> </w:t>
      </w:r>
      <w:r w:rsidR="002D4B73">
        <w:t xml:space="preserve"> </w:t>
      </w:r>
    </w:p>
    <w:sectPr w:rsidR="00465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085349" w16cex:dateUtc="2021-10-06T21:5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58E9"/>
    <w:multiLevelType w:val="hybridMultilevel"/>
    <w:tmpl w:val="26B0B3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613C7"/>
    <w:multiLevelType w:val="hybridMultilevel"/>
    <w:tmpl w:val="CED0BB7A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7960B1B"/>
    <w:multiLevelType w:val="hybridMultilevel"/>
    <w:tmpl w:val="C0D892D2"/>
    <w:lvl w:ilvl="0" w:tplc="5A3AB748">
      <w:numFmt w:val="bullet"/>
      <w:lvlText w:val=""/>
      <w:lvlJc w:val="left"/>
      <w:pPr>
        <w:ind w:left="720" w:hanging="360"/>
      </w:pPr>
      <w:rPr>
        <w:rFonts w:ascii="Symbol" w:eastAsia="DengXi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22916"/>
    <w:multiLevelType w:val="hybridMultilevel"/>
    <w:tmpl w:val="EF16E446"/>
    <w:lvl w:ilvl="0" w:tplc="EDCA1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68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83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A6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4B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E6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63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65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82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6C6FF4"/>
    <w:multiLevelType w:val="hybridMultilevel"/>
    <w:tmpl w:val="84C2AE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548F5"/>
    <w:multiLevelType w:val="hybridMultilevel"/>
    <w:tmpl w:val="42786E24"/>
    <w:lvl w:ilvl="0" w:tplc="E84083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B663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04671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881A0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2C867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92085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460E5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A1F3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AA1BC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65E1A92"/>
    <w:multiLevelType w:val="hybridMultilevel"/>
    <w:tmpl w:val="1B64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3AAF"/>
    <w:multiLevelType w:val="hybridMultilevel"/>
    <w:tmpl w:val="F49C901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CF30F52"/>
    <w:multiLevelType w:val="hybridMultilevel"/>
    <w:tmpl w:val="FBB628D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13B432C"/>
    <w:multiLevelType w:val="hybridMultilevel"/>
    <w:tmpl w:val="5AD895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24E73B2"/>
    <w:multiLevelType w:val="hybridMultilevel"/>
    <w:tmpl w:val="06DA18DC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4DAF7484"/>
    <w:multiLevelType w:val="hybridMultilevel"/>
    <w:tmpl w:val="15863558"/>
    <w:lvl w:ilvl="0" w:tplc="76763330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10BDD"/>
    <w:multiLevelType w:val="hybridMultilevel"/>
    <w:tmpl w:val="7A64E3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621D5086"/>
    <w:multiLevelType w:val="hybridMultilevel"/>
    <w:tmpl w:val="D65281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9D568E2"/>
    <w:multiLevelType w:val="hybridMultilevel"/>
    <w:tmpl w:val="06F42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92301"/>
    <w:multiLevelType w:val="hybridMultilevel"/>
    <w:tmpl w:val="16F29FF8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730F486C"/>
    <w:multiLevelType w:val="hybridMultilevel"/>
    <w:tmpl w:val="2612C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471D6E"/>
    <w:multiLevelType w:val="hybridMultilevel"/>
    <w:tmpl w:val="3D427B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C1318"/>
    <w:multiLevelType w:val="hybridMultilevel"/>
    <w:tmpl w:val="7388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34D51"/>
    <w:multiLevelType w:val="hybridMultilevel"/>
    <w:tmpl w:val="F36AEB4A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E317272"/>
    <w:multiLevelType w:val="hybridMultilevel"/>
    <w:tmpl w:val="AA60A95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4"/>
  </w:num>
  <w:num w:numId="5">
    <w:abstractNumId w:val="13"/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6"/>
  </w:num>
  <w:num w:numId="11">
    <w:abstractNumId w:val="7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  <w:num w:numId="16">
    <w:abstractNumId w:val="9"/>
  </w:num>
  <w:num w:numId="17">
    <w:abstractNumId w:val="15"/>
  </w:num>
  <w:num w:numId="18">
    <w:abstractNumId w:val="11"/>
  </w:num>
  <w:num w:numId="19">
    <w:abstractNumId w:val="4"/>
  </w:num>
  <w:num w:numId="20">
    <w:abstractNumId w:val="17"/>
  </w:num>
  <w:num w:numId="2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DD"/>
    <w:rsid w:val="00010934"/>
    <w:rsid w:val="00020A1F"/>
    <w:rsid w:val="0003526C"/>
    <w:rsid w:val="000373FE"/>
    <w:rsid w:val="00074383"/>
    <w:rsid w:val="00085ECC"/>
    <w:rsid w:val="00092FC5"/>
    <w:rsid w:val="00093F87"/>
    <w:rsid w:val="000B588F"/>
    <w:rsid w:val="000C7186"/>
    <w:rsid w:val="000D1AF0"/>
    <w:rsid w:val="00101A8B"/>
    <w:rsid w:val="00122C80"/>
    <w:rsid w:val="00134098"/>
    <w:rsid w:val="00146989"/>
    <w:rsid w:val="00147604"/>
    <w:rsid w:val="00164C81"/>
    <w:rsid w:val="00176518"/>
    <w:rsid w:val="00176FB7"/>
    <w:rsid w:val="00182C1F"/>
    <w:rsid w:val="001972E7"/>
    <w:rsid w:val="001A68BD"/>
    <w:rsid w:val="001B08BF"/>
    <w:rsid w:val="001B4B7B"/>
    <w:rsid w:val="001E3339"/>
    <w:rsid w:val="002022F8"/>
    <w:rsid w:val="002053BB"/>
    <w:rsid w:val="00210126"/>
    <w:rsid w:val="0021398A"/>
    <w:rsid w:val="00224205"/>
    <w:rsid w:val="0022748D"/>
    <w:rsid w:val="00234BB6"/>
    <w:rsid w:val="0024588A"/>
    <w:rsid w:val="00276353"/>
    <w:rsid w:val="002B7B5D"/>
    <w:rsid w:val="002D059A"/>
    <w:rsid w:val="002D301D"/>
    <w:rsid w:val="002D4B73"/>
    <w:rsid w:val="002E39DD"/>
    <w:rsid w:val="002F0702"/>
    <w:rsid w:val="00335218"/>
    <w:rsid w:val="0033635C"/>
    <w:rsid w:val="003363A5"/>
    <w:rsid w:val="00350A1D"/>
    <w:rsid w:val="00356B4F"/>
    <w:rsid w:val="00366357"/>
    <w:rsid w:val="003739CC"/>
    <w:rsid w:val="003755ED"/>
    <w:rsid w:val="00383437"/>
    <w:rsid w:val="003874A9"/>
    <w:rsid w:val="003B3924"/>
    <w:rsid w:val="003C5DB3"/>
    <w:rsid w:val="003E059F"/>
    <w:rsid w:val="003E3A97"/>
    <w:rsid w:val="00424682"/>
    <w:rsid w:val="00447111"/>
    <w:rsid w:val="00451881"/>
    <w:rsid w:val="00452828"/>
    <w:rsid w:val="0046552A"/>
    <w:rsid w:val="004748AE"/>
    <w:rsid w:val="004762EC"/>
    <w:rsid w:val="004840FB"/>
    <w:rsid w:val="004B0AAD"/>
    <w:rsid w:val="004B0EE3"/>
    <w:rsid w:val="004D2422"/>
    <w:rsid w:val="004D7D3F"/>
    <w:rsid w:val="004E6C03"/>
    <w:rsid w:val="004F5DE4"/>
    <w:rsid w:val="00505B7D"/>
    <w:rsid w:val="005314CC"/>
    <w:rsid w:val="0054158E"/>
    <w:rsid w:val="005424C0"/>
    <w:rsid w:val="00555692"/>
    <w:rsid w:val="005630E5"/>
    <w:rsid w:val="00574DF3"/>
    <w:rsid w:val="005754C2"/>
    <w:rsid w:val="00580C78"/>
    <w:rsid w:val="005820FB"/>
    <w:rsid w:val="00587DB1"/>
    <w:rsid w:val="0059189C"/>
    <w:rsid w:val="00595556"/>
    <w:rsid w:val="005A590C"/>
    <w:rsid w:val="005A5BE8"/>
    <w:rsid w:val="005B51C0"/>
    <w:rsid w:val="005B5C6D"/>
    <w:rsid w:val="005D5144"/>
    <w:rsid w:val="005F5ABA"/>
    <w:rsid w:val="00632BA2"/>
    <w:rsid w:val="006347F7"/>
    <w:rsid w:val="00640BBF"/>
    <w:rsid w:val="0064755B"/>
    <w:rsid w:val="00664ABD"/>
    <w:rsid w:val="00675859"/>
    <w:rsid w:val="0068200A"/>
    <w:rsid w:val="006959E5"/>
    <w:rsid w:val="006A095A"/>
    <w:rsid w:val="006B1E1C"/>
    <w:rsid w:val="006C6BF5"/>
    <w:rsid w:val="006D5519"/>
    <w:rsid w:val="006E03BA"/>
    <w:rsid w:val="006E194B"/>
    <w:rsid w:val="006E20CA"/>
    <w:rsid w:val="007208B0"/>
    <w:rsid w:val="00723B22"/>
    <w:rsid w:val="0075572E"/>
    <w:rsid w:val="007A0516"/>
    <w:rsid w:val="007B0645"/>
    <w:rsid w:val="007D1E6D"/>
    <w:rsid w:val="007D4321"/>
    <w:rsid w:val="007F2601"/>
    <w:rsid w:val="007F6E8A"/>
    <w:rsid w:val="00801AFE"/>
    <w:rsid w:val="00805FE1"/>
    <w:rsid w:val="00841D4F"/>
    <w:rsid w:val="00845290"/>
    <w:rsid w:val="00871CE9"/>
    <w:rsid w:val="0089567F"/>
    <w:rsid w:val="00897BEE"/>
    <w:rsid w:val="008B1CFC"/>
    <w:rsid w:val="008C1AE2"/>
    <w:rsid w:val="008C3250"/>
    <w:rsid w:val="009061C8"/>
    <w:rsid w:val="00912BC7"/>
    <w:rsid w:val="00913F17"/>
    <w:rsid w:val="00921A9D"/>
    <w:rsid w:val="00922DCD"/>
    <w:rsid w:val="00937CC1"/>
    <w:rsid w:val="00955CE5"/>
    <w:rsid w:val="00957065"/>
    <w:rsid w:val="00962550"/>
    <w:rsid w:val="009644D0"/>
    <w:rsid w:val="00981F22"/>
    <w:rsid w:val="00993BAB"/>
    <w:rsid w:val="009A27CC"/>
    <w:rsid w:val="009A6F11"/>
    <w:rsid w:val="009B77F4"/>
    <w:rsid w:val="009C379C"/>
    <w:rsid w:val="00A11D56"/>
    <w:rsid w:val="00A176BD"/>
    <w:rsid w:val="00A3482E"/>
    <w:rsid w:val="00A41C59"/>
    <w:rsid w:val="00A45F55"/>
    <w:rsid w:val="00A52226"/>
    <w:rsid w:val="00A66EEA"/>
    <w:rsid w:val="00A7351B"/>
    <w:rsid w:val="00A80799"/>
    <w:rsid w:val="00A814E4"/>
    <w:rsid w:val="00A96040"/>
    <w:rsid w:val="00AA59EC"/>
    <w:rsid w:val="00AA6199"/>
    <w:rsid w:val="00AC6366"/>
    <w:rsid w:val="00AC7FAE"/>
    <w:rsid w:val="00AF1DF3"/>
    <w:rsid w:val="00B171AB"/>
    <w:rsid w:val="00B316EA"/>
    <w:rsid w:val="00B36A70"/>
    <w:rsid w:val="00B55667"/>
    <w:rsid w:val="00B63D66"/>
    <w:rsid w:val="00B77A60"/>
    <w:rsid w:val="00BA1ECA"/>
    <w:rsid w:val="00BA230F"/>
    <w:rsid w:val="00BC4AD7"/>
    <w:rsid w:val="00BF62E9"/>
    <w:rsid w:val="00C15737"/>
    <w:rsid w:val="00C26549"/>
    <w:rsid w:val="00C34F13"/>
    <w:rsid w:val="00C478B4"/>
    <w:rsid w:val="00C53900"/>
    <w:rsid w:val="00C75F58"/>
    <w:rsid w:val="00CA030D"/>
    <w:rsid w:val="00CA35EB"/>
    <w:rsid w:val="00CA57AC"/>
    <w:rsid w:val="00CB1A89"/>
    <w:rsid w:val="00CC554C"/>
    <w:rsid w:val="00CD4193"/>
    <w:rsid w:val="00CD7EBA"/>
    <w:rsid w:val="00CE77E2"/>
    <w:rsid w:val="00CF2970"/>
    <w:rsid w:val="00D1229B"/>
    <w:rsid w:val="00D30F82"/>
    <w:rsid w:val="00D362D5"/>
    <w:rsid w:val="00D41DDF"/>
    <w:rsid w:val="00D56DCE"/>
    <w:rsid w:val="00D62E99"/>
    <w:rsid w:val="00D649B2"/>
    <w:rsid w:val="00D80386"/>
    <w:rsid w:val="00D92305"/>
    <w:rsid w:val="00D95A95"/>
    <w:rsid w:val="00DB37C8"/>
    <w:rsid w:val="00DB41AE"/>
    <w:rsid w:val="00DB6130"/>
    <w:rsid w:val="00DC5F93"/>
    <w:rsid w:val="00DC7A09"/>
    <w:rsid w:val="00DC7CC0"/>
    <w:rsid w:val="00DD55F5"/>
    <w:rsid w:val="00E00FD8"/>
    <w:rsid w:val="00E12723"/>
    <w:rsid w:val="00E12979"/>
    <w:rsid w:val="00E14F47"/>
    <w:rsid w:val="00E4246E"/>
    <w:rsid w:val="00E438B1"/>
    <w:rsid w:val="00E46BFF"/>
    <w:rsid w:val="00E479EC"/>
    <w:rsid w:val="00E5014F"/>
    <w:rsid w:val="00E60AE9"/>
    <w:rsid w:val="00E668A7"/>
    <w:rsid w:val="00EA6389"/>
    <w:rsid w:val="00EB51C9"/>
    <w:rsid w:val="00EC0B38"/>
    <w:rsid w:val="00EF7569"/>
    <w:rsid w:val="00EF7754"/>
    <w:rsid w:val="00F14C7D"/>
    <w:rsid w:val="00F17B2E"/>
    <w:rsid w:val="00F2746D"/>
    <w:rsid w:val="00F368DD"/>
    <w:rsid w:val="00F65359"/>
    <w:rsid w:val="00F666AD"/>
    <w:rsid w:val="00F77C94"/>
    <w:rsid w:val="00F95651"/>
    <w:rsid w:val="00FB6B0E"/>
    <w:rsid w:val="00FF0138"/>
    <w:rsid w:val="00FF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CEDA8"/>
  <w15:chartTrackingRefBased/>
  <w15:docId w15:val="{179B8E8E-2040-432F-A35E-5F3F4B2F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DF3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E3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A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9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E3A9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9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essageHeader">
    <w:name w:val="Message Header"/>
    <w:basedOn w:val="BodyText"/>
    <w:link w:val="MessageHeaderChar"/>
    <w:semiHidden/>
    <w:unhideWhenUsed/>
    <w:rsid w:val="005314CC"/>
    <w:pPr>
      <w:keepLines/>
      <w:spacing w:line="180" w:lineRule="atLeast"/>
      <w:ind w:left="1555" w:hanging="720"/>
    </w:pPr>
    <w:rPr>
      <w:rFonts w:ascii="Times New Roman" w:eastAsia="Times New Roman" w:hAnsi="Times New Roman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5314CC"/>
    <w:rPr>
      <w:rFonts w:ascii="Times New Roman" w:eastAsia="Times New Roman" w:hAnsi="Times New Roman"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rsid w:val="005314CC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MessageHeaderLast">
    <w:name w:val="Message Header Last"/>
    <w:basedOn w:val="MessageHeader"/>
    <w:next w:val="BodyText"/>
    <w:rsid w:val="005314CC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5314CC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character" w:customStyle="1" w:styleId="MessageHeaderLabel">
    <w:name w:val="Message Header Label"/>
    <w:rsid w:val="005314CC"/>
    <w:rPr>
      <w:rFonts w:ascii="Arial Black" w:hAnsi="Arial Black" w:hint="default"/>
      <w:spacing w:val="-10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4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14CC"/>
  </w:style>
  <w:style w:type="character" w:styleId="Hyperlink">
    <w:name w:val="Hyperlink"/>
    <w:basedOn w:val="DefaultParagraphFont"/>
    <w:uiPriority w:val="99"/>
    <w:unhideWhenUsed/>
    <w:rsid w:val="00664AB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4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132">
          <w:marLeft w:val="135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935">
          <w:marLeft w:val="135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204">
          <w:marLeft w:val="135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67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9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3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4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8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1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27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8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1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9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38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1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6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556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0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0563">
          <w:marLeft w:val="144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8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0739">
          <w:marLeft w:val="36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686">
          <w:marLeft w:val="36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131">
          <w:marLeft w:val="36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15">
          <w:marLeft w:val="108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151">
          <w:marLeft w:val="108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59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0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5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2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8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34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4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9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1203">
          <w:marLeft w:val="72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672">
          <w:marLeft w:val="72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604">
          <w:marLeft w:val="72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775">
          <w:marLeft w:val="144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316">
          <w:marLeft w:val="144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061">
          <w:marLeft w:val="144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860">
          <w:marLeft w:val="72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858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28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17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29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9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4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8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6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8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7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7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2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6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0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0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6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21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1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10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7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296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4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6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2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6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presentation/d/1ZDs8qgOLaPej9pkh9HZvXBzasakuW3N5/edit?usp=sharing&amp;ouid=103196359394819275481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61A961D810043A4AD049A88FED0AA" ma:contentTypeVersion="13" ma:contentTypeDescription="Create a new document." ma:contentTypeScope="" ma:versionID="6d19c9f49ecb3936b88cdfa43a2bf849">
  <xsd:schema xmlns:xsd="http://www.w3.org/2001/XMLSchema" xmlns:xs="http://www.w3.org/2001/XMLSchema" xmlns:p="http://schemas.microsoft.com/office/2006/metadata/properties" xmlns:ns3="16657cff-9547-4f4a-8726-c2727e0e6210" xmlns:ns4="f93610c8-20ca-43b8-a51f-2f89a0239182" targetNamespace="http://schemas.microsoft.com/office/2006/metadata/properties" ma:root="true" ma:fieldsID="b38efe2ea4ce1ab233936b4238858b0c" ns3:_="" ns4:_="">
    <xsd:import namespace="16657cff-9547-4f4a-8726-c2727e0e6210"/>
    <xsd:import namespace="f93610c8-20ca-43b8-a51f-2f89a02391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7cff-9547-4f4a-8726-c2727e0e6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610c8-20ca-43b8-a51f-2f89a0239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5FDDC4-E18E-4BBC-9064-10FA3842C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7cff-9547-4f4a-8726-c2727e0e6210"/>
    <ds:schemaRef ds:uri="f93610c8-20ca-43b8-a51f-2f89a0239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0DA1B7-0018-41EB-AB57-D828167B190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f93610c8-20ca-43b8-a51f-2f89a0239182"/>
    <ds:schemaRef ds:uri="16657cff-9547-4f4a-8726-c2727e0e6210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DF77EB-0DEE-4D74-B357-D73BEB632D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Perevozskaya</dc:creator>
  <cp:keywords/>
  <dc:description/>
  <cp:lastModifiedBy>Inna Perevozskaya</cp:lastModifiedBy>
  <cp:revision>3</cp:revision>
  <dcterms:created xsi:type="dcterms:W3CDTF">2021-10-12T20:41:00Z</dcterms:created>
  <dcterms:modified xsi:type="dcterms:W3CDTF">2021-10-12T20:41:00Z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0x010100C5661A961D810043A4AD049A88FED0AA</vt:lpwstr>
  </property>
</Properties>
</file>