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06702F8B" w:rsidP="3ACCC3C7" w:rsidRDefault="06702F8B" w14:paraId="1C0B2311" w14:textId="011E9AF4">
      <w:pPr>
        <w:spacing w:after="60" w:afterAutospacing="off" w:line="240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CCC3C7" w:rsidR="06702F8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Core Metadata and Collections Section Subject Analysis Committee</w:t>
      </w:r>
    </w:p>
    <w:p w:rsidR="06702F8B" w:rsidP="3ACCC3C7" w:rsidRDefault="06702F8B" w14:paraId="0E7DCFC2" w14:textId="60ADDE97">
      <w:pPr>
        <w:spacing w:after="60" w:afterAutospacing="off" w:line="240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CCC3C7" w:rsidR="06702F8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Winter Meeting, January 2024</w:t>
      </w:r>
    </w:p>
    <w:p w:rsidR="06702F8B" w:rsidP="3ACCC3C7" w:rsidRDefault="06702F8B" w14:paraId="7B5BF0B0" w14:textId="0AB5C6ED">
      <w:pPr>
        <w:pStyle w:val="Normal"/>
        <w:spacing w:after="60" w:afterAutospacing="off" w:line="240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CCC3C7" w:rsidR="06702F8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Submitted by Michael Phillips, OCLC Liaison</w:t>
      </w:r>
    </w:p>
    <w:p w:rsidR="3ACCC3C7" w:rsidP="3ACCC3C7" w:rsidRDefault="3ACCC3C7" w14:paraId="1622BFEB" w14:textId="0B1F47E3">
      <w:pPr>
        <w:pStyle w:val="Normal"/>
      </w:pPr>
    </w:p>
    <w:p w:rsidR="49E304F5" w:rsidP="3ACCC3C7" w:rsidRDefault="49E304F5" w14:paraId="095D5CFF" w14:textId="617E4EC3">
      <w:pPr>
        <w:pStyle w:val="Heading2"/>
      </w:pPr>
      <w:r w:rsidR="08DA3E6B">
        <w:rPr/>
        <w:t>FAST controlling update</w:t>
      </w:r>
    </w:p>
    <w:p w:rsidR="49E304F5" w:rsidP="348F33AE" w:rsidRDefault="49E304F5" w14:paraId="3BA85797" w14:textId="08DA084D">
      <w:pPr/>
      <w:r w:rsidR="56B473C3">
        <w:rPr/>
        <w:t xml:space="preserve">As an update to the June 2023 report, FAST controlling </w:t>
      </w:r>
      <w:r w:rsidR="755D0A31">
        <w:rPr/>
        <w:t xml:space="preserve">(including the ability to search and browse FAST terms) </w:t>
      </w:r>
      <w:r w:rsidR="56B473C3">
        <w:rPr/>
        <w:t>has been live in Record Manager since August 2023</w:t>
      </w:r>
      <w:r w:rsidR="56B473C3">
        <w:rPr/>
        <w:t xml:space="preserve">.  </w:t>
      </w:r>
      <w:hyperlink r:id="R9f13e1db901b4da1">
        <w:r w:rsidRPr="3ACCC3C7" w:rsidR="56B473C3">
          <w:rPr>
            <w:rStyle w:val="Hyperlink"/>
          </w:rPr>
          <w:t xml:space="preserve">Release notes </w:t>
        </w:r>
        <w:r w:rsidRPr="3ACCC3C7" w:rsidR="46F76D21">
          <w:rPr>
            <w:rStyle w:val="Hyperlink"/>
          </w:rPr>
          <w:t>and instructions are available</w:t>
        </w:r>
        <w:r w:rsidRPr="3ACCC3C7" w:rsidR="074D8068">
          <w:rPr>
            <w:rStyle w:val="Hyperlink"/>
          </w:rPr>
          <w:t xml:space="preserve"> on the OCLC help site.</w:t>
        </w:r>
      </w:hyperlink>
      <w:r w:rsidR="46F76D21">
        <w:rPr/>
        <w:t xml:space="preserve"> </w:t>
      </w:r>
      <w:r w:rsidR="5E025291">
        <w:rPr/>
        <w:t xml:space="preserve"> </w:t>
      </w:r>
    </w:p>
    <w:p w:rsidR="745D13EF" w:rsidP="3ACCC3C7" w:rsidRDefault="745D13EF" w14:paraId="417A4E54" w14:textId="6C110506">
      <w:pPr>
        <w:pStyle w:val="Heading2"/>
      </w:pPr>
      <w:r w:rsidR="745D13EF">
        <w:rPr/>
        <w:t>WorldCat</w:t>
      </w:r>
      <w:r w:rsidR="745D13EF">
        <w:rPr/>
        <w:t xml:space="preserve"> Entity URIs in </w:t>
      </w:r>
      <w:r w:rsidR="745D13EF">
        <w:rPr/>
        <w:t>WorldCat</w:t>
      </w:r>
      <w:r w:rsidR="745D13EF">
        <w:rPr/>
        <w:t xml:space="preserve"> records</w:t>
      </w:r>
    </w:p>
    <w:p w:rsidR="542DEDD0" w:rsidP="348F33AE" w:rsidRDefault="542DEDD0" w14:paraId="0BEEA8E2" w14:textId="3CC33227">
      <w:pPr>
        <w:pStyle w:val="Normal"/>
      </w:pPr>
      <w:r w:rsidR="542DEDD0">
        <w:rPr/>
        <w:t>As of December 2023, OCLC has</w:t>
      </w:r>
      <w:r w:rsidR="5461546E">
        <w:rPr/>
        <w:t xml:space="preserve"> worked to</w:t>
      </w:r>
      <w:r w:rsidR="542DEDD0">
        <w:rPr/>
        <w:t xml:space="preserve"> automatically </w:t>
      </w:r>
      <w:r w:rsidR="542DEDD0">
        <w:rPr/>
        <w:t xml:space="preserve">insert </w:t>
      </w:r>
      <w:r w:rsidR="542DEDD0">
        <w:rPr/>
        <w:t>Wor</w:t>
      </w:r>
      <w:r w:rsidR="542DEDD0">
        <w:rPr/>
        <w:t>ldCat</w:t>
      </w:r>
      <w:r w:rsidR="542DEDD0">
        <w:rPr/>
        <w:t xml:space="preserve"> Entities</w:t>
      </w:r>
      <w:r w:rsidR="611F1AE2">
        <w:rPr/>
        <w:t xml:space="preserve"> URIs</w:t>
      </w:r>
      <w:r w:rsidR="542DEDD0">
        <w:rPr/>
        <w:t xml:space="preserve"> into </w:t>
      </w:r>
      <w:r w:rsidR="2658C502">
        <w:rPr/>
        <w:t xml:space="preserve">over 175 million </w:t>
      </w:r>
      <w:r w:rsidR="542DEDD0">
        <w:rPr/>
        <w:t>WorldCat</w:t>
      </w:r>
      <w:r w:rsidR="542DEDD0">
        <w:rPr/>
        <w:t xml:space="preserve"> bibliographic r</w:t>
      </w:r>
      <w:r w:rsidR="6FBFD877">
        <w:rPr/>
        <w:t>ecords</w:t>
      </w:r>
      <w:r w:rsidR="6FBFD877">
        <w:rPr/>
        <w:t xml:space="preserve">.  </w:t>
      </w:r>
      <w:r w:rsidR="6FBFD877">
        <w:rPr/>
        <w:t xml:space="preserve">This project brings together linked data and MARC </w:t>
      </w:r>
      <w:r w:rsidR="5B6AE52A">
        <w:rPr/>
        <w:t xml:space="preserve">in a way which will </w:t>
      </w:r>
      <w:r w:rsidR="5B6AE52A">
        <w:rPr/>
        <w:t>facilitate</w:t>
      </w:r>
      <w:r w:rsidR="5B6AE52A">
        <w:rPr/>
        <w:t xml:space="preserve"> </w:t>
      </w:r>
      <w:r w:rsidR="3557F545">
        <w:rPr/>
        <w:t xml:space="preserve">the ability </w:t>
      </w:r>
      <w:r w:rsidR="5B6AE52A">
        <w:rPr/>
        <w:t>to work seamlessly between the two data structures</w:t>
      </w:r>
      <w:r w:rsidR="3B49EC50">
        <w:rPr/>
        <w:t xml:space="preserve"> in the future</w:t>
      </w:r>
      <w:r w:rsidR="3B49EC50">
        <w:rPr/>
        <w:t xml:space="preserve">.  </w:t>
      </w:r>
      <w:r w:rsidR="3B49EC50">
        <w:rPr/>
        <w:t>WorldCat</w:t>
      </w:r>
      <w:r w:rsidR="3B49EC50">
        <w:rPr/>
        <w:t xml:space="preserve"> </w:t>
      </w:r>
      <w:r w:rsidR="3D738D60">
        <w:rPr/>
        <w:t xml:space="preserve">Entity URIs were inserted as $1 into 100, 600, 647, 651, and </w:t>
      </w:r>
      <w:r w:rsidR="25E2CBFA">
        <w:rPr/>
        <w:t>700</w:t>
      </w:r>
      <w:r w:rsidR="3D738D60">
        <w:rPr/>
        <w:t xml:space="preserve"> fields</w:t>
      </w:r>
      <w:r w:rsidR="310F1601">
        <w:rPr/>
        <w:t>.</w:t>
      </w:r>
    </w:p>
    <w:p w:rsidR="3B49EC50" w:rsidP="348F33AE" w:rsidRDefault="3B49EC50" w14:paraId="7095FD8D" w14:textId="6F4837AA">
      <w:pPr>
        <w:pStyle w:val="Normal"/>
      </w:pPr>
      <w:hyperlink r:id="R1e110e291a194d9c">
        <w:r w:rsidRPr="348F33AE" w:rsidR="3B49EC50">
          <w:rPr>
            <w:rStyle w:val="Hyperlink"/>
          </w:rPr>
          <w:t xml:space="preserve">A full announcement and example </w:t>
        </w:r>
        <w:r w:rsidRPr="348F33AE" w:rsidR="3B49EC50">
          <w:rPr>
            <w:rStyle w:val="Hyperlink"/>
          </w:rPr>
          <w:t>is</w:t>
        </w:r>
        <w:r w:rsidRPr="348F33AE" w:rsidR="3B49EC50">
          <w:rPr>
            <w:rStyle w:val="Hyperlink"/>
          </w:rPr>
          <w:t xml:space="preserve"> available in the OCLC community center</w:t>
        </w:r>
      </w:hyperlink>
      <w:r w:rsidR="0743575E">
        <w:rPr/>
        <w:t>.</w:t>
      </w:r>
    </w:p>
    <w:p w:rsidR="348F33AE" w:rsidP="348F33AE" w:rsidRDefault="348F33AE" w14:paraId="0DDCE8F4" w14:textId="77477FA9">
      <w:pPr>
        <w:pStyle w:val="Normal"/>
      </w:pPr>
      <w:r w:rsidR="7AEC01FD">
        <w:rPr/>
        <w:t xml:space="preserve">An enhancement which will allow users to manually insert </w:t>
      </w:r>
      <w:r w:rsidR="7AEC01FD">
        <w:rPr/>
        <w:t>WorldCat</w:t>
      </w:r>
      <w:r w:rsidR="7AEC01FD">
        <w:rPr/>
        <w:t xml:space="preserve"> Entity URIs into </w:t>
      </w:r>
      <w:r w:rsidR="7AEC01FD">
        <w:rPr/>
        <w:t>WorldCat</w:t>
      </w:r>
      <w:r w:rsidR="7AEC01FD">
        <w:rPr/>
        <w:t xml:space="preserve"> records in Record Manager is scheduled for release at the end of this month</w:t>
      </w:r>
      <w:r w:rsidR="7AEC01FD">
        <w:rPr/>
        <w:t xml:space="preserve">.  </w:t>
      </w:r>
    </w:p>
    <w:p w:rsidR="348F33AE" w:rsidP="3ACCC3C7" w:rsidRDefault="348F33AE" w14:paraId="45E58DF5" w14:textId="0FF15CEB">
      <w:pPr>
        <w:pStyle w:val="Heading2"/>
        <w:rPr>
          <w:rFonts w:ascii="Aptos" w:hAnsi="Aptos" w:eastAsia="Aptos" w:cs="Aptos"/>
          <w:noProof w:val="0"/>
          <w:color w:val="00B050"/>
          <w:sz w:val="22"/>
          <w:szCs w:val="22"/>
          <w:lang w:val="en-US"/>
        </w:rPr>
      </w:pPr>
      <w:r w:rsidRPr="3ACCC3C7" w:rsidR="46635811">
        <w:rPr>
          <w:noProof w:val="0"/>
          <w:lang w:val="en-US"/>
        </w:rPr>
        <w:t>Update on DDC enrichment</w:t>
      </w:r>
    </w:p>
    <w:p w:rsidR="348F33AE" w:rsidP="3ACCC3C7" w:rsidRDefault="348F33AE" w14:paraId="1A3E7203" w14:textId="07F6BF44">
      <w:pPr>
        <w:pStyle w:val="Normal"/>
        <w:spacing w:before="0" w:beforeAutospacing="off" w:after="0" w:afterAutospacing="off"/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</w:pPr>
      <w:r w:rsidRPr="3ACCC3C7" w:rsidR="46635811">
        <w:rPr>
          <w:rFonts w:ascii="Calibri" w:hAnsi="Calibri" w:eastAsia="Calibri" w:cs="Calibri" w:asciiTheme="minorAscii" w:hAnsiTheme="minorAscii" w:eastAsiaTheme="minorAscii" w:cstheme="minorAscii"/>
          <w:noProof w:val="0"/>
          <w:color w:val="auto"/>
          <w:sz w:val="22"/>
          <w:szCs w:val="22"/>
          <w:lang w:val="en-US"/>
        </w:rPr>
        <w:t>At the time of the June report, OCLC was engaged in a project to programmatically add Dewey Decimal numbers to records within a strict set of conditions defined in coordination with Dewey editor Alex Kyrios</w:t>
      </w:r>
      <w:r w:rsidRPr="3ACCC3C7" w:rsidR="46635811">
        <w:rPr>
          <w:rFonts w:ascii="Calibri" w:hAnsi="Calibri" w:eastAsia="Calibri" w:cs="Calibri" w:asciiTheme="minorAscii" w:hAnsiTheme="minorAscii" w:eastAsiaTheme="minorAscii" w:cstheme="minorAscii"/>
          <w:noProof w:val="0"/>
          <w:color w:val="auto"/>
          <w:sz w:val="22"/>
          <w:szCs w:val="22"/>
          <w:lang w:val="en-US"/>
        </w:rPr>
        <w:t xml:space="preserve">.  </w:t>
      </w:r>
      <w:bookmarkStart w:name="_Int_qPfhU7J1" w:id="969834127"/>
      <w:r w:rsidRPr="3ACCC3C7" w:rsidR="46635811">
        <w:rPr>
          <w:rFonts w:ascii="Calibri" w:hAnsi="Calibri" w:eastAsia="Calibri" w:cs="Calibri" w:asciiTheme="minorAscii" w:hAnsiTheme="minorAscii" w:eastAsiaTheme="minorAscii" w:cstheme="minorAscii"/>
          <w:noProof w:val="0"/>
          <w:color w:val="auto"/>
          <w:sz w:val="22"/>
          <w:szCs w:val="22"/>
          <w:lang w:val="en-US"/>
        </w:rPr>
        <w:t>We are pleased to announce that this project is complete, with 84 million records enriched</w:t>
      </w:r>
      <w:r w:rsidRPr="3ACCC3C7" w:rsidR="46635811">
        <w:rPr>
          <w:rFonts w:ascii="Calibri" w:hAnsi="Calibri" w:eastAsia="Calibri" w:cs="Calibri" w:asciiTheme="minorAscii" w:hAnsiTheme="minorAscii" w:eastAsiaTheme="minorAscii" w:cstheme="minorAscii"/>
          <w:noProof w:val="0"/>
          <w:color w:val="auto"/>
          <w:sz w:val="22"/>
          <w:szCs w:val="22"/>
          <w:lang w:val="en-US"/>
        </w:rPr>
        <w:t>.</w:t>
      </w:r>
      <w:bookmarkEnd w:id="969834127"/>
      <w:r w:rsidRPr="3ACCC3C7" w:rsidR="46635811">
        <w:rPr>
          <w:rFonts w:ascii="Calibri" w:hAnsi="Calibri" w:eastAsia="Calibri" w:cs="Calibri" w:asciiTheme="minorAscii" w:hAnsiTheme="minorAscii" w:eastAsiaTheme="minorAscii" w:cstheme="minorAscii"/>
          <w:noProof w:val="0"/>
          <w:color w:val="auto"/>
          <w:sz w:val="22"/>
          <w:szCs w:val="22"/>
          <w:lang w:val="en-US"/>
        </w:rPr>
        <w:t xml:space="preserve">  </w:t>
      </w:r>
      <w:r w:rsidRPr="3ACCC3C7" w:rsidR="46635811">
        <w:rPr>
          <w:rFonts w:ascii="Calibri" w:hAnsi="Calibri" w:eastAsia="Calibri" w:cs="Calibri" w:asciiTheme="minorAscii" w:hAnsiTheme="minorAscii" w:eastAsiaTheme="minorAscii" w:cstheme="minorAscii"/>
          <w:noProof w:val="0"/>
          <w:color w:val="auto"/>
          <w:sz w:val="22"/>
          <w:szCs w:val="22"/>
          <w:lang w:val="en-US"/>
        </w:rPr>
        <w:t>Updates will continue periodically to keep up with new and updated records.</w:t>
      </w:r>
    </w:p>
    <w:p w:rsidR="3ACCC3C7" w:rsidP="3ACCC3C7" w:rsidRDefault="3ACCC3C7" w14:paraId="7F384945" w14:textId="5FCC1DBA">
      <w:pPr>
        <w:pStyle w:val="Normal"/>
        <w:spacing w:before="0" w:beforeAutospacing="off" w:after="0" w:afterAutospacing="off"/>
        <w:rPr>
          <w:rFonts w:ascii="Calibri" w:hAnsi="Calibri" w:eastAsia="Calibri" w:cs="Calibri" w:asciiTheme="minorAscii" w:hAnsiTheme="minorAscii" w:eastAsiaTheme="minorAscii" w:cstheme="minorAscii"/>
          <w:noProof w:val="0"/>
          <w:color w:val="auto"/>
          <w:sz w:val="22"/>
          <w:szCs w:val="22"/>
          <w:lang w:val="en-US"/>
        </w:rPr>
      </w:pPr>
    </w:p>
    <w:p w:rsidR="217BF3A7" w:rsidP="3ACCC3C7" w:rsidRDefault="217BF3A7" w14:paraId="4E746D2E" w14:textId="01F9F517">
      <w:pPr>
        <w:pStyle w:val="Heading2"/>
      </w:pPr>
      <w:r w:rsidR="512F8718">
        <w:rPr/>
        <w:t>WorldCat</w:t>
      </w:r>
      <w:r w:rsidR="512F8718">
        <w:rPr/>
        <w:t xml:space="preserve"> u</w:t>
      </w:r>
      <w:r w:rsidR="217BF3A7">
        <w:rPr/>
        <w:t>pdate</w:t>
      </w:r>
      <w:r w:rsidR="2AB0225F">
        <w:rPr/>
        <w:t>s</w:t>
      </w:r>
      <w:r w:rsidR="217BF3A7">
        <w:rPr/>
        <w:t xml:space="preserve"> to deprecated</w:t>
      </w:r>
      <w:r w:rsidR="024C0E1F">
        <w:rPr/>
        <w:t xml:space="preserve"> LCSH</w:t>
      </w:r>
      <w:r w:rsidR="217BF3A7">
        <w:rPr/>
        <w:t xml:space="preserve"> term “Primitive societies”</w:t>
      </w:r>
    </w:p>
    <w:p w:rsidR="4B872C79" w:rsidP="3ACCC3C7" w:rsidRDefault="4B872C79" w14:paraId="557A6D43" w14:textId="66D4854C">
      <w:pPr>
        <w:pStyle w:val="Normal"/>
        <w:spacing w:before="0" w:beforeAutospacing="off" w:after="0" w:afterAutospacing="off"/>
        <w:ind w:left="0"/>
        <w:rPr>
          <w:noProof w:val="0"/>
          <w:lang w:val="en-US"/>
        </w:rPr>
      </w:pPr>
      <w:r w:rsidR="51AB1ED1">
        <w:rPr/>
        <w:t xml:space="preserve">As a result of LCSH </w:t>
      </w:r>
      <w:r w:rsidR="3D468C10">
        <w:rPr/>
        <w:t>“Primitive societies” being split into “Anthropology” and “Prehistoric people</w:t>
      </w:r>
      <w:r w:rsidR="3CC06FDE">
        <w:rPr/>
        <w:t>s</w:t>
      </w:r>
      <w:r w:rsidR="3D468C10">
        <w:rPr/>
        <w:t>” the OCLC data quality team has worked to programmatically replace</w:t>
      </w:r>
      <w:r w:rsidR="0147B952">
        <w:rPr/>
        <w:t xml:space="preserve"> the deprecated term </w:t>
      </w:r>
      <w:r w:rsidR="2B91B111">
        <w:rPr/>
        <w:t xml:space="preserve">in </w:t>
      </w:r>
      <w:r w:rsidR="2B91B111">
        <w:rPr/>
        <w:t>WorldCat</w:t>
      </w:r>
      <w:r w:rsidR="2B91B111">
        <w:rPr/>
        <w:t xml:space="preserve"> records</w:t>
      </w:r>
      <w:r w:rsidR="2B91B111">
        <w:rPr/>
        <w:t xml:space="preserve">.  </w:t>
      </w:r>
      <w:r w:rsidR="2B91B111">
        <w:rPr/>
        <w:t>Being a split, the update required some</w:t>
      </w:r>
      <w:r w:rsidR="210CD066">
        <w:rPr/>
        <w:t xml:space="preserve"> complex</w:t>
      </w:r>
      <w:r w:rsidR="2B91B111">
        <w:rPr/>
        <w:t xml:space="preserve"> logic to </w:t>
      </w:r>
      <w:r w:rsidR="2B91B111">
        <w:rPr/>
        <w:t>determine</w:t>
      </w:r>
      <w:r w:rsidR="2B91B111">
        <w:rPr/>
        <w:t xml:space="preserve"> the most appropriate action. </w:t>
      </w:r>
      <w:r w:rsidR="0AE423AA">
        <w:rPr/>
        <w:t xml:space="preserve"> </w:t>
      </w:r>
      <w:r w:rsidR="62F82D07">
        <w:rPr/>
        <w:t>Some examples are listed below</w:t>
      </w:r>
      <w:r w:rsidR="62F82D07">
        <w:rPr/>
        <w:t xml:space="preserve">.  </w:t>
      </w:r>
      <w:r w:rsidR="62F82D07">
        <w:rPr/>
        <w:t>Approximately 9,200 records were updated</w:t>
      </w:r>
      <w:r w:rsidR="62F82D07">
        <w:rPr/>
        <w:t xml:space="preserve">.  </w:t>
      </w:r>
      <w:r w:rsidR="10589E6C">
        <w:rPr/>
        <w:t xml:space="preserve">Any questions or concerns may be directed to </w:t>
      </w:r>
      <w:hyperlink r:id="Rc97ce9e77db24b92">
        <w:r w:rsidRPr="3ACCC3C7" w:rsidR="10589E6C">
          <w:rPr>
            <w:rStyle w:val="Hyperlink"/>
          </w:rPr>
          <w:t>askqc@oclc.org</w:t>
        </w:r>
      </w:hyperlink>
      <w:r w:rsidR="10589E6C">
        <w:rPr/>
        <w:t xml:space="preserve">. </w:t>
      </w:r>
    </w:p>
    <w:p w:rsidR="4B872C79" w:rsidP="3ACCC3C7" w:rsidRDefault="4B872C79" w14:paraId="39C90236" w14:textId="2977A062">
      <w:pPr>
        <w:pStyle w:val="ListParagraph"/>
        <w:numPr>
          <w:ilvl w:val="1"/>
          <w:numId w:val="2"/>
        </w:numPr>
        <w:spacing w:before="0" w:beforeAutospacing="off" w:after="0" w:afterAutospacing="off"/>
        <w:ind w:left="360"/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</w:pP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Records with the subject heading 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Primitive societies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and 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Ethnology – Primitive societies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>was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replaced with 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Anthropology</w:t>
      </w:r>
      <w:r w:rsidRPr="3ACCC3C7" w:rsidR="54D0CF9B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>.</w:t>
      </w:r>
    </w:p>
    <w:p w:rsidR="4B872C79" w:rsidP="3ACCC3C7" w:rsidRDefault="4B872C79" w14:paraId="2A13EBA3" w14:textId="3F7156AF">
      <w:pPr>
        <w:pStyle w:val="ListParagraph"/>
        <w:numPr>
          <w:ilvl w:val="1"/>
          <w:numId w:val="2"/>
        </w:numPr>
        <w:spacing w:before="0" w:beforeAutospacing="off" w:after="0" w:afterAutospacing="off"/>
        <w:ind w:left="360"/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</w:pP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Records with the subject heading 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u w:val="none"/>
          <w:lang w:val="en-US"/>
        </w:rPr>
        <w:t>Primitive societie</w:t>
      </w:r>
      <w:r w:rsidRPr="3ACCC3C7" w:rsidR="3685587B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u w:val="none"/>
          <w:lang w:val="en-US"/>
        </w:rPr>
        <w:t>s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and 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Human beings – Primitive societies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>was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replaced with 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Prehistoric peoples</w:t>
      </w:r>
      <w:r w:rsidRPr="3ACCC3C7" w:rsidR="5B3765FF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>.</w:t>
      </w:r>
    </w:p>
    <w:p w:rsidR="4B872C79" w:rsidP="3ACCC3C7" w:rsidRDefault="4B872C79" w14:paraId="144E4388" w14:textId="74E9E068">
      <w:pPr>
        <w:pStyle w:val="ListParagraph"/>
        <w:numPr>
          <w:ilvl w:val="1"/>
          <w:numId w:val="2"/>
        </w:numPr>
        <w:spacing w:before="0" w:beforeAutospacing="off" w:after="0" w:afterAutospacing="off"/>
        <w:ind w:left="360"/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</w:pP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Records with the subject heading 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Primitive societies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and 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Hunting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or 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Trib? – Primitive societies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>was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replaced with both 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Anthropology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and 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 xml:space="preserve">Prehistoric </w:t>
      </w:r>
      <w:r w:rsidRPr="3ACCC3C7" w:rsidR="3A89D898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p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eoples</w:t>
      </w:r>
      <w:r w:rsidRPr="3ACCC3C7" w:rsidR="2404166F">
        <w:rPr>
          <w:rFonts w:ascii="Aptos" w:hAnsi="Aptos" w:eastAsia="Aptos" w:cs="Aptos"/>
          <w:i w:val="0"/>
          <w:iCs w:val="0"/>
          <w:noProof w:val="0"/>
          <w:color w:val="auto"/>
          <w:sz w:val="22"/>
          <w:szCs w:val="22"/>
          <w:lang w:val="en-US"/>
        </w:rPr>
        <w:t>.</w:t>
      </w:r>
    </w:p>
    <w:p w:rsidR="4B872C79" w:rsidP="3ACCC3C7" w:rsidRDefault="4B872C79" w14:paraId="47170553" w14:textId="01A38AB2">
      <w:pPr>
        <w:pStyle w:val="ListParagraph"/>
        <w:numPr>
          <w:ilvl w:val="1"/>
          <w:numId w:val="2"/>
        </w:numPr>
        <w:spacing w:before="0" w:beforeAutospacing="off" w:after="0" w:afterAutospacing="off"/>
        <w:ind w:left="360"/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</w:pP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Records with the subject heading 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Primitive societies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that also included the subject heading 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Anthropology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and/or 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Prehistoric peoples – Primitive societies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was simply 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>d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>eleted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>from the record</w:t>
      </w:r>
    </w:p>
    <w:p w:rsidR="49E304F5" w:rsidP="3ACCC3C7" w:rsidRDefault="49E304F5" w14:paraId="72768EED" w14:textId="04ED52B8">
      <w:pPr>
        <w:pStyle w:val="ListParagraph"/>
        <w:numPr>
          <w:ilvl w:val="1"/>
          <w:numId w:val="2"/>
        </w:numPr>
        <w:spacing w:before="0" w:beforeAutospacing="off" w:after="0" w:afterAutospacing="off"/>
        <w:ind w:left="360"/>
        <w:rPr>
          <w:rFonts w:ascii="Calibri" w:hAnsi="Calibri" w:eastAsia="Calibri" w:cs="Calibri"/>
          <w:noProof w:val="0"/>
          <w:color w:val="auto"/>
          <w:sz w:val="22"/>
          <w:szCs w:val="22"/>
          <w:lang w:val="en-US"/>
        </w:rPr>
      </w:pP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Anthropology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was used as the replacement for </w:t>
      </w:r>
      <w:r w:rsidRPr="3ACCC3C7" w:rsidR="4B872C79">
        <w:rPr>
          <w:rFonts w:ascii="Aptos" w:hAnsi="Aptos" w:eastAsia="Aptos" w:cs="Aptos"/>
          <w:i w:val="1"/>
          <w:iCs w:val="1"/>
          <w:noProof w:val="0"/>
          <w:color w:val="auto"/>
          <w:sz w:val="22"/>
          <w:szCs w:val="22"/>
          <w:lang w:val="en-US"/>
        </w:rPr>
        <w:t>Primitive societies</w:t>
      </w:r>
      <w:r w:rsidRPr="3ACCC3C7" w:rsidR="4B872C79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in less-easily-determined records as it seems to be the more general of the two and the more likely choice</w:t>
      </w:r>
      <w:r w:rsidRPr="3ACCC3C7" w:rsidR="3D400E35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>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qPfhU7J1" int2:invalidationBookmarkName="" int2:hashCode="Ob/tGzoKzNc9Hv" int2:id="0j5LpGLK">
      <int2:state int2:type="AugLoop_Text_Critique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328a524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f969c9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104C0C"/>
    <w:rsid w:val="0147B952"/>
    <w:rsid w:val="024C0E1F"/>
    <w:rsid w:val="02719643"/>
    <w:rsid w:val="0348788A"/>
    <w:rsid w:val="06702F8B"/>
    <w:rsid w:val="06CF9E29"/>
    <w:rsid w:val="073E6E0A"/>
    <w:rsid w:val="0743575E"/>
    <w:rsid w:val="074D8068"/>
    <w:rsid w:val="0802C150"/>
    <w:rsid w:val="080BFFEC"/>
    <w:rsid w:val="086B6E8A"/>
    <w:rsid w:val="08DA3E6B"/>
    <w:rsid w:val="0AE423AA"/>
    <w:rsid w:val="0B43A0AE"/>
    <w:rsid w:val="0BA30F4C"/>
    <w:rsid w:val="0D3EDFAD"/>
    <w:rsid w:val="0DF821E2"/>
    <w:rsid w:val="0EA2DAB7"/>
    <w:rsid w:val="1033BF27"/>
    <w:rsid w:val="10589E6C"/>
    <w:rsid w:val="158C144D"/>
    <w:rsid w:val="167190C6"/>
    <w:rsid w:val="168E40DB"/>
    <w:rsid w:val="180D6127"/>
    <w:rsid w:val="182A113C"/>
    <w:rsid w:val="18C3B50F"/>
    <w:rsid w:val="19BCA301"/>
    <w:rsid w:val="1A235276"/>
    <w:rsid w:val="1C519944"/>
    <w:rsid w:val="1CE0D24A"/>
    <w:rsid w:val="1E7CA2AB"/>
    <w:rsid w:val="202BE485"/>
    <w:rsid w:val="210CD066"/>
    <w:rsid w:val="217BF3A7"/>
    <w:rsid w:val="21B7F67B"/>
    <w:rsid w:val="21E25953"/>
    <w:rsid w:val="22AB7CA4"/>
    <w:rsid w:val="2353C6DC"/>
    <w:rsid w:val="2404166F"/>
    <w:rsid w:val="24EF973D"/>
    <w:rsid w:val="25E2CBFA"/>
    <w:rsid w:val="2658C502"/>
    <w:rsid w:val="27D68053"/>
    <w:rsid w:val="28A06CF2"/>
    <w:rsid w:val="2909A37A"/>
    <w:rsid w:val="297250B4"/>
    <w:rsid w:val="2A98BFA8"/>
    <w:rsid w:val="2AB0225F"/>
    <w:rsid w:val="2B91B111"/>
    <w:rsid w:val="2C35C049"/>
    <w:rsid w:val="2D819B95"/>
    <w:rsid w:val="2DD190AA"/>
    <w:rsid w:val="2EB2FB83"/>
    <w:rsid w:val="310F1601"/>
    <w:rsid w:val="31C9AE9B"/>
    <w:rsid w:val="3387CD6C"/>
    <w:rsid w:val="348F33AE"/>
    <w:rsid w:val="34CFDF73"/>
    <w:rsid w:val="35239DCD"/>
    <w:rsid w:val="35380B65"/>
    <w:rsid w:val="3557F545"/>
    <w:rsid w:val="3685587B"/>
    <w:rsid w:val="378BE469"/>
    <w:rsid w:val="39144351"/>
    <w:rsid w:val="3A89D898"/>
    <w:rsid w:val="3AC3852B"/>
    <w:rsid w:val="3ACCC3C7"/>
    <w:rsid w:val="3AD0D5A0"/>
    <w:rsid w:val="3B49EC50"/>
    <w:rsid w:val="3BFEDF75"/>
    <w:rsid w:val="3CC06FDE"/>
    <w:rsid w:val="3D400E35"/>
    <w:rsid w:val="3D468C10"/>
    <w:rsid w:val="3D738D60"/>
    <w:rsid w:val="43104C0C"/>
    <w:rsid w:val="46635811"/>
    <w:rsid w:val="46F76D21"/>
    <w:rsid w:val="493254A1"/>
    <w:rsid w:val="49E304F5"/>
    <w:rsid w:val="4B872C79"/>
    <w:rsid w:val="4BB0F0A1"/>
    <w:rsid w:val="4C823CEB"/>
    <w:rsid w:val="50ABAF8D"/>
    <w:rsid w:val="512F8718"/>
    <w:rsid w:val="516B7C6C"/>
    <w:rsid w:val="51AB1ED1"/>
    <w:rsid w:val="53074CCD"/>
    <w:rsid w:val="542DEDD0"/>
    <w:rsid w:val="5461546E"/>
    <w:rsid w:val="54D0CF9B"/>
    <w:rsid w:val="56B473C3"/>
    <w:rsid w:val="57467B0F"/>
    <w:rsid w:val="5990BA8E"/>
    <w:rsid w:val="5A6E5847"/>
    <w:rsid w:val="5B3765FF"/>
    <w:rsid w:val="5B6AE52A"/>
    <w:rsid w:val="5D72FB4B"/>
    <w:rsid w:val="5E025291"/>
    <w:rsid w:val="5E1107AB"/>
    <w:rsid w:val="5F0ECBAC"/>
    <w:rsid w:val="6107E7D9"/>
    <w:rsid w:val="611F1AE2"/>
    <w:rsid w:val="62F82D07"/>
    <w:rsid w:val="658275BD"/>
    <w:rsid w:val="66489147"/>
    <w:rsid w:val="6907B1D3"/>
    <w:rsid w:val="6A886858"/>
    <w:rsid w:val="6B017947"/>
    <w:rsid w:val="6D6B20A9"/>
    <w:rsid w:val="6E7CA49F"/>
    <w:rsid w:val="6FBCBF01"/>
    <w:rsid w:val="6FBFD877"/>
    <w:rsid w:val="726146A1"/>
    <w:rsid w:val="73D5372E"/>
    <w:rsid w:val="745D13EF"/>
    <w:rsid w:val="755D0A31"/>
    <w:rsid w:val="798E24CA"/>
    <w:rsid w:val="79AAD4DF"/>
    <w:rsid w:val="7AEC01FD"/>
    <w:rsid w:val="7FA3A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04C0C"/>
  <w15:chartTrackingRefBased/>
  <w15:docId w15:val="{32C06A71-8A01-4590-B0A6-BFD15D4C652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ing2Char" w:customStyle="1" mc:Ignorable="w14">
    <w:name xmlns:w="http://schemas.openxmlformats.org/wordprocessingml/2006/main" w:val="Heading 2 Char"/>
    <w:basedOn xmlns:w="http://schemas.openxmlformats.org/wordprocessingml/2006/main" w:val="DefaultParagraphFont"/>
    <w:link xmlns:w="http://schemas.openxmlformats.org/wordprocessingml/2006/main" w:val="Heading2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2" mc:Ignorable="w14">
    <w:name xmlns:w="http://schemas.openxmlformats.org/wordprocessingml/2006/main" w:val="heading 2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2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1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eb8f3df1bbaa4e0a" /><Relationship Type="http://schemas.openxmlformats.org/officeDocument/2006/relationships/hyperlink" Target="https://community.oclc.org/t5/worldshare-record-manager-news/worldcat-entities-linked-data-uris-added-to-worldcat-marc/ba-p/50352" TargetMode="External" Id="R1e110e291a194d9c" /><Relationship Type="http://schemas.openxmlformats.org/officeDocument/2006/relationships/hyperlink" Target="https://help.oclc.org/Metadata_Services/WorldShare_Record_Manager/Release_notes_and_known_issues/2023_release_notes/065WorldShare_Record_Manager_release_notes_August_24_2023" TargetMode="External" Id="R9f13e1db901b4da1" /><Relationship Type="http://schemas.openxmlformats.org/officeDocument/2006/relationships/hyperlink" Target="mailto:askqc@oclc.org" TargetMode="External" Id="Rc97ce9e77db24b92" /><Relationship Type="http://schemas.microsoft.com/office/2020/10/relationships/intelligence" Target="intelligence2.xml" Id="R8529f560fbfa4b4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2024-01-17T16:03:14.9956322Z</dcterms:created>
  <dcterms:modified xsi:type="dcterms:W3CDTF">2024-01-22T19:47:41.9364732Z</dcterms:modified>
  <dc:creator>Phillips,Michael</dc:creator>
  <lastModifiedBy>Phillips,Michael</lastModifiedBy>
</coreProperties>
</file>